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85D74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202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年第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40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周</w:t>
      </w:r>
    </w:p>
    <w:p w14:paraId="3ED8B6E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境外学者发表的结核病英文文章摘要</w:t>
      </w:r>
    </w:p>
    <w:p w14:paraId="2D07286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124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篇）</w:t>
      </w:r>
    </w:p>
    <w:p w14:paraId="305CA2EB">
      <w:pPr>
        <w:jc w:val="left"/>
        <w:rPr>
          <w:rFonts w:ascii="宋体" w:hAnsi="宋体" w:eastAsia="宋体" w:cs="宋体"/>
          <w:b/>
          <w:color w:val="FF0000"/>
          <w:szCs w:val="24"/>
        </w:rPr>
      </w:pPr>
    </w:p>
    <w:p w14:paraId="190FEF94">
      <w:pPr>
        <w:jc w:val="left"/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28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---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4</w:t>
      </w:r>
    </w:p>
    <w:p w14:paraId="2F519DAD">
      <w:pPr>
        <w:rPr>
          <w:rFonts w:ascii="宋体" w:hAnsi="宋体" w:eastAsia="宋体" w:cs="宋体"/>
          <w:b/>
          <w:color w:val="FF0000"/>
          <w:szCs w:val="24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(tuberculosis[Title/Abstract]) AND (English[Language])</w:t>
      </w:r>
    </w:p>
    <w:p w14:paraId="1A1A09D3">
      <w:pPr>
        <w:rPr>
          <w:rFonts w:ascii="宋体" w:hAnsi="宋体" w:eastAsia="宋体" w:cs="宋体"/>
          <w:b/>
          <w:color w:val="FF0000"/>
          <w:szCs w:val="24"/>
        </w:rPr>
      </w:pPr>
    </w:p>
    <w:p w14:paraId="0470D47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JAC Antimicrob Resist. 2026 Oct 6;8(5):dlag215. doi: 10.1093/jacamr/dlag215. </w:t>
      </w:r>
    </w:p>
    <w:p w14:paraId="12E3A15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Oct.</w:t>
      </w:r>
    </w:p>
    <w:p w14:paraId="2B6296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9353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Promethazine use and QT prolongation risk during treatment with a shortened </w:t>
      </w:r>
    </w:p>
    <w:p w14:paraId="528E40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all-oral regimen for MDR/RR-TB.</w:t>
      </w:r>
    </w:p>
    <w:p w14:paraId="53C641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FB3D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Shen EQL(1), Trevisi L(2), Mpinda S(3), Lahood A(2)(4), Maama L(5), Tamirat </w:t>
      </w:r>
    </w:p>
    <w:p w14:paraId="4E8E99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M(3), Phate S(3), Oyewusi L(5), Romo M(2), Osso E(2), Rich ML(6)(7), Mitnick </w:t>
      </w:r>
    </w:p>
    <w:p w14:paraId="6196EE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CD(2)(6)(7), Seung KJ(6)(7), Franke MF(2)(4), Mikanda KK(3).</w:t>
      </w:r>
    </w:p>
    <w:p w14:paraId="3C980A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8961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F7861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(1)Harvard Medical School, 641 Huntington Ave, Boston, MA 02115, USA.</w:t>
      </w:r>
    </w:p>
    <w:p w14:paraId="428672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Global Health and Social Medicine, Harvard Medical School, </w:t>
      </w:r>
    </w:p>
    <w:p w14:paraId="2F4E8D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MA, USA.</w:t>
      </w:r>
    </w:p>
    <w:p w14:paraId="724B20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(3)Partners In Health Lesotho, Maseru, Lesotho.</w:t>
      </w:r>
    </w:p>
    <w:p w14:paraId="0D31B1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(4)Department of Epidemiology, Harvard School of Public Health, Boston, MA, USA.</w:t>
      </w:r>
    </w:p>
    <w:p w14:paraId="4568D2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(5)National Tuberculosis and Leprosy Programme, Lesotho Ministry of Health, </w:t>
      </w:r>
    </w:p>
    <w:p w14:paraId="24166D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Maseru, Lesotho.</w:t>
      </w:r>
    </w:p>
    <w:p w14:paraId="45D195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Global Health Equity, Department of Medicine, Brigham and Women's </w:t>
      </w:r>
    </w:p>
    <w:p w14:paraId="0725E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Boston, MA, USA.</w:t>
      </w:r>
    </w:p>
    <w:p w14:paraId="7A23F5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(7)Partners In Health, Boston, MA, USA.</w:t>
      </w:r>
    </w:p>
    <w:p w14:paraId="5E555B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9E29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Shortened all-oral regimens for multidrug- or rifampicin-resistant </w:t>
      </w:r>
    </w:p>
    <w:p w14:paraId="0766F5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(MDR/RR-TB) combine multiple QTc prolonging agents, including </w:t>
      </w:r>
    </w:p>
    <w:p w14:paraId="7088A2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bedaquiline and delamanid, which act partly through hERG potassium channel </w:t>
      </w:r>
    </w:p>
    <w:p w14:paraId="54944D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binding. Promethazine, a first-generation antihistamine used for nausea during </w:t>
      </w:r>
    </w:p>
    <w:p w14:paraId="4D4F6F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therapy, shares this mechanism. Whether adjunctive promethazine further </w:t>
      </w:r>
    </w:p>
    <w:p w14:paraId="6C0375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raises the risk of clinically relevant QTc prolongation in this setting is </w:t>
      </w:r>
    </w:p>
    <w:p w14:paraId="5EB0C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unclear.</w:t>
      </w:r>
    </w:p>
    <w:p w14:paraId="56CD01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conducted secondary analyses from a prospective observational cohort </w:t>
      </w:r>
    </w:p>
    <w:p w14:paraId="579E97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 of patients ≥15 years in Lesotho who received a 9- to 12-month all-oral </w:t>
      </w:r>
    </w:p>
    <w:p w14:paraId="328082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regimen (bedaquiline, linezolid, levofloxacin, clofazimine, delamanid) for </w:t>
      </w:r>
    </w:p>
    <w:p w14:paraId="639370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MDR/RR-TB. We modelled time-varying promethazine exposure using the </w:t>
      </w:r>
    </w:p>
    <w:p w14:paraId="71FDD7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Andersen-Gill formulation of Cox regression, with time-to-first grade ≥3 </w:t>
      </w:r>
    </w:p>
    <w:p w14:paraId="7A7AA3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(&gt;500 ms) QTc event as the outcome of interest. We conducted comparator analyses </w:t>
      </w:r>
    </w:p>
    <w:p w14:paraId="302085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time-varying exposure to metoclopramide, ondansetron, and episodes of </w:t>
      </w:r>
    </w:p>
    <w:p w14:paraId="65DB84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nausea, dizziness, and vomiting.</w:t>
      </w:r>
    </w:p>
    <w:p w14:paraId="6658CA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247 participants (median age 41, 63.2% living with HIV), 62 </w:t>
      </w:r>
    </w:p>
    <w:p w14:paraId="3712AD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(25.1%) received promethazine. Grade ≥3 QTc prolongation occurred in 10 (4.0%). </w:t>
      </w:r>
    </w:p>
    <w:p w14:paraId="5A73C4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Incident clinically significant QTc prolongation was higher during </w:t>
      </w:r>
    </w:p>
    <w:p w14:paraId="70D868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promethazine-exposed than unexposed periods (7.4 versus 1.3 per 10 000 </w:t>
      </w:r>
    </w:p>
    <w:p w14:paraId="5CF8CB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person-days; HR 7.0, 95% CI: 1.4-35.3). No comparable elevation was seen in </w:t>
      </w:r>
    </w:p>
    <w:p w14:paraId="078F0F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analyses of exposure to metoclopramide (HR 1.0, 95% CI: 0.3-3.6), ondansetron, </w:t>
      </w:r>
    </w:p>
    <w:p w14:paraId="751A76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 episodes of nausea, dizziness, or vomiting (HR 1.5, 95% CI: 0.3-6.9).</w:t>
      </w:r>
    </w:p>
    <w:p w14:paraId="69E471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Promethazine use was associated with increased risk of clinically </w:t>
      </w:r>
    </w:p>
    <w:p w14:paraId="3B2D01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relevant QTc prolongation within a QTc-burdened all-oral MDR/RR-TB regimen. </w:t>
      </w:r>
    </w:p>
    <w:p w14:paraId="05D0B4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These findings provide preliminary evidence that clinicians may consider when </w:t>
      </w:r>
    </w:p>
    <w:p w14:paraId="44843A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selecting anti-emetics as part of MDR/RR-TB therapy with a shortened all-oral </w:t>
      </w:r>
    </w:p>
    <w:p w14:paraId="588D4B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regimen and highlight the importance of evaluating adjunctive medications in </w:t>
      </w:r>
    </w:p>
    <w:p w14:paraId="11EB79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DR-TB care.</w:t>
      </w:r>
    </w:p>
    <w:p w14:paraId="73BB75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EE9F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British </w:t>
      </w:r>
    </w:p>
    <w:p w14:paraId="19521B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Society for Antimicrobial Chemotherapy.</w:t>
      </w:r>
    </w:p>
    <w:p w14:paraId="5D8E12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BE08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10.1093/jacamr/dlag215</w:t>
      </w:r>
    </w:p>
    <w:p w14:paraId="4ADF37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PMC13639364</w:t>
      </w:r>
    </w:p>
    <w:p w14:paraId="1B13C2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42840306</w:t>
      </w:r>
    </w:p>
    <w:p w14:paraId="330758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E54EE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CPT Pharmacometrics Syst Pharmacol. 2026 Oct;15(10):e70347. doi: </w:t>
      </w:r>
    </w:p>
    <w:p w14:paraId="47FA224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10.1002/psp4.70347.</w:t>
      </w:r>
    </w:p>
    <w:p w14:paraId="7EA0F0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7EB1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Application of an Open-Source Modular Framework for Pharmacokinetic, </w:t>
      </w:r>
    </w:p>
    <w:p w14:paraId="4DF3D7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Pharmacodynamic, and Safety Simulations to Anti-Tuberculosis Drugs.</w:t>
      </w:r>
    </w:p>
    <w:p w14:paraId="6D0E63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C667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Siccardi M(1)(2), Nauwelaerts N(1), Lesage R(1), Lefaudeux D(1), Baier V(1), </w:t>
      </w:r>
    </w:p>
    <w:p w14:paraId="1BEFCE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Karamitsou V(1), Demeester C(1), Huang MC(1), Kulesza A(1), Schaller S(1).</w:t>
      </w:r>
    </w:p>
    <w:p w14:paraId="09F020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0D25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C3D43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(1)ESQlabs GmbH, Saterland, Germany.</w:t>
      </w:r>
    </w:p>
    <w:p w14:paraId="618C1A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(2)University of Liverpool, Liverpool, UK.</w:t>
      </w:r>
    </w:p>
    <w:p w14:paraId="7541DD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6077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treatment requires long-term multidrug regimens where dosing, </w:t>
      </w:r>
    </w:p>
    <w:p w14:paraId="585E1C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efficacy, and safety optimization remain challenging. This tutorial establishes </w:t>
      </w:r>
    </w:p>
    <w:p w14:paraId="5AADB1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integrated, open-source, modular framework connecting high-throughput PBPK </w:t>
      </w:r>
    </w:p>
    <w:p w14:paraId="183964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(HT-PBPK) simulations, mechanistic PBPK models, pharmacodynamic endpoints, and </w:t>
      </w:r>
    </w:p>
    <w:p w14:paraId="37E56F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safety predictions for anti-TB drugs. Using the Open Systems Pharmacology Suite </w:t>
      </w:r>
    </w:p>
    <w:p w14:paraId="531A7D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ESQhtpbpk (R package), physicochemical parameters were obtained from </w:t>
      </w:r>
    </w:p>
    <w:p w14:paraId="071FC0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literature, with QSAR-predicted values supplementing missing experimental data </w:t>
      </w:r>
    </w:p>
    <w:p w14:paraId="11D621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generate generic PBPK models. Mechanistic models were parameterized for </w:t>
      </w:r>
    </w:p>
    <w:p w14:paraId="213691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moxidectin, isoniazid, moxifloxacin, bedaquiline, and rifampicin. A quantitative </w:t>
      </w:r>
    </w:p>
    <w:p w14:paraId="6254ED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disease model of host-pathogen dynamics and PK-PD interactions was integrated </w:t>
      </w:r>
    </w:p>
    <w:p w14:paraId="59FF04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assess efficacy. A cardiac electrophysiology model incorporating ion channel </w:t>
      </w:r>
    </w:p>
    <w:p w14:paraId="493BF3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inhibition data was coupled with PBPK predictions for moxifloxacin and </w:t>
      </w:r>
    </w:p>
    <w:p w14:paraId="0B1B81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bedaquiline. The HT-PBPK framework automated virtual studies across compounds </w:t>
      </w:r>
    </w:p>
    <w:p w14:paraId="0758CA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dosing regimens. Mechanistic models reproduced systemic and local </w:t>
      </w:r>
    </w:p>
    <w:p w14:paraId="437548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disposition within two-fold of the observed data. The TB disease model predicted </w:t>
      </w:r>
    </w:p>
    <w:p w14:paraId="396423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response across exposure scenarios. The cardiac module captured the </w:t>
      </w:r>
    </w:p>
    <w:p w14:paraId="1C907E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dose-QTc relationship for moxifloxacin and identified metabolite-driven QTc </w:t>
      </w:r>
    </w:p>
    <w:p w14:paraId="769CFD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prolongation with bedaquiline, consistent with clinical observations. This </w:t>
      </w:r>
    </w:p>
    <w:p w14:paraId="10EBE1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open-source, modular framework spans compound screening, mechanistic PK, </w:t>
      </w:r>
    </w:p>
    <w:p w14:paraId="7AEAA8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efficacy, and cardiotoxicity, providing a reproducible tool to support TB drug </w:t>
      </w:r>
    </w:p>
    <w:p w14:paraId="018368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development, guide dose selection, and inform regulatory decisions.</w:t>
      </w:r>
    </w:p>
    <w:p w14:paraId="40097B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0C56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CPT: Pharmacometrics &amp; Systems Pharmacology published by </w:t>
      </w:r>
    </w:p>
    <w:p w14:paraId="64E07A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Wiley Periodicals LLC on behalf of American Society for Clinical Pharmacology </w:t>
      </w:r>
    </w:p>
    <w:p w14:paraId="40D980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Therapeutics.</w:t>
      </w:r>
    </w:p>
    <w:p w14:paraId="300EE5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D735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10.1002/psp4.70347</w:t>
      </w:r>
    </w:p>
    <w:p w14:paraId="6DC119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PMC13639711</w:t>
      </w:r>
    </w:p>
    <w:p w14:paraId="713D77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42834847 [Indexed for MEDLINE]</w:t>
      </w:r>
    </w:p>
    <w:p w14:paraId="0321C4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57563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Pediatr Pulmonol. 2026 Oct;61(10):e71867. doi: 10.1002/ppul.71867.</w:t>
      </w:r>
    </w:p>
    <w:p w14:paraId="204001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883D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When Three Diseases Collide: Human Immunodeficiency Virus, Hodgkin Lymphoma, and </w:t>
      </w:r>
    </w:p>
    <w:p w14:paraId="6BAACB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in a Young Child.</w:t>
      </w:r>
    </w:p>
    <w:p w14:paraId="13D171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3118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Goussard P(1), Schoonraad L(1), Burger C(2), Gie A(1), Schubert P(3), van Zyl </w:t>
      </w:r>
    </w:p>
    <w:p w14:paraId="6DEF5A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A(1).</w:t>
      </w:r>
    </w:p>
    <w:p w14:paraId="5ED92C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6117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A6DE4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Paediatrics and Child Health, Faculty of Medicine and Health </w:t>
      </w:r>
    </w:p>
    <w:p w14:paraId="0D89DA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Stellenbosch University, Cape Town, South Africa.</w:t>
      </w:r>
    </w:p>
    <w:p w14:paraId="790026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Medical Imaging and Clinical Oncology, Division of Nuclear </w:t>
      </w:r>
    </w:p>
    <w:p w14:paraId="1C6330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Faculty of Medicine and Health Sciences, Stellenbosch University and </w:t>
      </w:r>
    </w:p>
    <w:p w14:paraId="30D711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Tygerberg Hospital, Cape Town, South Africa.</w:t>
      </w:r>
    </w:p>
    <w:p w14:paraId="65DB25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Pathology, Division of Anatomical Pathology, Tygerberg </w:t>
      </w:r>
    </w:p>
    <w:p w14:paraId="0B13F6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Hospital, National Health Laboratory Service, Faculty of Medicine and Health </w:t>
      </w:r>
    </w:p>
    <w:p w14:paraId="75291C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Stellenbosch University, Cape Town, South Africa.</w:t>
      </w:r>
    </w:p>
    <w:p w14:paraId="58AFAE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E6F7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10.1002/ppul.71867</w:t>
      </w:r>
    </w:p>
    <w:p w14:paraId="5483BD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42834593</w:t>
      </w:r>
    </w:p>
    <w:p w14:paraId="7D466B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26F16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Scand J Immunol. 2026 Oct;104(4):e70156. doi: 10.1111/sji.70156.</w:t>
      </w:r>
    </w:p>
    <w:p w14:paraId="07DD7E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70F6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Recovery in Tuberculosis is Associated With the Functional Remodelling </w:t>
      </w:r>
    </w:p>
    <w:p w14:paraId="4AB972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Ag85A-Specific Antibody Avidity and Phagocytic Activity.</w:t>
      </w:r>
    </w:p>
    <w:p w14:paraId="6096A1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0734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Jibaja JD(1), Sanchez C(1), Piamonte A(1), Albornoz SP(1), Tuero I(1).</w:t>
      </w:r>
    </w:p>
    <w:p w14:paraId="767B14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3D05B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9DF78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(1)Laboratorios de Investigación y Desarrollo, Facultad de Ciencias e </w:t>
      </w:r>
    </w:p>
    <w:p w14:paraId="709595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Ingeniería, Universidad Peruana Cayetano Heredia, Lima, Peru.</w:t>
      </w:r>
    </w:p>
    <w:p w14:paraId="6915E3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0EF4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critical global health threat. While research has </w:t>
      </w:r>
    </w:p>
    <w:p w14:paraId="6C143D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historically prioritized T-cell immunity, antibodies against highly immunogenic </w:t>
      </w:r>
    </w:p>
    <w:p w14:paraId="78670B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candidates like the Mtb antigen Ag85A are increasingly recognized for their </w:t>
      </w:r>
    </w:p>
    <w:p w14:paraId="7C16C4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protective roles via Fcγ receptor-mediated effector functions. This study </w:t>
      </w:r>
    </w:p>
    <w:p w14:paraId="56B22D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characterized the longitudinal dynamics of B-cells and phagocyte populations </w:t>
      </w:r>
    </w:p>
    <w:p w14:paraId="41F0CB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alongside Mtb-specific antibody features during TB treatment. A cohort of 20 </w:t>
      </w:r>
    </w:p>
    <w:p w14:paraId="5B1DB2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active TB was followed prospectively for 6 months, with peripheral </w:t>
      </w:r>
    </w:p>
    <w:p w14:paraId="03065C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blood samples collected at baseline (T0), at two (T2) and 6 months (T6) of </w:t>
      </w:r>
    </w:p>
    <w:p w14:paraId="1D17F9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therapy. The frequencies of circulating immune cells were analysed by flow </w:t>
      </w:r>
    </w:p>
    <w:p w14:paraId="320E3D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cytometry, while Ag85A-specific avidity and phagocytic activity were evaluated </w:t>
      </w:r>
    </w:p>
    <w:p w14:paraId="7BEBDE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patient plasma. Our findings demonstrate a significant, coordinated shift in </w:t>
      </w:r>
    </w:p>
    <w:p w14:paraId="67E76A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host immune profile during anti-TB therapy. We observed a progressive </w:t>
      </w:r>
    </w:p>
    <w:p w14:paraId="1270D4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increase in Mtb-specific phagocytic activity and antibody avidity after </w:t>
      </w:r>
    </w:p>
    <w:p w14:paraId="1040CC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completion, indicating a functional remodelling of the immune </w:t>
      </w:r>
    </w:p>
    <w:p w14:paraId="606548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response. Specifically, Ag85A-specific IgG1 levels correlated with phagocytic </w:t>
      </w:r>
    </w:p>
    <w:p w14:paraId="06EEBF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activity, suggesting it acts as a primary mediator of this effector response. </w:t>
      </w:r>
    </w:p>
    <w:p w14:paraId="692F8D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Concurrently, maturation of antibody avidity correlated negatively with </w:t>
      </w:r>
    </w:p>
    <w:p w14:paraId="38845F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bacillary burden. As bacterial load, quantified by sputum smear test (SST), </w:t>
      </w:r>
    </w:p>
    <w:p w14:paraId="29F4FC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diminished, we noted a concomitant declining trend in circulating CD14+ monocyte </w:t>
      </w:r>
    </w:p>
    <w:p w14:paraId="446630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CD66+ granulocytes, indicating a gradual resolution of the inflammatory </w:t>
      </w:r>
    </w:p>
    <w:p w14:paraId="4EBF91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response. Strikingly, this contraction of the myeloid compartment inversely </w:t>
      </w:r>
    </w:p>
    <w:p w14:paraId="6A530C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mirrored a progressive rise in circulating B cell frequencies. This integrated </w:t>
      </w:r>
    </w:p>
    <w:p w14:paraId="7BFC89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framework outperforms conventional metrics, providing a multi-parametric </w:t>
      </w:r>
    </w:p>
    <w:p w14:paraId="3EE5B9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fingerprint that would be used to track treatment responses and design the next </w:t>
      </w:r>
    </w:p>
    <w:p w14:paraId="7183E4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generation of TB immunotherapy.</w:t>
      </w:r>
    </w:p>
    <w:p w14:paraId="0AE852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A570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Scandinavian Foundation for Immunology.</w:t>
      </w:r>
    </w:p>
    <w:p w14:paraId="0B8002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3E9E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10.1111/sji.70156</w:t>
      </w:r>
    </w:p>
    <w:p w14:paraId="72D8A9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42834560 [Indexed for MEDLINE]</w:t>
      </w:r>
    </w:p>
    <w:p w14:paraId="157B33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6348C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Med Case Rep J. 2026 Sep 30;19:628684. doi: 10.2147/IMCRJ.S628684. </w:t>
      </w:r>
    </w:p>
    <w:p w14:paraId="1420AA7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7758AB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D725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Thalamic Tuberculoma Presenting as Isolated Gait Disturbance Without Systemic or </w:t>
      </w:r>
    </w:p>
    <w:p w14:paraId="3F7B20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Meningeal Symptoms in a 2-Year-Old Child: A Case Report.</w:t>
      </w:r>
    </w:p>
    <w:p w14:paraId="45FCC0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A761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Yasmin K(1), Abdullah M(2), Shaik S(3), Zaheer M(4), Ihtasham A(5), Siddiqui </w:t>
      </w:r>
    </w:p>
    <w:p w14:paraId="393659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HH(6), Shamim S(5), Hassan Salad H(7)(8).</w:t>
      </w:r>
    </w:p>
    <w:p w14:paraId="617071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0167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21BD5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Medicine and Surgery, PNS Shifa Hospital, Karachi, Pakistan.</w:t>
      </w:r>
    </w:p>
    <w:p w14:paraId="166990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Medicine and Surgery, Bahria University Health Sciences Campus </w:t>
      </w:r>
    </w:p>
    <w:p w14:paraId="2F714D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Karachi, Karachi, Pakistan.</w:t>
      </w:r>
    </w:p>
    <w:p w14:paraId="2AD757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(3)Faculty of Medicine, Tbilisi State Medical University, Tbilisi, Georgia.</w:t>
      </w:r>
    </w:p>
    <w:p w14:paraId="57F4B0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Medicine and Surgery, HBS Medical and Dental College, </w:t>
      </w:r>
    </w:p>
    <w:p w14:paraId="01457E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Islamabad, Pakistan.</w:t>
      </w:r>
    </w:p>
    <w:p w14:paraId="056FC7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Medicine and Surgery, King Edward Medical University, Lahore, </w:t>
      </w:r>
    </w:p>
    <w:p w14:paraId="045FC2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54000, Pakistan.</w:t>
      </w:r>
    </w:p>
    <w:p w14:paraId="786491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Medicine and Surgery, Jinnah Sindh Medical University, Karachi, </w:t>
      </w:r>
    </w:p>
    <w:p w14:paraId="730A0A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Pakistan.</w:t>
      </w:r>
    </w:p>
    <w:p w14:paraId="7F15CB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(7)Faculty of Medicine and Surgery, Salaam University, Mogadishu, Somalia.</w:t>
      </w:r>
    </w:p>
    <w:p w14:paraId="0C05C7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(8)Faculty of Medicine and Health Science, Somali National University, </w:t>
      </w:r>
    </w:p>
    <w:p w14:paraId="64BBEB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Mogadishu, Somalia.</w:t>
      </w:r>
    </w:p>
    <w:p w14:paraId="66ABD8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DF0C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INTRODUCTION: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Intracranial tuberculoma is an important manifestation of </w:t>
      </w:r>
    </w:p>
    <w:p w14:paraId="6D0861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pediatric central nervous system tuberculosis, especially in endemic regions. </w:t>
      </w:r>
    </w:p>
    <w:p w14:paraId="11A6E7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seizures and signs of raised intracranial pressure are common presenting </w:t>
      </w:r>
    </w:p>
    <w:p w14:paraId="51B03A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features, isolated focal neurological deficits without systemic or meningeal </w:t>
      </w:r>
    </w:p>
    <w:p w14:paraId="2DF778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symptoms are rare, resulting in diagnostic delay. We report an unusual case of </w:t>
      </w:r>
    </w:p>
    <w:p w14:paraId="43CBB2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thalamic tuberculoma presenting primarily with gait disturbance in a young </w:t>
      </w:r>
    </w:p>
    <w:p w14:paraId="021653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child.</w:t>
      </w:r>
    </w:p>
    <w:p w14:paraId="3808B9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CASE PRESENTATION: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2-year-old boy from Karachi, Pakistan, presented with </w:t>
      </w:r>
    </w:p>
    <w:p w14:paraId="1F04F3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inability to walk independently at 20 months age. On neurological examination, </w:t>
      </w:r>
    </w:p>
    <w:p w14:paraId="3C126B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 had decreased power involving left side of body. MRI of the brain showed a </w:t>
      </w:r>
    </w:p>
    <w:p w14:paraId="53758C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ring-enhancing lesion in the right thalamus extending into the midbrain with </w:t>
      </w:r>
    </w:p>
    <w:p w14:paraId="1CCAEF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surrounding vasogenic edema. Magnetic resonance spectroscopy (MRS) showed a </w:t>
      </w:r>
    </w:p>
    <w:p w14:paraId="26DEF4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lipid/lactate peak, which supported an infectious granulomatous etiology; a </w:t>
      </w:r>
    </w:p>
    <w:p w14:paraId="58323D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presumptive diagnosis of tuberculoma was made based on imaging findings and </w:t>
      </w:r>
    </w:p>
    <w:p w14:paraId="241036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household TB exposure.</w:t>
      </w:r>
    </w:p>
    <w:p w14:paraId="12E583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DISCUSSION: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Although intracranial tuberculoma does not always present with </w:t>
      </w:r>
    </w:p>
    <w:p w14:paraId="113523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systemic manifestations of tuberculosis in children, as observed in the present </w:t>
      </w:r>
    </w:p>
    <w:p w14:paraId="1DB014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study, it is also a challenging disease to diagnose in young children due to the </w:t>
      </w:r>
    </w:p>
    <w:p w14:paraId="54C51C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atypical presentation. Neuroimaging: Early diagnosis is possible. For </w:t>
      </w:r>
    </w:p>
    <w:p w14:paraId="66144A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deep-seated lesions where operative therapy and surgical treatment are highly </w:t>
      </w:r>
    </w:p>
    <w:p w14:paraId="36255E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risky, conservative management is often effective with anti-tuberculous therapy </w:t>
      </w:r>
    </w:p>
    <w:p w14:paraId="1D3EF7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adjunctive corticosteroids. Early physiotherapy to achieve functional </w:t>
      </w:r>
    </w:p>
    <w:p w14:paraId="0BEDDE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recovery is very important.</w:t>
      </w:r>
    </w:p>
    <w:p w14:paraId="736A8C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case illustrates the need for consideration of intracranial </w:t>
      </w:r>
    </w:p>
    <w:p w14:paraId="1D2125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tuberculoma in an individual neurological impairment case, considering children </w:t>
      </w:r>
    </w:p>
    <w:p w14:paraId="378469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isolated neurological deficits, when systemic forms of tuberculosis do not </w:t>
      </w:r>
    </w:p>
    <w:p w14:paraId="5B1134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develop, even in the absence of evidence of systemic tuberculosis symptoms and </w:t>
      </w:r>
    </w:p>
    <w:p w14:paraId="12736B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history of direct exposure. Prompt imaging, early diagnosis, and treatment with </w:t>
      </w:r>
    </w:p>
    <w:p w14:paraId="2CDB3D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anti-tuberculous therapy may lead to good outcomes.</w:t>
      </w:r>
    </w:p>
    <w:p w14:paraId="288350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B908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Yasmin et al.</w:t>
      </w:r>
    </w:p>
    <w:p w14:paraId="7C087F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3187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10.2147/IMCRJ.S628684</w:t>
      </w:r>
    </w:p>
    <w:p w14:paraId="3DD5F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PMC13634239</w:t>
      </w:r>
    </w:p>
    <w:p w14:paraId="189565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42830837 [Indexed for MEDLINE]</w:t>
      </w:r>
    </w:p>
    <w:p w14:paraId="203138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9BA58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Surg Case Rep. 2026 Oct 4;2026(10):rjag890. doi: 10.1093/jscr/rjag890. </w:t>
      </w:r>
    </w:p>
    <w:p w14:paraId="3640609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Oct.</w:t>
      </w:r>
    </w:p>
    <w:p w14:paraId="296325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79BD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Unusual manifestations of chest wall tuberculosis: diagnostic challenges in two </w:t>
      </w:r>
    </w:p>
    <w:p w14:paraId="0E1B69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cases from a low-incidence tuberculosis country.</w:t>
      </w:r>
    </w:p>
    <w:p w14:paraId="11BC1C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4467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Yehya M(1), Mantri B(2), Ahmed AS(3), Abdelfattah MS(4), Albaghdadi MOJ(5).</w:t>
      </w:r>
    </w:p>
    <w:p w14:paraId="506465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A048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DC411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(1)Thoracic Surgery, SAQR Hospital, Al Juwais, Al Kadi Street, Ras Al‑Khaimah, </w:t>
      </w:r>
    </w:p>
    <w:p w14:paraId="7CC3BE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United Arab Emirates.</w:t>
      </w:r>
    </w:p>
    <w:p w14:paraId="0548D4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Pulmonology and Sleep Medicine, Ibrahim Bin Hamad Obaidullah </w:t>
      </w:r>
    </w:p>
    <w:p w14:paraId="0805A0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Ras Al‑Khaimah, United Arab Emirates.</w:t>
      </w:r>
    </w:p>
    <w:p w14:paraId="1A6D21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General Surgery, SAQR Hospital, Al Juwais, Al Kadi Street, Ras </w:t>
      </w:r>
    </w:p>
    <w:p w14:paraId="6B3B7C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Al‑Khaimah, United Arab Emirates.</w:t>
      </w:r>
    </w:p>
    <w:p w14:paraId="0C5FB0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(4)Infection Control, SAQR Hospital, Al Juwais, Al Kadi Street, Ras Al‑Khaimah, </w:t>
      </w:r>
    </w:p>
    <w:p w14:paraId="5EA0E2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United Arab Emirates.</w:t>
      </w:r>
    </w:p>
    <w:p w14:paraId="749227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(5)Kasr Alainy School of Medicine, Cairo University, Al Saraya St Old Cairo, </w:t>
      </w:r>
    </w:p>
    <w:p w14:paraId="16EF82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Cairo Governorate 4240310, Egypt.</w:t>
      </w:r>
    </w:p>
    <w:p w14:paraId="530598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76A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Chest wall tuberculosis (TB) is a rare manifestation of extrapulmonary TB and </w:t>
      </w:r>
    </w:p>
    <w:p w14:paraId="5515FE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may present a significant diagnostic challenge, particularly in low-incidence TB </w:t>
      </w:r>
    </w:p>
    <w:p w14:paraId="0C9F4A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countries such as the United Arab Emirates. We report two unusual cases of chest </w:t>
      </w:r>
    </w:p>
    <w:p w14:paraId="55B466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wall TB with distinct clinical presentations. The first case presented as a </w:t>
      </w:r>
    </w:p>
    <w:p w14:paraId="5342FB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slowly enlarging chest wall mass that clinically and radiologically mimicked a </w:t>
      </w:r>
    </w:p>
    <w:p w14:paraId="504925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soft-tissue neoplasm and was ultimately diagnosed as giant tuberculous </w:t>
      </w:r>
    </w:p>
    <w:p w14:paraId="5C9F47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lymphadenitis. The second case presented as a large posterolateral chest wall </w:t>
      </w:r>
    </w:p>
    <w:p w14:paraId="39EC54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abscess without evidence of active pulmonary TB. Both patients were managed </w:t>
      </w:r>
    </w:p>
    <w:p w14:paraId="214C2D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surgically for diagnostic and therapeutic purposes, and histopathological </w:t>
      </w:r>
    </w:p>
    <w:p w14:paraId="7E6764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examination established the diagnosis of chest wall TB. Both patients received a </w:t>
      </w:r>
    </w:p>
    <w:p w14:paraId="7FCEEB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6-month course of anti-tuberculous therapy with complete recovery. These cases </w:t>
      </w:r>
    </w:p>
    <w:p w14:paraId="09103A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 the diverse clinical spectrum of chest wall TB and emphasize that the </w:t>
      </w:r>
    </w:p>
    <w:p w14:paraId="24A518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should be considered in the differential diagnosis of chest wall masses </w:t>
      </w:r>
    </w:p>
    <w:p w14:paraId="5493F3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abscesses, even in low-incidence TB settings. Histopathological confirmation </w:t>
      </w:r>
    </w:p>
    <w:p w14:paraId="5A1370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remains essential for establishing the diagnosis and guiding appropriate </w:t>
      </w:r>
    </w:p>
    <w:p w14:paraId="144832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management.</w:t>
      </w:r>
    </w:p>
    <w:p w14:paraId="08709E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B8D1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and JSCR Publishing </w:t>
      </w:r>
    </w:p>
    <w:p w14:paraId="7AB5C9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Ltd.</w:t>
      </w:r>
    </w:p>
    <w:p w14:paraId="44F232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29EF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10.1093/jscr/rjag890</w:t>
      </w:r>
    </w:p>
    <w:p w14:paraId="166044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PMC13633884</w:t>
      </w:r>
    </w:p>
    <w:p w14:paraId="583B52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42830800</w:t>
      </w:r>
    </w:p>
    <w:p w14:paraId="711A15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C117D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Oct 4:109149. doi: 10.1016/j.ijid.2026.109149. Online </w:t>
      </w:r>
    </w:p>
    <w:p w14:paraId="4B4279A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35DFD5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20FB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Host factors, not Mycobacterium tuberculosis lineage, predict unfavorable </w:t>
      </w:r>
    </w:p>
    <w:p w14:paraId="3860C7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in drug-susceptible pulmonary tuberculosis: evidence from </w:t>
      </w:r>
    </w:p>
    <w:p w14:paraId="0A92C4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RePORT-Brazil.</w:t>
      </w:r>
    </w:p>
    <w:p w14:paraId="6FCD45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7BB8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Conceição EC(1), Palacios YYP(2), Villalva-Serra K(3), Araújo-Pereira M(4), </w:t>
      </w:r>
    </w:p>
    <w:p w14:paraId="37BF4C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Moreira B(2), Carvalho GDSL(2), Silva J(5), Santos SRN(6), Figueiredo MC(7), </w:t>
      </w:r>
    </w:p>
    <w:p w14:paraId="6B4C09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Barreto LBPF(2), Refrégier G(8), Mello FCQ(9), Cordeiro-Santos M(10), Andrade </w:t>
      </w:r>
    </w:p>
    <w:p w14:paraId="19F7D5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BB(11), Rolla VC(12), Sterling TR(6), Lourenço MCDS(13); RePORT Brazil </w:t>
      </w:r>
    </w:p>
    <w:p w14:paraId="3698A9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Consortium.</w:t>
      </w:r>
    </w:p>
    <w:p w14:paraId="2107AE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91BC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43A49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(1)Laboratório de Bacteriologia e Bioensaios em Micobactérias, Instituto </w:t>
      </w:r>
    </w:p>
    <w:p w14:paraId="54A358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Nacional de Infectologia Evandro Chagas, Fundação Oswaldo Cruz, Rio de Janeiro </w:t>
      </w:r>
    </w:p>
    <w:p w14:paraId="455AA3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RJ, Brazil; South African Medical Research Council Centre for Tuberculosis </w:t>
      </w:r>
    </w:p>
    <w:p w14:paraId="1B15DF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Research, Division of Molecular Biology and Human Genetics, Faculty of Medicine </w:t>
      </w:r>
    </w:p>
    <w:p w14:paraId="39FB53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Health Sciences, Stellenbosch University, Cape Town, South Africa; Centre </w:t>
      </w:r>
    </w:p>
    <w:p w14:paraId="01FA09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Epidemic Response and Innovation (CERI), School for Data Science and </w:t>
      </w:r>
    </w:p>
    <w:p w14:paraId="134D8E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Computational Thinking, Stellenbosch University, Cape Town, South Africa.</w:t>
      </w:r>
    </w:p>
    <w:p w14:paraId="794FDE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(2)Laboratório de Bacteriologia e Bioensaios em Micobactérias, Instituto </w:t>
      </w:r>
    </w:p>
    <w:p w14:paraId="360666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Nacional de Infectologia Evandro Chagas, Fundação Oswaldo Cruz, Rio de Janeiro </w:t>
      </w:r>
    </w:p>
    <w:p w14:paraId="7AD6FB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RJ, Brazil.</w:t>
      </w:r>
    </w:p>
    <w:p w14:paraId="135F56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(3)Multinational Organization Network Sponsoring Translational and </w:t>
      </w:r>
    </w:p>
    <w:p w14:paraId="568213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Epidemiological Research (MONSTER) Initiative, Salvador, Brazil.; Division of </w:t>
      </w:r>
    </w:p>
    <w:p w14:paraId="44F5A6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Infectious Diseases, Department of Medicine, Vanderbilt University School of </w:t>
      </w:r>
    </w:p>
    <w:p w14:paraId="71D4ED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Nashville, Tennessee, USA; Division of Epidemiology, Department of </w:t>
      </w:r>
    </w:p>
    <w:p w14:paraId="633175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Vanderbilt University School of Medicine, Nashville, Tennessee, USA.</w:t>
      </w:r>
    </w:p>
    <w:p w14:paraId="28B179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(4)Multinational Organization Network Sponsoring Translational and </w:t>
      </w:r>
    </w:p>
    <w:p w14:paraId="2F68D2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Epidemiological Research (MONSTER) Initiative, Salvador, Brazil.; Laboratório de </w:t>
      </w:r>
    </w:p>
    <w:p w14:paraId="0307C2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Pesquisa Clínica e Translacional, Instituto Gonçalo Moniz, Fundação Oswaldo </w:t>
      </w:r>
    </w:p>
    <w:p w14:paraId="76D0E8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Cruz, Salvador, Brazil.</w:t>
      </w:r>
    </w:p>
    <w:p w14:paraId="5765E8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(5)Gerência de Micobacteriologia, Fundação de Medicina Tropical Doutor Heitor </w:t>
      </w:r>
    </w:p>
    <w:p w14:paraId="49B111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Vieira Dourado, Manaus, Brazil; Programa de Pós-Graduação em Medicina Tropical, </w:t>
      </w:r>
    </w:p>
    <w:p w14:paraId="32D5B8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Universidade do Estado do Amazonas, Manaus, Brazil.</w:t>
      </w:r>
    </w:p>
    <w:p w14:paraId="35A699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(6)Center for Research, Learning and Innovation, José Silveira Foundation, </w:t>
      </w:r>
    </w:p>
    <w:p w14:paraId="00678A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Salvador, Brazil.</w:t>
      </w:r>
    </w:p>
    <w:p w14:paraId="1928A8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(7)Division of Infectious Diseases, Department of Medicine, Vanderbilt </w:t>
      </w:r>
    </w:p>
    <w:p w14:paraId="456C49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Medical Center, Nashville, TN, USA.</w:t>
      </w:r>
    </w:p>
    <w:p w14:paraId="43A741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(8)Laboratoire Écologie Systématique &amp; Évolution - Université Paris-Saclay, </w:t>
      </w:r>
    </w:p>
    <w:p w14:paraId="2EF2B2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CNRS, AgroParisTech, Orsay, France.</w:t>
      </w:r>
    </w:p>
    <w:p w14:paraId="769898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(9)Faculdade de Medicina, Universidade Federal do Rio de Janeiro, Rio de </w:t>
      </w:r>
    </w:p>
    <w:p w14:paraId="6F6838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Janeiro, Brazil.</w:t>
      </w:r>
    </w:p>
    <w:p w14:paraId="0A7A0D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(10)Gerência de Micobacteriologia, Fundação de Medicina Tropical Doutor Heitor </w:t>
      </w:r>
    </w:p>
    <w:p w14:paraId="0F2629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Vieira Dourado, Manaus, Brazil; Programa de Pós-Graduação em Medicina Tropical, </w:t>
      </w:r>
    </w:p>
    <w:p w14:paraId="3D651B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Universidade do Estado do Amazonas, Manaus, Brazil; Universidade Nilton Lins, </w:t>
      </w:r>
    </w:p>
    <w:p w14:paraId="3049DE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Manaus, Brazil.</w:t>
      </w:r>
    </w:p>
    <w:p w14:paraId="242876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(11)Multinational Organization Network Sponsoring Translational and </w:t>
      </w:r>
    </w:p>
    <w:p w14:paraId="2203D7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Epidemiological Research (MONSTER) Initiative, Salvador, Brazil.; Laboratório de </w:t>
      </w:r>
    </w:p>
    <w:p w14:paraId="0804C6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Pesquisa Clínica e Translacional, Instituto Gonçalo Moniz, Fundação Oswaldo </w:t>
      </w:r>
    </w:p>
    <w:p w14:paraId="60F062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Cruz, Salvador, Brazil; Division of Infectious Diseases, Johns Hopkins School of </w:t>
      </w:r>
    </w:p>
    <w:p w14:paraId="609579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Baltimore, MD, USA; Department of International Health, Bloomberg </w:t>
      </w:r>
    </w:p>
    <w:p w14:paraId="2FB0A8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Public Health, Johns Hopkins University, Baltimore, MD, USA.</w:t>
      </w:r>
    </w:p>
    <w:p w14:paraId="44FDCF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(12)Laboratório de Pesquisa Clínica em Micobacterioses, Instituto Nacional de </w:t>
      </w:r>
    </w:p>
    <w:p w14:paraId="26EB21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Infectologia Evandro Chagas, Fiocruz, Rio de Janeiro, Brazil.</w:t>
      </w:r>
    </w:p>
    <w:p w14:paraId="050CCF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(13)Laboratório de Bacteriologia e Bioensaios em Micobactérias, Instituto </w:t>
      </w:r>
    </w:p>
    <w:p w14:paraId="7AC757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Nacional de Infectologia Evandro Chagas, Fundação Oswaldo Cruz, Rio de Janeiro </w:t>
      </w:r>
    </w:p>
    <w:p w14:paraId="35D3D5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RJ, Brazil. Electronic address: cristina.lourenco@ini.fiocruz.br.</w:t>
      </w:r>
    </w:p>
    <w:p w14:paraId="2CCA5B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E38E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 determine whether Mycobacterium tuberculosis (Mtb) lineage was </w:t>
      </w:r>
    </w:p>
    <w:p w14:paraId="0894EA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independently associated with clinical presentation and unfavorable treatment </w:t>
      </w:r>
    </w:p>
    <w:p w14:paraId="4A9A6F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in drug-susceptible pulmonary tuberculosis (TB) in a large Brazilian </w:t>
      </w:r>
    </w:p>
    <w:p w14:paraId="0937FD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cohort.</w:t>
      </w:r>
    </w:p>
    <w:p w14:paraId="4D527A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analyzed 900 rifampicin- and isoniazid-susceptible Mtb isolates from </w:t>
      </w:r>
    </w:p>
    <w:p w14:paraId="28FD92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adults enrolled in the multicenter RePORT-Brazil cohort using 24-loci MIRU-VNTR </w:t>
      </w:r>
    </w:p>
    <w:p w14:paraId="788EBF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genotyping. Treatment outcome analyses included 772 participants with complete </w:t>
      </w:r>
    </w:p>
    <w:p w14:paraId="1F45AD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follow-up. Associations between lineage and a composite unfavorable outcome </w:t>
      </w:r>
    </w:p>
    <w:p w14:paraId="544997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(death, failure, or recurrence) were evaluated using pre-specified multivariable </w:t>
      </w:r>
    </w:p>
    <w:p w14:paraId="0295F1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Firth logistic regression adjusted for demographic, clinical, and geographic </w:t>
      </w:r>
    </w:p>
    <w:p w14:paraId="6CF32F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factors.</w:t>
      </w:r>
    </w:p>
    <w:p w14:paraId="45CAB9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Thirteen lineages were identified, predominantly LAM (56.7%) and </w:t>
      </w:r>
    </w:p>
    <w:p w14:paraId="6A3ACD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Haarlem (30.6%). Although lineage distribution varied by region, lineage was not </w:t>
      </w:r>
    </w:p>
    <w:p w14:paraId="2783EA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independently associated with unfavorable outcomes. HIV infection and older age </w:t>
      </w:r>
    </w:p>
    <w:p w14:paraId="0C5F97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the strongest predictors. Baseline clinical features and treatment outcomes </w:t>
      </w:r>
    </w:p>
    <w:p w14:paraId="3D6E88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largely similar across lineages. Among 43 participants with positive </w:t>
      </w:r>
    </w:p>
    <w:p w14:paraId="1C0B83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month-2 cultures, 22 were genotyped and in 5/22 (22.7%) the month-2 isolate </w:t>
      </w:r>
    </w:p>
    <w:p w14:paraId="50750A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belonged to a different lineage from the baseline isolate, consistent with </w:t>
      </w:r>
    </w:p>
    <w:p w14:paraId="412791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reinfection or mixed infection.</w:t>
      </w:r>
    </w:p>
    <w:p w14:paraId="2BC824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drug-susceptible pulmonary TB, host-related factors, rather than </w:t>
      </w:r>
    </w:p>
    <w:p w14:paraId="6ACADB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Mtb lineage, were more strongly associated with unfavorable treatment outcomes.</w:t>
      </w:r>
    </w:p>
    <w:p w14:paraId="7FA75D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0D17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4E9F87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AC24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10.1016/j.ijid.2026.109149</w:t>
      </w:r>
    </w:p>
    <w:p w14:paraId="52893D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42830184</w:t>
      </w:r>
    </w:p>
    <w:p w14:paraId="44AF0A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DC289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Biotechnol Lett. 2026 Oct 4;48(5):126. doi: 10.1007/s10529-026-03793-7.</w:t>
      </w:r>
    </w:p>
    <w:p w14:paraId="363B7D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FEB1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Inhibitors of Mycobacterium tuberculosis methionyl-tRNA synthetase are sensitive </w:t>
      </w:r>
    </w:p>
    <w:p w14:paraId="58BA3A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 the mutations E24A and L293A in aminoacyl-adenylate binding site.</w:t>
      </w:r>
    </w:p>
    <w:p w14:paraId="0869DE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C6F9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Volynets GP(1), Usenko MO(2)(3), Gorbatiuk OB(2)(3), Irodov DM(2), Lukashov </w:t>
      </w:r>
    </w:p>
    <w:p w14:paraId="266EF2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SS(4), Bdzhola VG(4), Antonenko SV(5), Marchenko SV(6), Tarnavskiy SS(4), </w:t>
      </w:r>
    </w:p>
    <w:p w14:paraId="4B6AF2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Yarmoluk SM(4), Skydanovych OI(7), Tukalo MA(7).</w:t>
      </w:r>
    </w:p>
    <w:p w14:paraId="6C6E7A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B7FD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340F7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Medicinal Chemistry, Institute of Molecular Biology and </w:t>
      </w:r>
    </w:p>
    <w:p w14:paraId="35C446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Genetics of the National Academy of Sciences of Ukraine, 150 Zabolotnogo St., </w:t>
      </w:r>
    </w:p>
    <w:p w14:paraId="4612AF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Kiev, 03143, Ukraine. g.p.volynets@gmail.com.</w:t>
      </w:r>
    </w:p>
    <w:p w14:paraId="70FBD7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Cell Regulatory Mechanisms, Institute of Molecular Biology and </w:t>
      </w:r>
    </w:p>
    <w:p w14:paraId="7B9FB2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Genetics of the National Academy of Sciences of Ukraine, 150 Zabolotnogo St., </w:t>
      </w:r>
    </w:p>
    <w:p w14:paraId="33789A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Kiev, 03143, Ukraine.</w:t>
      </w:r>
    </w:p>
    <w:p w14:paraId="268E6C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(3)State Institution National Scientific Center "Institute of Cardiology, </w:t>
      </w:r>
    </w:p>
    <w:p w14:paraId="7CCD2B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and Regenerative Medicine Named After Academician M.D. Strazhesko of </w:t>
      </w:r>
    </w:p>
    <w:p w14:paraId="2E2CCF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National Academy of Medical Sciences of Ukraine", Institute of Genetic and </w:t>
      </w:r>
    </w:p>
    <w:p w14:paraId="116C5F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Regenerative Medicine, 5 Svyatoslav Khorobroho St., Kiev, 03680, Ukraine.</w:t>
      </w:r>
    </w:p>
    <w:p w14:paraId="4F74B0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Medicinal Chemistry, Institute of Molecular Biology and </w:t>
      </w:r>
    </w:p>
    <w:p w14:paraId="0F54C7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Genetics of the National Academy of Sciences of Ukraine, 150 Zabolotnogo St., </w:t>
      </w:r>
    </w:p>
    <w:p w14:paraId="57FEF3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Kiev, 03143, Ukraine.</w:t>
      </w:r>
    </w:p>
    <w:p w14:paraId="277069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Molecular Genetics, Institute of Molecular Biology and Genetics </w:t>
      </w:r>
    </w:p>
    <w:p w14:paraId="6B2760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National Academy of Sciences of Ukraine, 150 Zabolotnogo St., Kiev, </w:t>
      </w:r>
    </w:p>
    <w:p w14:paraId="44EF37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03143, Ukraine.</w:t>
      </w:r>
    </w:p>
    <w:p w14:paraId="6768BD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Biomolecular Electronics, Institute of Molecular Biology and </w:t>
      </w:r>
    </w:p>
    <w:p w14:paraId="7BA113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Genetics of the National Academy of Sciences of Ukraine, 150 Zabolotnogo St., </w:t>
      </w:r>
    </w:p>
    <w:p w14:paraId="3DC5D7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Kiev, 03143, Ukraine.</w:t>
      </w:r>
    </w:p>
    <w:p w14:paraId="4125CD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Protein Synthesis Enzymology, Institute of Molecular Biology </w:t>
      </w:r>
    </w:p>
    <w:p w14:paraId="18785F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Genetics of the National Academy of Sciences of Ukraine, 150 Zabolotnogo </w:t>
      </w:r>
    </w:p>
    <w:p w14:paraId="5B3783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St., Kiev, 03143, Ukraine.</w:t>
      </w:r>
    </w:p>
    <w:p w14:paraId="31874D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64A3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objective of this study was to obtain Mycobacterium tuberculosis </w:t>
      </w:r>
    </w:p>
    <w:p w14:paraId="36CC3B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methionyl-tRNA synthetase (MetRS) mutant forms E24A and L293A and investigate </w:t>
      </w:r>
    </w:p>
    <w:p w14:paraId="247B53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efficiency of M. tuberculosis MetRS inhibitors toward these mutant forms in </w:t>
      </w:r>
    </w:p>
    <w:p w14:paraId="01E9AE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order to predict binding mechanisms. The recombinant mutant M. tuberculosis </w:t>
      </w:r>
    </w:p>
    <w:p w14:paraId="47A47D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MetRS E24A and L293A were obtained using overlap PCR. The recombinant proteins </w:t>
      </w:r>
    </w:p>
    <w:p w14:paraId="0D0A7F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MetRS E24A and L293A were expressed in BL21(DE3) cells. The activity of obtained </w:t>
      </w:r>
    </w:p>
    <w:p w14:paraId="7D5167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aminoacyl-tRNA synthetases was studied with aminoacylation assay using BIOMOL® </w:t>
      </w:r>
    </w:p>
    <w:p w14:paraId="4AD341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Green Reagent. It was found that the mutations of Glu24 and Leu293 with alanine </w:t>
      </w:r>
    </w:p>
    <w:p w14:paraId="5646DD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the synthetic site of M. tuberculosis MetRS lead to significant decrease of </w:t>
      </w:r>
    </w:p>
    <w:p w14:paraId="2DC7C6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inhibitory activity of investigated compounds. These findings suggest that the </w:t>
      </w:r>
    </w:p>
    <w:p w14:paraId="5F5DCC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amino acid residues Glu24 and Leu293 may contribute to the inhibitory activity </w:t>
      </w:r>
    </w:p>
    <w:p w14:paraId="397A80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studied compounds and should therefore be considered during further </w:t>
      </w:r>
    </w:p>
    <w:p w14:paraId="58B559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structural optimization.</w:t>
      </w:r>
    </w:p>
    <w:p w14:paraId="2AF250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60AF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Author(s), under exclusive licence to Springer Nature B.V.</w:t>
      </w:r>
    </w:p>
    <w:p w14:paraId="578B08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BD64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10.1007/s10529-026-03793-7</w:t>
      </w:r>
    </w:p>
    <w:p w14:paraId="6FAE39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42829885 [Indexed for MEDLINE]</w:t>
      </w:r>
    </w:p>
    <w:p w14:paraId="1D1F46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93CDD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 Brown Hosp Med. 2026 Oct 1;5(4):171815. doi: 10.56305/001c.171815. eCollection 2026.</w:t>
      </w:r>
    </w:p>
    <w:p w14:paraId="37F75F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19B9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Concurrent Pulmonary Detection of Nocardia beijingensis, Mycobacterium </w:t>
      </w:r>
    </w:p>
    <w:p w14:paraId="14E95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tuberculosis, and Mycobacterium fortuitum in a Liver Transplant Recipient.</w:t>
      </w:r>
    </w:p>
    <w:p w14:paraId="342D21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E5B7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Membreno A(1), Martinez A(1), Bilenkin A(2)(3), Saugar EE(1)(3)(4), Del Pilar </w:t>
      </w:r>
    </w:p>
    <w:p w14:paraId="4DEDA2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Bonilla L(3)(5), Porras A(6)(7).</w:t>
      </w:r>
    </w:p>
    <w:p w14:paraId="65A154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120B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F858D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(1)Florida International University Herbert Wertheim College of Medicine.</w:t>
      </w:r>
    </w:p>
    <w:p w14:paraId="66D5D8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(2)Florida International University.</w:t>
      </w:r>
    </w:p>
    <w:p w14:paraId="7F8946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(3)Baptist Health South Florida.</w:t>
      </w:r>
    </w:p>
    <w:p w14:paraId="29E456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(4)Baptist Hospital of Miami.</w:t>
      </w:r>
    </w:p>
    <w:p w14:paraId="3AC98E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Translational Medicine Florida International University Herbert </w:t>
      </w:r>
    </w:p>
    <w:p w14:paraId="3A66D3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Wertheim College of Medicine.</w:t>
      </w:r>
    </w:p>
    <w:p w14:paraId="2667F7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(6)Division of Infectious Diseases Baptist Hospital of Miami.</w:t>
      </w:r>
    </w:p>
    <w:p w14:paraId="711711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(7)Division of Infectious Diseases Baptist Health South Florida.</w:t>
      </w:r>
    </w:p>
    <w:p w14:paraId="224010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67E1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66-year-old Chinese man with chronic hepatitis B treated with tenofovir </w:t>
      </w:r>
    </w:p>
    <w:p w14:paraId="4FCE1A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disoproxil fumarate, a history of liver transplantation approximately 17 months </w:t>
      </w:r>
    </w:p>
    <w:p w14:paraId="7D436B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earlier, hypertension, and atrial fibrillation treated with apixaban presented </w:t>
      </w:r>
    </w:p>
    <w:p w14:paraId="6F3DC4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progressive weakness, weight loss, and inability to ambulate. His only </w:t>
      </w:r>
    </w:p>
    <w:p w14:paraId="1302DA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anti-rejection agent was tacrolimus. One month earlier, he had been hospitalized </w:t>
      </w:r>
    </w:p>
    <w:p w14:paraId="74E2B2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multifocal pneumonia and treated with intravenous piperacillin-tazobactam </w:t>
      </w:r>
    </w:p>
    <w:p w14:paraId="58DE5F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seven days after outpatient cefdinir failed. He was discharged without </w:t>
      </w:r>
    </w:p>
    <w:p w14:paraId="593037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antibiotics. Bronchoscopy showed no endobronchial lesions or mucosal </w:t>
      </w:r>
    </w:p>
    <w:p w14:paraId="5F4CB8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abnormalities. The initial routine microbiologic results were negative, but </w:t>
      </w:r>
    </w:p>
    <w:p w14:paraId="152075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mycobacterial cultures remained in prolonged incubation. After discharge but </w:t>
      </w:r>
    </w:p>
    <w:p w14:paraId="16EB7F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before his subsequent readmission, a sputum culture from the prior </w:t>
      </w:r>
    </w:p>
    <w:p w14:paraId="615E63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hospitalization identified Mycobacterium fortuitum. On readmission, he had </w:t>
      </w:r>
    </w:p>
    <w:p w14:paraId="782137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profound hyponatremia with a serum sodium concentration of 105 mmol/L, requiring </w:t>
      </w:r>
    </w:p>
    <w:p w14:paraId="34A436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intensive care and hypertonic saline. Imaging showed progressive right upper </w:t>
      </w:r>
    </w:p>
    <w:p w14:paraId="4C22DE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lobe consolidation concerning for infection or malignancy. Several days into the </w:t>
      </w:r>
    </w:p>
    <w:p w14:paraId="45158B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readmission, a biopsy of a technically accessible right lower lobe nodule showed </w:t>
      </w:r>
    </w:p>
    <w:p w14:paraId="1A204F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inflammation without malignancy or caseating granulomas. Shortly thereafter, a </w:t>
      </w:r>
    </w:p>
    <w:p w14:paraId="074E00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bronchoalveolar lavage culture obtained during the prior hospitalization </w:t>
      </w:r>
    </w:p>
    <w:p w14:paraId="13A9AB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Mycobacterium tuberculosis after prolonged incubation. Tissue culture </w:t>
      </w:r>
    </w:p>
    <w:p w14:paraId="618D86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the lung biopsy later identified Nocardia beijingensis. Given the patient's </w:t>
      </w:r>
    </w:p>
    <w:p w14:paraId="2BC216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immunosuppression and progressive pulmonary abnormalities, all three isolates </w:t>
      </w:r>
    </w:p>
    <w:p w14:paraId="4C44A7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treated as potentially pathogenic with imipenem, </w:t>
      </w:r>
    </w:p>
    <w:p w14:paraId="5DE55F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trimethoprim-sulfamethoxazole, moxifloxacin, isoniazid, pyrazinamide, and a </w:t>
      </w:r>
    </w:p>
    <w:p w14:paraId="3D9F1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rifamycin, with tacrolimus adjustment for drug interactions. The relative </w:t>
      </w:r>
    </w:p>
    <w:p w14:paraId="216F55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contribution of each organism could not be established with certainty. This case </w:t>
      </w:r>
    </w:p>
    <w:p w14:paraId="05B2B1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highlights the diagnostic and therapeutic complexity of concurrent pulmonary </w:t>
      </w:r>
    </w:p>
    <w:p w14:paraId="44C961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organism detection in a transplant recipient.</w:t>
      </w:r>
    </w:p>
    <w:p w14:paraId="2BE297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A4E5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10.56305/001c.171815</w:t>
      </w:r>
    </w:p>
    <w:p w14:paraId="73FFE2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PMC13633760</w:t>
      </w:r>
    </w:p>
    <w:p w14:paraId="56E9A1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42829732</w:t>
      </w:r>
    </w:p>
    <w:p w14:paraId="1F2AAA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2A295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Drug Discov Today. 2026 Oct 3:104823. doi: 10.1016/j.drudis.2026.104823. Online ahead of print.</w:t>
      </w:r>
    </w:p>
    <w:p w14:paraId="2A3D8A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C46C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Revisiting the potential of elongation factors as drug targets for pathogenic </w:t>
      </w:r>
    </w:p>
    <w:p w14:paraId="26BC70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mycobacteria.</w:t>
      </w:r>
    </w:p>
    <w:p w14:paraId="1C880D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C224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Wani MA(1), Gurjar S(2), Kumar A(2), Raje CI(3), Garg P(4).</w:t>
      </w:r>
    </w:p>
    <w:p w14:paraId="2CBB20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D1CB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EE6F6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Pharmacoinformatics, National Institute of Pharmaceutical </w:t>
      </w:r>
    </w:p>
    <w:p w14:paraId="12EB18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Education and Research, S.A.S. Nagar, Punjab 160062, India.</w:t>
      </w:r>
    </w:p>
    <w:p w14:paraId="3AB988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Biotechnology, National Institute of Pharmaceutical Education </w:t>
      </w:r>
    </w:p>
    <w:p w14:paraId="3ADC98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Research, S.A.S. Nagar, Punjab 160062, India.</w:t>
      </w:r>
    </w:p>
    <w:p w14:paraId="0BDD5C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Biotechnology, National Institute of Pharmaceutical Education </w:t>
      </w:r>
    </w:p>
    <w:p w14:paraId="457683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Research, S.A.S. Nagar, Punjab 160062, India. Electronic address: </w:t>
      </w:r>
    </w:p>
    <w:p w14:paraId="2C0122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chaaya@niper.ac.in.</w:t>
      </w:r>
    </w:p>
    <w:p w14:paraId="6E0EAD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Pharmacoinformatics, National Institute of Pharmaceutical </w:t>
      </w:r>
    </w:p>
    <w:p w14:paraId="14CA68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Education and Research, S.A.S. Nagar, Punjab 160062, India. Electronic address: </w:t>
      </w:r>
    </w:p>
    <w:p w14:paraId="3A8242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prabhagarg@niper.ac.in.</w:t>
      </w:r>
    </w:p>
    <w:p w14:paraId="0C082A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48F8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Mycobacterium tuberculosis and non-tuberculous mycobacteria </w:t>
      </w:r>
    </w:p>
    <w:p w14:paraId="7100B9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infections are a threat to global healthcare. The scarcity of therapeutic </w:t>
      </w:r>
    </w:p>
    <w:p w14:paraId="1FF6E0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options highlights the urgent necessity to discover efficacious drug targets and </w:t>
      </w:r>
    </w:p>
    <w:p w14:paraId="4B82E0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inhibitors. Protein synthesis has been clinically proven to be an excellent </w:t>
      </w:r>
    </w:p>
    <w:p w14:paraId="45D6E1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target for antibiotic development. Translation involves three well-defined </w:t>
      </w:r>
    </w:p>
    <w:p w14:paraId="48035F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steps: initiation, elongation and termination. The crucial elongation stage </w:t>
      </w:r>
    </w:p>
    <w:p w14:paraId="2C8FFA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utilizes elongation factors (EFs: EF thermo unstable, EF thermo stable and EF G) </w:t>
      </w:r>
    </w:p>
    <w:p w14:paraId="4DC9FE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facilitate the sequential addition of amino acids. This review provides a </w:t>
      </w:r>
    </w:p>
    <w:p w14:paraId="068A2C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perspective on the potential of mycobacterial EFs as innovative targets because </w:t>
      </w:r>
    </w:p>
    <w:p w14:paraId="3F72B0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their vital role in translation, trans-translation and other alternative </w:t>
      </w:r>
    </w:p>
    <w:p w14:paraId="67A53B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functions.</w:t>
      </w:r>
    </w:p>
    <w:p w14:paraId="775524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57F8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Elsevier Ltd. All rights reserved.</w:t>
      </w:r>
    </w:p>
    <w:p w14:paraId="67D131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854A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10.1016/j.drudis.2026.104823</w:t>
      </w:r>
    </w:p>
    <w:p w14:paraId="6AE2F8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42829047</w:t>
      </w:r>
    </w:p>
    <w:p w14:paraId="15BBD1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BC9E5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Lancet Glob Health. 2026 Oct 3:104092. doi: 10.1016/j.langlo.2026.104092. Online ahead of print.</w:t>
      </w:r>
    </w:p>
    <w:p w14:paraId="21AF5E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3685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Beyond diagnostic accuracy: defining the role of tongue swabs in decentralised </w:t>
      </w:r>
    </w:p>
    <w:p w14:paraId="28943F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screening.</w:t>
      </w:r>
    </w:p>
    <w:p w14:paraId="08F9E9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0720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Bosman S(1), Wilson D(2).</w:t>
      </w:r>
    </w:p>
    <w:p w14:paraId="73B57C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B011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50964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(1)SYNAPSE Research Collective, Wits Health Consortium, School of Clinical </w:t>
      </w:r>
    </w:p>
    <w:p w14:paraId="71C85A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University of Witwatersrand, Johannesburg, South Africa.</w:t>
      </w:r>
    </w:p>
    <w:p w14:paraId="68D2AF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Internal Medicine, Harry Gwala Regional Hospital, University of </w:t>
      </w:r>
    </w:p>
    <w:p w14:paraId="0E6555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KwaZulu-Natal, KwaZulu-Natal 3216, South Africa. Electronic address: </w:t>
      </w:r>
    </w:p>
    <w:p w14:paraId="1D59D3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doug.wilson@kznhealth.gov.za.</w:t>
      </w:r>
    </w:p>
    <w:p w14:paraId="1F9E2A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060F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10.1016/j.langlo.2026.104092</w:t>
      </w:r>
    </w:p>
    <w:p w14:paraId="7F2B8D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42829001</w:t>
      </w:r>
    </w:p>
    <w:p w14:paraId="1DCAA8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9EAD4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Clin Pharmacokinet. 2026 Oct 3. doi: 10.1007/s40262-026-01690-w. Online ahead of print.</w:t>
      </w:r>
    </w:p>
    <w:p w14:paraId="006B99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A870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Pharmacokinetics of Efavirenz in Pregnancy and Postpartum with and Without </w:t>
      </w:r>
    </w:p>
    <w:p w14:paraId="6D61D1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First-line Tuberculosis Drugs: Results from IMPAACT P1026s.</w:t>
      </w:r>
    </w:p>
    <w:p w14:paraId="42DD79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B8DC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Van Schalkwyk M(1), Wang J(2), Bekker A(3), Decloedt E(4), Theron GB(5), Cotton </w:t>
      </w:r>
    </w:p>
    <w:p w14:paraId="65EB22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MF(3), Cressey TR(6), Wabwire D(7), Stotz C(8), Knowles K(8), George K(9), </w:t>
      </w:r>
    </w:p>
    <w:p w14:paraId="3470ED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Browning R(10), Rungruengthanakit K(11), Wiesner L(12), Capparelli EV(13)(14), </w:t>
      </w:r>
    </w:p>
    <w:p w14:paraId="705459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Stek AM(15), Mirochnick M(16), Shapiro DE(2), Best BM(13)(14), Eke AC(17); </w:t>
      </w:r>
    </w:p>
    <w:p w14:paraId="02AC46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IMPAACT P1026s Protocol Team.</w:t>
      </w:r>
    </w:p>
    <w:p w14:paraId="668E9A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1E6B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Collaborators: Benns A, Burchett S, Chotivanich N, Garcia-Prats A, Gupta A, </w:t>
      </w:r>
    </w:p>
    <w:p w14:paraId="5E1712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Hesseling A, Hughes J, Jourdain G, Kreitchmann R, Mehta P, Moyo S, Costello D, </w:t>
      </w:r>
    </w:p>
    <w:p w14:paraId="5D0BA0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Frenkel LM, Barr E, Reding C.</w:t>
      </w:r>
    </w:p>
    <w:p w14:paraId="0FC5EB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A994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29C2A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(1)Family Centre for Research with Ubuntu, Division of Adult Infectious </w:t>
      </w:r>
    </w:p>
    <w:p w14:paraId="52159B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Diseases, Department of Medicine, Stellenbosch University and Tygerberg </w:t>
      </w:r>
    </w:p>
    <w:p w14:paraId="6B7924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Cape Town, South Africa. marije@sun.ac.za.</w:t>
      </w:r>
    </w:p>
    <w:p w14:paraId="525669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(2)Center for Biostatistics in AIDS Research, Department of Biostatistics, </w:t>
      </w:r>
    </w:p>
    <w:p w14:paraId="08E1D4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Harvard T.H. Chan School of Public Health, Boston, MA, USA.</w:t>
      </w:r>
    </w:p>
    <w:p w14:paraId="59EB5B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(3)Family Centre for Research with Ubuntu, Department of Paediatrics and Child </w:t>
      </w:r>
    </w:p>
    <w:p w14:paraId="5DC14A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Health, Stellenbosch University and Tygerberg Hospital, Cape Town, South Africa.</w:t>
      </w:r>
    </w:p>
    <w:p w14:paraId="735308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(4)Division of Clinical Pharmacology, Department of Medicine, Stellenbosch </w:t>
      </w:r>
    </w:p>
    <w:p w14:paraId="0BE2B6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and Tygerberg Hospital, Cape Town, South Africa.</w:t>
      </w:r>
    </w:p>
    <w:p w14:paraId="66DA8D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Obstetrics and Gynaecology, Stellenbosch University, Cape Town, </w:t>
      </w:r>
    </w:p>
    <w:p w14:paraId="02A92D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Africa.</w:t>
      </w:r>
    </w:p>
    <w:p w14:paraId="3D6805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(6)AMS-PHPT Research Collaboration, Faculty of Associated Medical Sciences, </w:t>
      </w:r>
    </w:p>
    <w:p w14:paraId="7EB897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Chiang Mai University, Chiang Mai, Thailand.</w:t>
      </w:r>
    </w:p>
    <w:p w14:paraId="30D783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(7)MU-JHU Research Collaboration, Makerere University, Kampala, Uganda.</w:t>
      </w:r>
    </w:p>
    <w:p w14:paraId="6BC05A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(8)Frontier Science Foundation, Amherst, NY, USA.</w:t>
      </w:r>
    </w:p>
    <w:p w14:paraId="1727AB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(9), FHI 360, Durham, NC, USA.</w:t>
      </w:r>
    </w:p>
    <w:p w14:paraId="53F7E3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(10)Division of AIDS, National Institute of Allergy and Infectious Diseases, </w:t>
      </w:r>
    </w:p>
    <w:p w14:paraId="738581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NIH, Bethesda, MD, USA.</w:t>
      </w:r>
    </w:p>
    <w:p w14:paraId="489E40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(11)Research Institute for Health Sciences, Chiang Mai University, Chiang Mai, </w:t>
      </w:r>
    </w:p>
    <w:p w14:paraId="0E63E1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Thailand.</w:t>
      </w:r>
    </w:p>
    <w:p w14:paraId="4C58A0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(12)Division of Clinical Pharmacology, Department of Medicine, University of </w:t>
      </w:r>
    </w:p>
    <w:p w14:paraId="6661F8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Cape Town, Cape Town, South Africa.</w:t>
      </w:r>
    </w:p>
    <w:p w14:paraId="05B994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(13)Skaggs School of Pharmacy and Pharmaceutical Sciences, University of </w:t>
      </w:r>
    </w:p>
    <w:p w14:paraId="1958E6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California, San Diego, CA, USA.</w:t>
      </w:r>
    </w:p>
    <w:p w14:paraId="6ADB34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(14)Department of Pediatrics, School of Medicine, University of California, San </w:t>
      </w:r>
    </w:p>
    <w:p w14:paraId="1718A8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Diego, CA, USA.</w:t>
      </w:r>
    </w:p>
    <w:p w14:paraId="56ED79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(15)Division of Maternal Fetal Medicine, Department of Obstetrics and </w:t>
      </w:r>
    </w:p>
    <w:p w14:paraId="6B738B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Gynecology, University of Southern California School of Medicine, Los Angeles, </w:t>
      </w:r>
    </w:p>
    <w:p w14:paraId="1F2046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CA, USA.</w:t>
      </w:r>
    </w:p>
    <w:p w14:paraId="08BA2E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(16)Division of Neonatology, Department of Pediatrics, Boston University </w:t>
      </w:r>
    </w:p>
    <w:p w14:paraId="2F2C5E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Chobanian &amp; Avedisian School of Medicine, Boston, MA, USA.</w:t>
      </w:r>
    </w:p>
    <w:p w14:paraId="31711F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(17)Division of Maternal Fetal Medicine and Clinical Pharmacology, Department of </w:t>
      </w:r>
    </w:p>
    <w:p w14:paraId="3A7CDD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Gynecology and Obstetrics, Johns Hopkins University School of Medicine, </w:t>
      </w:r>
    </w:p>
    <w:p w14:paraId="0666A8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Baltimore, MD, USA.</w:t>
      </w:r>
    </w:p>
    <w:p w14:paraId="67BD3A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7288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 AND 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Efavirenz (EFV) pharmacokinetics (PK) may be </w:t>
      </w:r>
    </w:p>
    <w:p w14:paraId="60FA9D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influenced by both pregnancy-related physiological changes and concurrent </w:t>
      </w:r>
    </w:p>
    <w:p w14:paraId="53C5FA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for drug-sensitive tuberculosis (DS-TB), and intensive 24-h EFV PK </w:t>
      </w:r>
    </w:p>
    <w:p w14:paraId="1F1CF8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during rifampin (RIF)/ isoniazid (INH) treatment in pregnant women living </w:t>
      </w:r>
    </w:p>
    <w:p w14:paraId="4514CD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HIV (PWLHIV) and TB disease are lacking. We evaluated EFV PK in a </w:t>
      </w:r>
    </w:p>
    <w:p w14:paraId="5529F4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prospective cohort of PWLHIV receiving WHO-recommended oral daily EFV alongside </w:t>
      </w:r>
    </w:p>
    <w:p w14:paraId="32A983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RIF and INH (with or without ethambutol [EMB] and pyrazinamide [PZA]).</w:t>
      </w:r>
    </w:p>
    <w:p w14:paraId="394264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enrolled between 20 and 37+6 weeks gestation and underwent </w:t>
      </w:r>
    </w:p>
    <w:p w14:paraId="6C9B41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steady-state intensive 24-h PK sampling during second trimester (2T), third </w:t>
      </w:r>
    </w:p>
    <w:p w14:paraId="508FFA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trimester (3T), and 2-8 weeks postpartum (PP) when eligible. PK parameters </w:t>
      </w:r>
    </w:p>
    <w:p w14:paraId="4F6CF3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(AUC0-24, Cmax, Cmin and CL/F) were characterized using noncompartmental </w:t>
      </w:r>
    </w:p>
    <w:p w14:paraId="42FBFD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analysis, and paired comparisons across pregnancy stages were made using </w:t>
      </w:r>
    </w:p>
    <w:p w14:paraId="508EDF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geometric mean ratios (GMR) with 90% confidence intervals (CI); α = 0.10. PK </w:t>
      </w:r>
    </w:p>
    <w:p w14:paraId="6738F6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were compared with a previously published cohort of PWLHIV without TB </w:t>
      </w:r>
    </w:p>
    <w:p w14:paraId="0384E0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evaluated against protocol-defined therapeutic targets.</w:t>
      </w:r>
    </w:p>
    <w:p w14:paraId="7C1FB2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Of 22 participants, PK data were available for 12, 21 and 13 </w:t>
      </w:r>
    </w:p>
    <w:p w14:paraId="012C91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in 2T, 3T and PP, respectively. In 3T (3T↔PP: n = 13), EFV exposure </w:t>
      </w:r>
    </w:p>
    <w:p w14:paraId="4098D3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lower than PP: AUC0-24 was 19% lower (GMR 0.81 [0.69-0.95]; p = 0.008), </w:t>
      </w:r>
    </w:p>
    <w:p w14:paraId="44F8E5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Cmax 16% lower (GMR 0.84 [0.76-0.94]; p = 0.033), Cmin 25% lower (GMR 0.75 </w:t>
      </w:r>
    </w:p>
    <w:p w14:paraId="03E3AB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[0.63-0.90]; p = 0.003), and apparent oral clearance (CL/F) 24% higher (GMR 1.24 [1.06-1.46]; p = 0.057). 2T GMRs were directionally similar to 3T but were </w:t>
      </w:r>
    </w:p>
    <w:p w14:paraId="3D439C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underpowered (2T↔PP: n = 4). Although median EFV concentrations exceeded </w:t>
      </w:r>
    </w:p>
    <w:p w14:paraId="7A2690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therapeutic thresholds, 38% of participants did not meet target AUC0-24 or Cmin. </w:t>
      </w:r>
    </w:p>
    <w:p w14:paraId="239323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contrast, in the non-TB group, the EFV AUC0-24 and Cmax were similar in </w:t>
      </w:r>
    </w:p>
    <w:p w14:paraId="2CBAC8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pregnancy and postpartum (3T AUC0-24 GMR 0.94 [0.86-1.02]; p = 0.373 and </w:t>
      </w:r>
    </w:p>
    <w:p w14:paraId="42E3AB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Cmax GMR 1.07 [0.95-1. 02]; p = 0.167). No infants acquired HIV during </w:t>
      </w:r>
    </w:p>
    <w:p w14:paraId="301F56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follow-up.</w:t>
      </w:r>
    </w:p>
    <w:p w14:paraId="52A9ED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Late pregnancy combined with DS-TB treatment is associated with </w:t>
      </w:r>
    </w:p>
    <w:p w14:paraId="6D1EF7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lower EFV exposure. Further investigation is needed to determine the clinical </w:t>
      </w:r>
    </w:p>
    <w:p w14:paraId="414927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significance of these findings, but frequent viral load monitoring is advised in </w:t>
      </w:r>
    </w:p>
    <w:p w14:paraId="2FC350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PWLHIV with TB disease receiving EFV-based antiretroviral treatment.</w:t>
      </w:r>
    </w:p>
    <w:p w14:paraId="15D9AC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GOV IDENTIFIER: NCT00042289.</w:t>
      </w:r>
    </w:p>
    <w:p w14:paraId="21533A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B682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4ECC4C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705E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10.1007/s40262-026-01690-w</w:t>
      </w:r>
    </w:p>
    <w:p w14:paraId="51AB53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42828638</w:t>
      </w:r>
    </w:p>
    <w:p w14:paraId="378DF2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A2A92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Cureus. 2026 Oct 2;18(10):e117357. doi: 10.7759/cureus.117357. eCollection 2026 Oct.</w:t>
      </w:r>
    </w:p>
    <w:p w14:paraId="4683B4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B436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Comparison of Tuberculin Skin Test and Interferon-Gamma Release Assay for Latent </w:t>
      </w:r>
    </w:p>
    <w:p w14:paraId="5AD562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Screening in Healthcare Workers.</w:t>
      </w:r>
    </w:p>
    <w:p w14:paraId="3D92C1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922F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Alrajhi K(1), Algarni A(1), Abulola W(1), Alhadad A(1), Fallatah S(1), Alrajhi </w:t>
      </w:r>
    </w:p>
    <w:p w14:paraId="501468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M(2), Ghasib A(3), Fan H(3), Vali Y(3).</w:t>
      </w:r>
    </w:p>
    <w:p w14:paraId="119926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50DC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0378C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(1)Internal Medicine, King Fahad Armed Forces Hospital, Jeddah, SAU.</w:t>
      </w:r>
    </w:p>
    <w:p w14:paraId="0190E6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(2)Medicine, Ibn Sina National College for Medical Studies, Jeddah, SAU.</w:t>
      </w:r>
    </w:p>
    <w:p w14:paraId="53075D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(3)Pulmonology, King Fahad Armed Forces Hospital, Jeddah, SAU.</w:t>
      </w:r>
    </w:p>
    <w:p w14:paraId="12ED1A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5F28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Latent tuberculosis infection (LTBI) screening in healthcare settings </w:t>
      </w:r>
    </w:p>
    <w:p w14:paraId="51E660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remains crucial for tuberculosis control. Current screening methods include the </w:t>
      </w:r>
    </w:p>
    <w:p w14:paraId="35EA47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Mantoux tuberculin skin test (TST) and interferon-gamma release assay (IGRA), </w:t>
      </w:r>
    </w:p>
    <w:p w14:paraId="6F48F9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but their comparative effectiveness in healthcare worker screening remains </w:t>
      </w:r>
    </w:p>
    <w:p w14:paraId="69C78B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unclear.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 Objective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aims to compare the diagnostic performance of the </w:t>
      </w:r>
    </w:p>
    <w:p w14:paraId="31EFE3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TST and the IGRA QuantiFERON-TB Gold Plus (QFT-Plus) in the detection of LTBI </w:t>
      </w:r>
    </w:p>
    <w:p w14:paraId="6E33F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healthcare workers at King Fahad Armed Forces Hospital in Jeddah. As no </w:t>
      </w:r>
    </w:p>
    <w:p w14:paraId="655CC1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definitive gold standard for LTBI exists, QFT-Plus was used as the reference </w:t>
      </w:r>
    </w:p>
    <w:p w14:paraId="6C8C8E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comparator: the primary objective was to quantify agreement between the two </w:t>
      </w:r>
    </w:p>
    <w:p w14:paraId="40CA22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tests, while identification of an ROC (receiver operating </w:t>
      </w:r>
    </w:p>
    <w:p w14:paraId="03AC0D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characteristic)-derived optimal TST induration threshold was a secondary, </w:t>
      </w:r>
    </w:p>
    <w:p w14:paraId="5B4FD2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exploratory objective. Methods A retrospective cohort study was conducted </w:t>
      </w:r>
    </w:p>
    <w:p w14:paraId="3E1883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January and November 2020, analyzing data from immunocompetent employees </w:t>
      </w:r>
    </w:p>
    <w:p w14:paraId="61349B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documented Bacillus Calmette-Guérin (BCG) vaccination status. TST was </w:t>
      </w:r>
    </w:p>
    <w:p w14:paraId="46D030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performed using the Mantoux technique, and QFT-Plus testing was conducted </w:t>
      </w:r>
    </w:p>
    <w:p w14:paraId="1A2F23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according to manufacturer protocols. Statistical analysis included determination </w:t>
      </w:r>
    </w:p>
    <w:p w14:paraId="1E12B4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sensitivity, specificity, and predictive values and ROC curve analysis. </w:t>
      </w:r>
    </w:p>
    <w:p w14:paraId="25D071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Because no gold standard for LTBI exists, these measures describe agreement with </w:t>
      </w:r>
    </w:p>
    <w:p w14:paraId="1DF0F9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QFT-Plus rather than true diagnostic accuracy. Follow-up data were obtained from </w:t>
      </w:r>
    </w:p>
    <w:p w14:paraId="3EFB21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electronic medical records to assess progression to active tuberculosis over a </w:t>
      </w:r>
    </w:p>
    <w:p w14:paraId="79A55D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five-year period.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 Results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201 participants, QFT-Plus and TST identified </w:t>
      </w:r>
    </w:p>
    <w:p w14:paraId="373658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11.4% and 38.3% positive cases, respectively. TST demonstrated 87.0% sensitivity </w:t>
      </w:r>
    </w:p>
    <w:p w14:paraId="2CCA1A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68.0% specificity compared to QFT-Plus, with positive and negative </w:t>
      </w:r>
    </w:p>
    <w:p w14:paraId="47585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predictive values of 26.0% and 97.6%, respectively. Receiver operating </w:t>
      </w:r>
    </w:p>
    <w:p w14:paraId="50C979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characteristic (ROC) analysis identified an optimal TST threshold of 10.5 mm, </w:t>
      </w:r>
    </w:p>
    <w:p w14:paraId="0929A3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an AUC (area under the curve) of 0.871 (95% CI: 0.805-0.937). This </w:t>
      </w:r>
    </w:p>
    <w:p w14:paraId="21D904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threshold was derived and assessed in the same dataset without independent </w:t>
      </w:r>
    </w:p>
    <w:p w14:paraId="2F35B9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validation and is therefore exploratory. Demographic analysis revealed no </w:t>
      </w:r>
    </w:p>
    <w:p w14:paraId="2711E1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 differences in TB positivity rates across age groups, gender, or </w:t>
      </w:r>
    </w:p>
    <w:p w14:paraId="56E47F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nationality (p &gt; 0.05). Most participants (99.0%) had documented BCG </w:t>
      </w:r>
    </w:p>
    <w:p w14:paraId="47B5CA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vaccination, which may explain the higher rate of TST positivity relative to </w:t>
      </w:r>
    </w:p>
    <w:p w14:paraId="3A9BCB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QFT-Plus, consistent with reduced TST specificity in this cohort. Additionally, </w:t>
      </w:r>
    </w:p>
    <w:p w14:paraId="44D068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during a five-year follow-up period, none of the individuals with discordant </w:t>
      </w:r>
    </w:p>
    <w:p w14:paraId="404716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results (TST-positive/IGRA-negative) progressed to active tuberculosis. </w:t>
      </w:r>
    </w:p>
    <w:p w14:paraId="28182C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Relative to QFT-Plus, TST showed higher comparator-based sensitivity </w:t>
      </w:r>
    </w:p>
    <w:p w14:paraId="5ED96C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but lower comparator-based specificity, suggesting potential for over-diagnosis </w:t>
      </w:r>
    </w:p>
    <w:p w14:paraId="4288D2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BCG-vaccinated healthcare workers. Because QFT-Plus is an imperfect </w:t>
      </w:r>
    </w:p>
    <w:p w14:paraId="1B4F62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comparator rather than a gold standard, and because the 10.5 mm threshold was </w:t>
      </w:r>
    </w:p>
    <w:p w14:paraId="1ED12E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 independently validated, these findings are preliminary and apply to the </w:t>
      </w:r>
    </w:p>
    <w:p w14:paraId="18621D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healthcare worker cohort studied; they should not be read as definitive </w:t>
      </w:r>
    </w:p>
    <w:p w14:paraId="4D6AD9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accuracy or as a generalizable screening recommendation. A five-year </w:t>
      </w:r>
    </w:p>
    <w:p w14:paraId="7FC4A7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follow-up demonstrated no progression to active tuberculosis among individuals </w:t>
      </w:r>
    </w:p>
    <w:p w14:paraId="52E4D3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 discordant TST-positive/IGRA-negative results.</w:t>
      </w:r>
    </w:p>
    <w:p w14:paraId="69142A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25A9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2026, Alrajhi et al.</w:t>
      </w:r>
    </w:p>
    <w:p w14:paraId="3E0F88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7A27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10.7759/cureus.117357</w:t>
      </w:r>
    </w:p>
    <w:p w14:paraId="5DFA7D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PMC13632901</w:t>
      </w:r>
    </w:p>
    <w:p w14:paraId="61DFC2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42828061</w:t>
      </w:r>
    </w:p>
    <w:p w14:paraId="5355F9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F0FD2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Chem Biol Drug Des. 2026 Oct;108(4):e70408. doi: 10.1111/cbdd.70408.</w:t>
      </w:r>
    </w:p>
    <w:p w14:paraId="467F52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5CE3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Multi-Scale Computational Framework for Anti-Persister Tuberculosis Drug </w:t>
      </w:r>
    </w:p>
    <w:p w14:paraId="0BEBCC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Discovery.</w:t>
      </w:r>
    </w:p>
    <w:p w14:paraId="302EE6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8EA7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Moshawih S(1)(2), Moulishankar A(3), Choo CY(4), Goh KW(2), Ardianto C(5), Idris </w:t>
      </w:r>
    </w:p>
    <w:p w14:paraId="718555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AC(6), Ming LC(5)(7).</w:t>
      </w:r>
    </w:p>
    <w:p w14:paraId="054193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8F82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08AE3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(1)Faculty of Pharmacy, Department of Pharmaceutical Sciences, Al-Ahliyya Amman </w:t>
      </w:r>
    </w:p>
    <w:p w14:paraId="0E657A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Amman, Jordan.</w:t>
      </w:r>
    </w:p>
    <w:p w14:paraId="399EAD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(2)Faculty of Data Science and Information Technology, INTI International </w:t>
      </w:r>
    </w:p>
    <w:p w14:paraId="6EAF0C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Nilai, Malaysia.</w:t>
      </w:r>
    </w:p>
    <w:p w14:paraId="6019BB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Pharmaceutical Chemistry, Integrated Drug Discovery Centre, </w:t>
      </w:r>
    </w:p>
    <w:p w14:paraId="51DEEF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Acharya &amp; BM Reddy College of Pharmacy, Bengaluru, Karnataka, India.</w:t>
      </w:r>
    </w:p>
    <w:p w14:paraId="14D225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(4)Faculty of Pharmacy, Universiti Teknologi MARA, Shah Alam, Selangor, </w:t>
      </w:r>
    </w:p>
    <w:p w14:paraId="170ECA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Malaysia.</w:t>
      </w:r>
    </w:p>
    <w:p w14:paraId="50E741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(5)Faculty of Pharmacy, Universitas Airlangga, Surabaya, Indonesia.</w:t>
      </w:r>
    </w:p>
    <w:p w14:paraId="3E1DF4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(6)Faculty of Engineering and Technology, School of Computing and Artificial </w:t>
      </w:r>
    </w:p>
    <w:p w14:paraId="77CE63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Intelligence, Sunway University, Sunway City, Malaysia.</w:t>
      </w:r>
    </w:p>
    <w:p w14:paraId="168162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(7)Faculty of Medical and Life Sciences, School of Pharmacy, Sunway University, </w:t>
      </w:r>
    </w:p>
    <w:p w14:paraId="6520F9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Sunway City, Malaysia.</w:t>
      </w:r>
    </w:p>
    <w:p w14:paraId="5FECB5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4F22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Latent tuberculosis (TB), caused by dormant, non-replicating Mycobacterium </w:t>
      </w:r>
    </w:p>
    <w:p w14:paraId="79E45A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(Mtb), afflicts an estimated 1.7 billion individuals globally and </w:t>
      </w:r>
    </w:p>
    <w:p w14:paraId="4E00C4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remains a principal barrier to TB eradication. Dormant bacilli are </w:t>
      </w:r>
    </w:p>
    <w:p w14:paraId="3CB8F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phenotypically tolerant to conventional antibiotics and survive through </w:t>
      </w:r>
    </w:p>
    <w:p w14:paraId="7E68EC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continued dependence on oxidative phosphorylation (OXPHOS) and the electron </w:t>
      </w:r>
    </w:p>
    <w:p w14:paraId="4121DB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transport chain (ETC), making bioenergetic enzymes, including the F1Fo-ATP </w:t>
      </w:r>
    </w:p>
    <w:p w14:paraId="3696FF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synthase, cytochrome bcc:aa3 supercomplex, Type II NADH dehydrogenase (NDH-2) </w:t>
      </w:r>
    </w:p>
    <w:p w14:paraId="0CC9BC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cytochrome bd oxidase, compelling drug targets. This review proposes and </w:t>
      </w:r>
    </w:p>
    <w:p w14:paraId="394ABE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rigorously analyses a synergistic, multi-scale computational workflow as a </w:t>
      </w:r>
    </w:p>
    <w:p w14:paraId="5DA17D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uniquely powerful paradigm for discovering anti-persister agents. The workflow </w:t>
      </w:r>
    </w:p>
    <w:p w14:paraId="76C990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cascades across four integrated stages: (1) dormancy-specific Quantitative </w:t>
      </w:r>
    </w:p>
    <w:p w14:paraId="3B9C2A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Structure-Activity Relationship (QSAR) modelling using hypoxic assay data, with </w:t>
      </w:r>
    </w:p>
    <w:p w14:paraId="1EB3B7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predictive models achieving R2 values of 0.83-0.98; (2) rational scaffold design </w:t>
      </w:r>
    </w:p>
    <w:p w14:paraId="01ED33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pharmacophore-guided hit expansion against structurally validated </w:t>
      </w:r>
    </w:p>
    <w:p w14:paraId="62C79F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bioenergetic targets, incorporating bioisosteric replacement and fragment </w:t>
      </w:r>
    </w:p>
    <w:p w14:paraId="659211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merging strategies; (3) structure-based molecular docking exploiting </w:t>
      </w:r>
    </w:p>
    <w:p w14:paraId="3AE34D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high-resolution cryo-EM structures (resolution ≤ 2.67 Å), with clinically </w:t>
      </w:r>
    </w:p>
    <w:p w14:paraId="51904B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validated inhibitors such as Bedaquiline (BDQ) yielding docking scores of -12.3 </w:t>
      </w:r>
    </w:p>
    <w:p w14:paraId="556C9F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-15.8 kcal/mol; and (4) advanced Molecular Dynamics (MD) simulation under </w:t>
      </w:r>
    </w:p>
    <w:p w14:paraId="6FCE05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physiologically relevant conditions, including Constant pH MD (CpHMD) at </w:t>
      </w:r>
    </w:p>
    <w:p w14:paraId="23E8FF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phagosomal pH 4.5 and all-atom mycomembrane models. A critically underexplored </w:t>
      </w:r>
    </w:p>
    <w:p w14:paraId="2B4450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dimension, multi-target drug discovery, is systematically examined, focusing on </w:t>
      </w:r>
    </w:p>
    <w:p w14:paraId="7C5637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design of dual-pharmacophore inhibitors that simultaneously engage NDH-2 and </w:t>
      </w:r>
    </w:p>
    <w:p w14:paraId="669019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cytochrome bd oxidase, thereby raising the genetic barrier to resistance. By </w:t>
      </w:r>
    </w:p>
    <w:p w14:paraId="18CD62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framing discovery as a logical progression from statistical correlation (QSAR) </w:t>
      </w:r>
    </w:p>
    <w:p w14:paraId="11694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through structural hypotheses (scaffold design and docking) to dynamic atomistic </w:t>
      </w:r>
    </w:p>
    <w:p w14:paraId="78D11F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validation (MD), this review provides a rigorous, quantitatively grounded </w:t>
      </w:r>
    </w:p>
    <w:p w14:paraId="437A5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computational roadmap for the next generation of anti-persister therapeutics.</w:t>
      </w:r>
    </w:p>
    <w:p w14:paraId="1638DC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82AC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Chemical Biology &amp; Drug Design published by John Wiley &amp; </w:t>
      </w:r>
    </w:p>
    <w:p w14:paraId="044697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Sons Ltd.</w:t>
      </w:r>
    </w:p>
    <w:p w14:paraId="054BA2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78AD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10.1111/cbdd.70408</w:t>
      </w:r>
    </w:p>
    <w:p w14:paraId="061833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PMC13633470</w:t>
      </w:r>
    </w:p>
    <w:p w14:paraId="29BCB4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42827386 [Indexed for MEDLINE]</w:t>
      </w:r>
    </w:p>
    <w:p w14:paraId="7E5539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A2D01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BMC Glob Public Health. 2026 Oct 2;4(1):97. doi: 10.1186/s44263-026-00329-z.</w:t>
      </w:r>
    </w:p>
    <w:p w14:paraId="1492CA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CB74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Evaluating tuberculosis service accessibility in Pakistan by analyzing </w:t>
      </w:r>
    </w:p>
    <w:p w14:paraId="38738E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population movement patterns from telecom mobility and survey data.</w:t>
      </w:r>
    </w:p>
    <w:p w14:paraId="19B475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6DD0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Mergenthaler C(#)(1), Ifejube OJ(#)(2), Stephens P(3), Syed R(4), Ng YT(5), Saif </w:t>
      </w:r>
    </w:p>
    <w:p w14:paraId="50ED14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U(6), Butt B(6), Cobelens F(7), Rood E(8).</w:t>
      </w:r>
    </w:p>
    <w:p w14:paraId="3A6ED2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D173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6601E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(1)KIT Royal Tropical Institute, Amsterdam, Netherlands. c.mergenthaler@kit.nl.</w:t>
      </w:r>
    </w:p>
    <w:p w14:paraId="1E7B8B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(2)KIT Royal Tropical Institute, Amsterdam, Netherlands. j.ifejube@kit.nl.</w:t>
      </w:r>
    </w:p>
    <w:p w14:paraId="3FC05B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(3)IQVIA Ltd, Durham, UK.</w:t>
      </w:r>
    </w:p>
    <w:p w14:paraId="7CEADF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(4)IQVIA SOLUTIONS PAKISTAN (PVT) LTD, Karachi, Pakistan.</w:t>
      </w:r>
    </w:p>
    <w:p w14:paraId="543EE0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(5)IQVIA SOLUTIONS ASIA PTE LTD, Singapore, Singapore.</w:t>
      </w:r>
    </w:p>
    <w:p w14:paraId="13E2B2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(6)AiSight.ai, Lahore, Pakistan.</w:t>
      </w:r>
    </w:p>
    <w:p w14:paraId="499CB0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Global Health and Amsterdam Institute for Global Health and </w:t>
      </w:r>
    </w:p>
    <w:p w14:paraId="564530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Development, Amsterdam University Medical Centers, location University of </w:t>
      </w:r>
    </w:p>
    <w:p w14:paraId="640DD8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Amsterdam, Amsterdam, Netherlands.</w:t>
      </w:r>
    </w:p>
    <w:p w14:paraId="396E87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(8)KIT Royal Tropical Institute, Amsterdam, Netherlands.</w:t>
      </w:r>
    </w:p>
    <w:p w14:paraId="535C42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13D0B1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346B0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Geographical distance is an important dimension of access to </w:t>
      </w:r>
    </w:p>
    <w:p w14:paraId="1B591A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healthcare and is considered in a wide range of settings to aid strategic </w:t>
      </w:r>
    </w:p>
    <w:p w14:paraId="1704AA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planning and evaluation of healthcare interventions. Evidence has shown that in </w:t>
      </w:r>
    </w:p>
    <w:p w14:paraId="02394C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addition to geographic distance, multiple factors influence the travel behavior </w:t>
      </w:r>
    </w:p>
    <w:p w14:paraId="610125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people seeking health services. Yet most studies have largely framed the </w:t>
      </w:r>
    </w:p>
    <w:p w14:paraId="157418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issue from the perspective of how far people should travel, while few have </w:t>
      </w:r>
    </w:p>
    <w:p w14:paraId="6DF544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explained how far people actually travel, thereby overlooking potential insights </w:t>
      </w:r>
    </w:p>
    <w:p w14:paraId="64D627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into travel behaviors.</w:t>
      </w:r>
    </w:p>
    <w:p w14:paraId="0A139C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In this research, we used in-person interviews, telecom mobility data, </w:t>
      </w:r>
    </w:p>
    <w:p w14:paraId="03D306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spatial analysis to estimate peoples' accessibility to TB service points in </w:t>
      </w:r>
    </w:p>
    <w:p w14:paraId="16946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Pakistan. Characteristics of TB service points, including sector (public versus </w:t>
      </w:r>
    </w:p>
    <w:p w14:paraId="2F5488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private), urbanicity, socioeconomic class, and administrative province were </w:t>
      </w:r>
    </w:p>
    <w:p w14:paraId="487C2A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further analyzed for their association with TB service accessibility. We </w:t>
      </w:r>
    </w:p>
    <w:p w14:paraId="22C515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constructed decay curves to compare the accessibility rates obtained from </w:t>
      </w:r>
    </w:p>
    <w:p w14:paraId="4AE4C0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in-person interviews among people visiting TB service points with those derived </w:t>
      </w:r>
    </w:p>
    <w:p w14:paraId="7A2202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telecom mobility data. We applied generalized linear models to assess </w:t>
      </w:r>
    </w:p>
    <w:p w14:paraId="347C21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whether these measured population movements to TB service points differ by data </w:t>
      </w:r>
    </w:p>
    <w:p w14:paraId="1A39A3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source, and to explore associations with the TB service point characteristics.</w:t>
      </w:r>
    </w:p>
    <w:p w14:paraId="531C17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Our results show that significant variations in TB service </w:t>
      </w:r>
    </w:p>
    <w:p w14:paraId="7BD943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accessibility are associated with administrative provinces, and the density of </w:t>
      </w:r>
    </w:p>
    <w:p w14:paraId="5AD334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service points. We found a significant difference between the geographic </w:t>
      </w:r>
    </w:p>
    <w:p w14:paraId="72FABC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accessibility measured by the two data sources across distance bands. We also </w:t>
      </w:r>
    </w:p>
    <w:p w14:paraId="23DBEA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found that relative, and not absolute, TB service accessibility is similar </w:t>
      </w:r>
    </w:p>
    <w:p w14:paraId="72F166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across both data sources. However there is a steeper decay curve in the </w:t>
      </w:r>
    </w:p>
    <w:p w14:paraId="478416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interview data, reflecting lower accessibility at each successively distal </w:t>
      </w:r>
    </w:p>
    <w:p w14:paraId="42274E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distance band relative to the telecom mobility data.</w:t>
      </w:r>
    </w:p>
    <w:p w14:paraId="11A958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telecom mobility data and survey data capture different </w:t>
      </w:r>
    </w:p>
    <w:p w14:paraId="3ECDDD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population movement patterns, both provide insights which may help to align </w:t>
      </w:r>
    </w:p>
    <w:p w14:paraId="3CA279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service availability with population needs. These findings are highly relevant </w:t>
      </w:r>
    </w:p>
    <w:p w14:paraId="646FCA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the geoprioritization of TB case-finding services, the efficacy of which </w:t>
      </w:r>
    </w:p>
    <w:p w14:paraId="206321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hinge on early and efficient screening and diagnosis.</w:t>
      </w:r>
    </w:p>
    <w:p w14:paraId="52BB93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CC98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098526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E9AAD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10.1186/s44263-026-00329-z</w:t>
      </w:r>
    </w:p>
    <w:p w14:paraId="1C0930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PMC13633631</w:t>
      </w:r>
    </w:p>
    <w:p w14:paraId="575B99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42827266</w:t>
      </w:r>
    </w:p>
    <w:p w14:paraId="0A90EC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1F6EB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Neurosurg Rev. 2026 Oct 2;49(1):596. doi: 10.1007/s10143-026-04509-1.</w:t>
      </w:r>
    </w:p>
    <w:p w14:paraId="69D426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3440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Maternal and fetal outcomes of spinal tuberculosis in pregnancy: A systematic </w:t>
      </w:r>
    </w:p>
    <w:p w14:paraId="6C1F90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review and descriptive pooled analysis.</w:t>
      </w:r>
    </w:p>
    <w:p w14:paraId="6F5090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5581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Regmi A(1), Sami A(2), Baral S(3), Shahul S(4), Kulshrestha S(5), Jain VK(6), </w:t>
      </w:r>
    </w:p>
    <w:p w14:paraId="22245C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Iyengar KP(7).</w:t>
      </w:r>
    </w:p>
    <w:p w14:paraId="16C6D2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B2C4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1F22A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Orthopaedics, Charak Memorial Hospital, Pokhara, Nepal.</w:t>
      </w:r>
    </w:p>
    <w:p w14:paraId="1B084E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Orthopaedics, Atal Bihari Vajpayee Institute of Medical </w:t>
      </w:r>
    </w:p>
    <w:p w14:paraId="18F535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Dr. Ram Manohar Lohia Hospital, New Delhi, 110001, India.</w:t>
      </w:r>
    </w:p>
    <w:p w14:paraId="1544E1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Internal Medicine, Sinai Hospital of Baltimore, Baltimore, MD, </w:t>
      </w:r>
    </w:p>
    <w:p w14:paraId="05CEBB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USA.</w:t>
      </w:r>
    </w:p>
    <w:p w14:paraId="633226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Orthopaedics, UConn Health, 263 Farmington Avenue, Farmington, </w:t>
      </w:r>
    </w:p>
    <w:p w14:paraId="4F513A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CT, 06030, USA.</w:t>
      </w:r>
    </w:p>
    <w:p w14:paraId="2B75C9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Orthopaedics, University of Florida College of Medicine, Shands </w:t>
      </w:r>
    </w:p>
    <w:p w14:paraId="0F8028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Gainesville, FL, USA.</w:t>
      </w:r>
    </w:p>
    <w:p w14:paraId="1D75AF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Orthopaedics, Atal Bihari Vajpayee Institute of Medical </w:t>
      </w:r>
    </w:p>
    <w:p w14:paraId="1BDD2F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Dr. Ram Manohar Lohia Hospital, New Delhi, 110001, India. </w:t>
      </w:r>
    </w:p>
    <w:p w14:paraId="22B358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drvijayortho@gmail.com.</w:t>
      </w:r>
    </w:p>
    <w:p w14:paraId="0FFBE1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Orthopaedics, Southport and Ormskrik Hospital, Mersey and West </w:t>
      </w:r>
    </w:p>
    <w:p w14:paraId="439C0D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Lancashire Teaching, NHS Trust, Southport, PR8 6PN, UK.</w:t>
      </w:r>
    </w:p>
    <w:p w14:paraId="1F5A5B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81F5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Spinal tuberculosis (TB) in pregnancy is rare and poses diagnostic, </w:t>
      </w:r>
    </w:p>
    <w:p w14:paraId="040350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neurological, and obstetric challenges. Data are limited to isolated case </w:t>
      </w:r>
    </w:p>
    <w:p w14:paraId="008A19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reports and small series, precluding evidence-based guidance on management and </w:t>
      </w:r>
    </w:p>
    <w:p w14:paraId="5BF080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outcomes. This review aims to systematically review reported cases of spinal TB </w:t>
      </w:r>
    </w:p>
    <w:p w14:paraId="5572F4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pregnancy, summarize maternal and fetal outcomes, and perform a descriptive </w:t>
      </w:r>
    </w:p>
    <w:p w14:paraId="56833E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pooled synthesis of reported live births and maternal neurological recovery.</w:t>
      </w:r>
    </w:p>
    <w:p w14:paraId="3941F3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MATERIALS AND 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systematic search of PubMed, Embase, and Scopus, </w:t>
      </w:r>
    </w:p>
    <w:p w14:paraId="7CB9FA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(inception-October 2025) identified case reports and series reporting spinal TB </w:t>
      </w:r>
    </w:p>
    <w:p w14:paraId="6D072F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pregnancy with patient-level data on management and outcomes. Quality was </w:t>
      </w:r>
    </w:p>
    <w:p w14:paraId="6B5383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assessed using Joanna Briggs Institute (JBI) checklists. Descriptively pooled </w:t>
      </w:r>
    </w:p>
    <w:p w14:paraId="0C1707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 proportion for live births and full maternal neurological recovery were </w:t>
      </w:r>
    </w:p>
    <w:p w14:paraId="103F94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estimated using a random-effects model with Freeman-Tukey double arcsine </w:t>
      </w:r>
    </w:p>
    <w:p w14:paraId="5977E5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transformation. Heterogeneity was evaluated via I2.</w:t>
      </w:r>
    </w:p>
    <w:p w14:paraId="0FCEF5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Twenty-three case reports and small case series (no controls) </w:t>
      </w:r>
    </w:p>
    <w:p w14:paraId="1557D6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encompassing 36 pregnancies were included. All patients received standard Anti </w:t>
      </w:r>
    </w:p>
    <w:p w14:paraId="5566EE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Tubercular Therapy (ATT); 26 (72%) underwent surgery, mostly postpartum. Pooled </w:t>
      </w:r>
    </w:p>
    <w:p w14:paraId="1CA450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live birth proportion was 0.77 (95% CI: 0.63-0.88). Full maternal neurological </w:t>
      </w:r>
    </w:p>
    <w:p w14:paraId="210EED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recovery was achieved in 0.85 (95% CI: 0.74-0.94). Overall, maternal </w:t>
      </w:r>
    </w:p>
    <w:p w14:paraId="71592A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complications were infrequent (14%), and neonatal outcomes were generally </w:t>
      </w:r>
    </w:p>
    <w:p w14:paraId="4BF3FE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favorable with no congenital TB reported.</w:t>
      </w:r>
    </w:p>
    <w:p w14:paraId="0F30D3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published cases, timely ATT and selective surgical intervention </w:t>
      </w:r>
    </w:p>
    <w:p w14:paraId="795776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associated with high reported rates of live birth and maternal neurological </w:t>
      </w:r>
    </w:p>
    <w:p w14:paraId="13C3A2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recovery; however, these findings likely reflect selected best-case scenarios </w:t>
      </w:r>
    </w:p>
    <w:p w14:paraId="244F21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require confirmation in prospective registries.</w:t>
      </w:r>
    </w:p>
    <w:p w14:paraId="74D2F3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9EFC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2026. The Author(s), under exclusive licence to Springer-Verlag GmbH Germany, </w:t>
      </w:r>
    </w:p>
    <w:p w14:paraId="3F6733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part of Springer Nature.</w:t>
      </w:r>
    </w:p>
    <w:p w14:paraId="2C9B11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4A62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10.1007/s10143-026-04509-1</w:t>
      </w:r>
    </w:p>
    <w:p w14:paraId="1C0739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42825858 [Indexed for MEDLINE]</w:t>
      </w:r>
    </w:p>
    <w:p w14:paraId="4A8121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2C0D6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ACS Omega. 2026 Sep 17;11(38):57583-57594. doi: 10.1021/acsomega.6c04844. </w:t>
      </w:r>
    </w:p>
    <w:p w14:paraId="58D6CDC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 29.</w:t>
      </w:r>
    </w:p>
    <w:p w14:paraId="57263F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685C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Atomic-Level Structures Reveal How a Repurposed 3‑Aminopyrazine-2-carboxamide </w:t>
      </w:r>
    </w:p>
    <w:p w14:paraId="63D1F5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Scaffold Inhibits Mycobacterium tuberculosis Prolyl-tRNA Synthetase.</w:t>
      </w:r>
    </w:p>
    <w:p w14:paraId="7FA955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422F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Gade P(1)(2), Michalska K(1)(2), Zitko J(3), Wower J(4), Maltseva N(1), </w:t>
      </w:r>
    </w:p>
    <w:p w14:paraId="054D92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Pallabothula VSK(3), Jedrzejczak R(1), Joachimiak A(1)(2)(5).</w:t>
      </w:r>
    </w:p>
    <w:p w14:paraId="7473C0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66F5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F6C0B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(1)Center for Structural Biology of Infectious Diseases, Consortium for Advanced </w:t>
      </w:r>
    </w:p>
    <w:p w14:paraId="5E3D93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 and Engineering, University of Chicago, Chicago, Illinois 60667, United </w:t>
      </w:r>
    </w:p>
    <w:p w14:paraId="7021BF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States.</w:t>
      </w:r>
    </w:p>
    <w:p w14:paraId="0CD123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(2)Structural Biology Center, X-ray Science Division, Argonne National </w:t>
      </w:r>
    </w:p>
    <w:p w14:paraId="7CC900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Laboratory, Lemont, Illinois 60439, United States.</w:t>
      </w:r>
    </w:p>
    <w:p w14:paraId="433051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(3)Faculty of Pharmacy in Hradec Kralove, Charles University, Ak. Heyrovského </w:t>
      </w:r>
    </w:p>
    <w:p w14:paraId="29233A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1203/8, 500 03 Hradec Kralove, Czech Republic.</w:t>
      </w:r>
    </w:p>
    <w:p w14:paraId="6F0E78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Animal Sciences, Auburn University, Auburn, Alabama 36849, </w:t>
      </w:r>
    </w:p>
    <w:p w14:paraId="5C3DFF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United States.</w:t>
      </w:r>
    </w:p>
    <w:p w14:paraId="147250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Biochemistry and Molecular Biology, University of Chicago, </w:t>
      </w:r>
    </w:p>
    <w:p w14:paraId="61C277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Chicago, Illinois 60367, United States.</w:t>
      </w:r>
    </w:p>
    <w:p w14:paraId="46FFBD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ACA4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is again the world's leading cause of death from a single </w:t>
      </w:r>
    </w:p>
    <w:p w14:paraId="5F718B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infectious agent. Aminoacyl-tRNA synthetases are essential for protein synthesis </w:t>
      </w:r>
    </w:p>
    <w:p w14:paraId="6171EE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are promising drug targets because bacterial and human enzymes differ. We </w:t>
      </w:r>
    </w:p>
    <w:p w14:paraId="3B4037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repurposed a human prolyl-tRNA synthetase (ProRS) inhibitor scaffold, </w:t>
      </w:r>
    </w:p>
    <w:p w14:paraId="7BF982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3-aminopyrazine-2-carboxamide, to inhibit the Mycobacterium tuberculosis enzyme </w:t>
      </w:r>
    </w:p>
    <w:p w14:paraId="60E0AC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(MtbProRS). These derivatives show strong activity against multidrug-resistant </w:t>
      </w:r>
    </w:p>
    <w:p w14:paraId="1D749A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 strains and are not cytotoxic to HepG2 cells. We determined high-resolution </w:t>
      </w:r>
    </w:p>
    <w:p w14:paraId="042CB7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crystal structures of MtbProRS bound to six derivatives to define their binding </w:t>
      </w:r>
    </w:p>
    <w:p w14:paraId="4A1EA0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modes. The compounds bind in the ATP site and trigger local conformational </w:t>
      </w:r>
    </w:p>
    <w:p w14:paraId="129B6E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changes that disrupt the proline pocket, supporting a dual-site mechanism of </w:t>
      </w:r>
    </w:p>
    <w:p w14:paraId="492DA4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inhibition. Comparison with human cytosolic and mitochondrial ProRS reveals </w:t>
      </w:r>
    </w:p>
    <w:p w14:paraId="7EFBE0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differences in active-site residues, electrostatics, and dynamics that explain </w:t>
      </w:r>
    </w:p>
    <w:p w14:paraId="0A6EC6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species selectivity. Together, these structures provide a framework for </w:t>
      </w:r>
    </w:p>
    <w:p w14:paraId="6E548A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designing next-generation, Mtb-selective ProRS inhibitors as new antitubercular </w:t>
      </w:r>
    </w:p>
    <w:p w14:paraId="3B5588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candidates.</w:t>
      </w:r>
    </w:p>
    <w:p w14:paraId="15085C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2FAC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UChicago Argonne, LLC. Operations of Argonne National Laboratory. </w:t>
      </w:r>
    </w:p>
    <w:p w14:paraId="5D02B4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Published by American Chemical Society.</w:t>
      </w:r>
    </w:p>
    <w:p w14:paraId="15D694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5EA6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10.1021/acsomega.6c04844</w:t>
      </w:r>
    </w:p>
    <w:p w14:paraId="44D02F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PMC13629369</w:t>
      </w:r>
    </w:p>
    <w:p w14:paraId="232038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42825133</w:t>
      </w:r>
    </w:p>
    <w:p w14:paraId="32071E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90236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Oct 1;6(10):e0005201. doi: </w:t>
      </w:r>
    </w:p>
    <w:p w14:paraId="04417CD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10.1371/journal.pgph.0005201. eCollection 2026.</w:t>
      </w:r>
    </w:p>
    <w:p w14:paraId="40707E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1ED5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Evaluating smartphone-based cough frequency monitoring for tuberculosis </w:t>
      </w:r>
    </w:p>
    <w:p w14:paraId="41C75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screening and triage in Uganda: A mixed-methods evaluation.</w:t>
      </w:r>
    </w:p>
    <w:p w14:paraId="3152A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30D0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Biché P(1), Kayondo F(2), Nalutaaya A(2), Mukiibi J(2), Nantale M(2), Sung J(3), </w:t>
      </w:r>
    </w:p>
    <w:p w14:paraId="70AE3F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Dowdy DW(1)(2), Katamba A(2)(4), Kendall EA(1)(2)(3).</w:t>
      </w:r>
    </w:p>
    <w:p w14:paraId="30F1D2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36825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56EF4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Epidemiology, Johns Hopkins Bloomberg School of Public Health, </w:t>
      </w:r>
    </w:p>
    <w:p w14:paraId="063BC3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Baltimore, Maryland, United States of America.</w:t>
      </w:r>
    </w:p>
    <w:p w14:paraId="4E0DC3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(2)Uganda Tuberculosis Implementation Research Consortium, Walimu, Kampala, </w:t>
      </w:r>
    </w:p>
    <w:p w14:paraId="2715E2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Uganda.</w:t>
      </w:r>
    </w:p>
    <w:p w14:paraId="088602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(3)Division of Infectious Diseases, Johns Hopkins University School of Medicine, </w:t>
      </w:r>
    </w:p>
    <w:p w14:paraId="193A6A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Baltimore, Maryland, United States of America.</w:t>
      </w:r>
    </w:p>
    <w:p w14:paraId="29C544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(4)Clinical Epidemiology Unit, Department of Medicine, Makerere University </w:t>
      </w:r>
    </w:p>
    <w:p w14:paraId="088601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of Health Sciences, Kampala, Uganda.</w:t>
      </w:r>
    </w:p>
    <w:p w14:paraId="16FDC3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4300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Symptom-based tuberculosis screening usually depends on self-reported cough, </w:t>
      </w:r>
    </w:p>
    <w:p w14:paraId="64BF3D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which is subjective. Passive smartphone cough monitoring offers a more objective </w:t>
      </w:r>
    </w:p>
    <w:p w14:paraId="5A2148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alternative. This study assessed the diagnostic accuracy and implementation </w:t>
      </w:r>
    </w:p>
    <w:p w14:paraId="08E57B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feasibility of smartphone-based cough frequency monitoring for identifying </w:t>
      </w:r>
    </w:p>
    <w:p w14:paraId="3F8313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likely TB cases in Uganda. Adults (≥15 years) screened in community settings or </w:t>
      </w:r>
    </w:p>
    <w:p w14:paraId="7F37F0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tested at Kampala health facilities underwent microbiological testing and 48 </w:t>
      </w:r>
    </w:p>
    <w:p w14:paraId="00AC22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hours of cough monitoring with the Hyfe Research app. TB status was determined </w:t>
      </w:r>
    </w:p>
    <w:p w14:paraId="0098A3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by Xpert MTB/RIF Ultra and culture, with inverse probability weighting to adjust </w:t>
      </w:r>
    </w:p>
    <w:p w14:paraId="0BA841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differential enrollment. Cough frequency was compared between participants </w:t>
      </w:r>
    </w:p>
    <w:p w14:paraId="0B9259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and without TB, and accuracy assessed using weighted ROC curves. Staff </w:t>
      </w:r>
    </w:p>
    <w:p w14:paraId="1E5C75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interviews, analyzed thematically, explored provider-side implementation </w:t>
      </w:r>
    </w:p>
    <w:p w14:paraId="20C6A0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challenges. Of 884 enrolled participants, 197 had both valid recordings and TB </w:t>
      </w:r>
    </w:p>
    <w:p w14:paraId="4531E4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status (101 community, 96 facility). Median cough frequency was higher among </w:t>
      </w:r>
    </w:p>
    <w:p w14:paraId="53014E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those with TB: 2.2 coughs/hour (IQR 0.8-6.1) vs 0.9 (0.4-2.0) in the community, </w:t>
      </w:r>
    </w:p>
    <w:p w14:paraId="793EAD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6.7 (2.6-27.5) vs 2.4 (0.9-4.8) in facilities (Wilcoxon P &lt; 0.0001 for </w:t>
      </w:r>
    </w:p>
    <w:p w14:paraId="586EA0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both). AUCs were 0.69 (95% CI 0.58-0.79) in the community and 0.76 (95% CI </w:t>
      </w:r>
    </w:p>
    <w:p w14:paraId="6E7419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0.60-0.88) in facilities. For self-reported cough at 90% sensitivity, </w:t>
      </w:r>
    </w:p>
    <w:p w14:paraId="42CB56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specificities were 55% (95% CI 29-88%) and 36% (95% CI 17-68%), respectively. </w:t>
      </w:r>
    </w:p>
    <w:p w14:paraId="3FA58D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Recorded cough frequency correlated moderately with self-reported cough </w:t>
      </w:r>
    </w:p>
    <w:p w14:paraId="2CA7B0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severity, Saint George's Respiratory Questionnaire scores, and staff-observed </w:t>
      </w:r>
    </w:p>
    <w:p w14:paraId="04C98B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coughs. Staff cited device visibility, stigma, and security concerns as </w:t>
      </w:r>
    </w:p>
    <w:p w14:paraId="4064E4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barriers. Smartphone-recorded cough frequency was associated with TB status but </w:t>
      </w:r>
    </w:p>
    <w:p w14:paraId="53F94F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did not meet accuracy thresholds for stand-alone screening or triage, and </w:t>
      </w:r>
    </w:p>
    <w:p w14:paraId="4B1717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implementation problems limited data collection. Addressing these operational </w:t>
      </w:r>
    </w:p>
    <w:p w14:paraId="765438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barriers will be critical to future development and deployment of cough </w:t>
      </w:r>
    </w:p>
    <w:p w14:paraId="24F926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monitoring tools for TB screening.</w:t>
      </w:r>
    </w:p>
    <w:p w14:paraId="4AEE8E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A006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Biché et al. This is an open access article distributed under </w:t>
      </w:r>
    </w:p>
    <w:p w14:paraId="20969B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1E6BE8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29E6F5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7F1B9B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D74A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10.1371/journal.pgph.0005201</w:t>
      </w:r>
    </w:p>
    <w:p w14:paraId="7ED5F7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PMC13630198</w:t>
      </w:r>
    </w:p>
    <w:p w14:paraId="4C4F4D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42821595</w:t>
      </w:r>
    </w:p>
    <w:p w14:paraId="72F467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86378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Oct 1;6(10):e0007271. doi: </w:t>
      </w:r>
    </w:p>
    <w:p w14:paraId="5D1E78B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10.1371/journal.pgph.0007271. eCollection 2026.</w:t>
      </w:r>
    </w:p>
    <w:p w14:paraId="742FF2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3C892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Rapid diagnosis of pulmonary tuberculosis on induced sputum in children in a </w:t>
      </w:r>
    </w:p>
    <w:p w14:paraId="572651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high burden setting for HIV and malnutrition.</w:t>
      </w:r>
    </w:p>
    <w:p w14:paraId="684C96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9BAD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Luiz J(1)(2), Workman LJ(1), Baard CB(1), Hlombe Y(1)(2), Prins M(1), Makubalo </w:t>
      </w:r>
    </w:p>
    <w:p w14:paraId="3D8A51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N(2), Jaganath D(3)(4), Cattamanchi A(4)(5), Nicol MP(6)(7), Zar HJ(1).</w:t>
      </w:r>
    </w:p>
    <w:p w14:paraId="7C3AA4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7704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C5A07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Paediatrics and Child Health, University of Cape Town, and </w:t>
      </w:r>
    </w:p>
    <w:p w14:paraId="321E47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South African Medical Research Council Unit on Child &amp; Adolescent Health, Red </w:t>
      </w:r>
    </w:p>
    <w:p w14:paraId="0ABFD9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Cross War Memorial Children's Hospital, Cape Town, South Africa.</w:t>
      </w:r>
    </w:p>
    <w:p w14:paraId="7487F1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Paediatrics, Dora Nginza Hospital, Gqeberha, South Africa.</w:t>
      </w:r>
    </w:p>
    <w:p w14:paraId="3EC723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(3)Division of Pediatric Infectious Diseases, University of California San </w:t>
      </w:r>
    </w:p>
    <w:p w14:paraId="70CD76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San Francisco, United States of America.</w:t>
      </w:r>
    </w:p>
    <w:p w14:paraId="56DB0F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(4)Center for Tuberculosis, Institute for Global Health Sciences, University of </w:t>
      </w:r>
    </w:p>
    <w:p w14:paraId="11E7C5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California San Francisco, San Francisco, United States of America.</w:t>
      </w:r>
    </w:p>
    <w:p w14:paraId="2A00D9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Pulmonary Diseases and Critical Care Medicine, University of </w:t>
      </w:r>
    </w:p>
    <w:p w14:paraId="692708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California Irvine, Irvine, United States of America.</w:t>
      </w:r>
    </w:p>
    <w:p w14:paraId="22F4CB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Medical Microbiology and Institute for Infectious Diseases and </w:t>
      </w:r>
    </w:p>
    <w:p w14:paraId="094344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Molecular Medicine, University of Cape Town and National Health Laboratory </w:t>
      </w:r>
    </w:p>
    <w:p w14:paraId="1A1C06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Services, Cape Town, South Africa.</w:t>
      </w:r>
    </w:p>
    <w:p w14:paraId="2B814D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(7)Marshall Centre, School of Biomedical Sciences, University of Western </w:t>
      </w:r>
    </w:p>
    <w:p w14:paraId="52CE2D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Australia, Perth, Australia.</w:t>
      </w:r>
    </w:p>
    <w:p w14:paraId="2CAFE4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11AA9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Microbiological diagnosis of childhood pulmonary tuberculosis can be </w:t>
      </w:r>
    </w:p>
    <w:p w14:paraId="135F09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challenging. We investigated the accuracy of Xpert MTB/RIF Ultra on the induced </w:t>
      </w:r>
    </w:p>
    <w:p w14:paraId="6B0344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sputum, focused on high-risk groups (infants, malnourished children, and those </w:t>
      </w:r>
    </w:p>
    <w:p w14:paraId="7F244B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living with HIV), where data is limited. Children (under 15 years) investigated </w:t>
      </w:r>
    </w:p>
    <w:p w14:paraId="4D8877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pulmonary tuberculosis at Dora Nginza Hospital, South Africa, were </w:t>
      </w:r>
    </w:p>
    <w:p w14:paraId="0D89A8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prospectively enrolled between January 2018 and January 2024, and followed up </w:t>
      </w:r>
    </w:p>
    <w:p w14:paraId="194C06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12 months. Induced sputa were tested with liquid culture and Xpert MTB/RIF </w:t>
      </w:r>
    </w:p>
    <w:p w14:paraId="40D041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Ultra (Ultra). Children were categorized with confirmed, unconfirmed, or </w:t>
      </w:r>
    </w:p>
    <w:p w14:paraId="13D234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unlikely tuberculosis, according to NIH consensus definitions. Ultra diagnostic </w:t>
      </w:r>
    </w:p>
    <w:p w14:paraId="3EE292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accuracy was calculated against culture, with analysis by high-risk subgroups. </w:t>
      </w:r>
    </w:p>
    <w:p w14:paraId="013C15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636 children (median age, 27.4 (IQR 11.8-61.6) months), 173 (27.2%) were </w:t>
      </w:r>
    </w:p>
    <w:p w14:paraId="1896AC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classified with confirmed TB, 384 (60.4%) with unconfirmed TB, and 79 (12.4%) </w:t>
      </w:r>
    </w:p>
    <w:p w14:paraId="2100E0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unlikely TB. There were 223 (37.8%) children underweight-for-age, 168 </w:t>
      </w:r>
    </w:p>
    <w:p w14:paraId="7C24A8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(26.5%) living with HIV, and 163 (25.6%) infants. Of 557 children with TB, 145 </w:t>
      </w:r>
    </w:p>
    <w:p w14:paraId="25E3B0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(26.0%) were confirmed on induced sputa; with 137/557 (24.6%) confirmed on Ultra </w:t>
      </w:r>
    </w:p>
    <w:p w14:paraId="2FA1AA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(46.0%; 63/137, of which were "trace positive"), and 88/557 (15.8%), on culture. </w:t>
      </w:r>
    </w:p>
    <w:p w14:paraId="0E5C45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those confirmed, 57/145 (39.3%) were Ultra positive, culture negative - </w:t>
      </w:r>
    </w:p>
    <w:p w14:paraId="30181E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contributing 10.2% to the overall yield. Ultra performed better in children over </w:t>
      </w:r>
    </w:p>
    <w:p w14:paraId="436C88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 years and with weight-for-height Z-scores &lt; -3. Overall, Ultra sensitivity was </w:t>
      </w:r>
    </w:p>
    <w:p w14:paraId="5B2E2F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90.9% (95%CI 82.9-96.0) and specificity, 89.6% (95%CI 86.7-92.0), with high </w:t>
      </w:r>
    </w:p>
    <w:p w14:paraId="76226D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accuracy across high-risk groups. Mortality amongst children treated for PTB was </w:t>
      </w:r>
    </w:p>
    <w:p w14:paraId="45A32A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4.9% (27/557) with aRR highest for stunted children (7.3; 95% CI, 2.2-24.2), </w:t>
      </w:r>
    </w:p>
    <w:p w14:paraId="51E70F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followed by children with HIV (3.5; 95% CI, 1.6-7.5), and infants (3.3; 95% CI, </w:t>
      </w:r>
    </w:p>
    <w:p w14:paraId="62D0CD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1.6-6.7). Ultra on induced sputum was feasible, with high yield and diagnostic </w:t>
      </w:r>
    </w:p>
    <w:p w14:paraId="2BFB09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accuracy for high-risk children.</w:t>
      </w:r>
    </w:p>
    <w:p w14:paraId="34E8C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7E88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Luiz et al. This is an open access article distributed under </w:t>
      </w:r>
    </w:p>
    <w:p w14:paraId="58042F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379AD6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696E30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0B1946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22A4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10.1371/journal.pgph.0007271</w:t>
      </w:r>
    </w:p>
    <w:p w14:paraId="514803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PMC13630226</w:t>
      </w:r>
    </w:p>
    <w:p w14:paraId="1DC825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42821542</w:t>
      </w:r>
    </w:p>
    <w:p w14:paraId="24087C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777E3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Open Forum Infect Dis. 2026 Sep 22;13(10):ofag601. doi: 10.1093/ofid/ofag601. </w:t>
      </w:r>
    </w:p>
    <w:p w14:paraId="7F14401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Oct.</w:t>
      </w:r>
    </w:p>
    <w:p w14:paraId="3CDCE4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604B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Bridging Programmatic Gap in Post-TB Treatment Prevention: Applying the COM-B </w:t>
      </w:r>
    </w:p>
    <w:p w14:paraId="22A9BD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Model and Behavior Change Wheel to Improve the Uptake of TB Preventive Therapy.</w:t>
      </w:r>
    </w:p>
    <w:p w14:paraId="660668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E08F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Izudi J(1)(2), Sekaggya-Wiltshire C(3)(4), Kerkhoff AD(5), Cattamanchi A(5)(6).</w:t>
      </w:r>
    </w:p>
    <w:p w14:paraId="61B4B3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3ABA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239C9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(1)Directorate of Graduate Training, Research and Innovation, Muni University, </w:t>
      </w:r>
    </w:p>
    <w:p w14:paraId="2AA2BC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Arua, Uganda.</w:t>
      </w:r>
    </w:p>
    <w:p w14:paraId="4D7A68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Community Health, Mbarara University of Science and Technology, </w:t>
      </w:r>
    </w:p>
    <w:p w14:paraId="31272C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Mbarara, Uganda.</w:t>
      </w:r>
    </w:p>
    <w:p w14:paraId="087099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Research, Makerere University Infectious Diseases Institute, </w:t>
      </w:r>
    </w:p>
    <w:p w14:paraId="08EF36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Kampala, Uganda.</w:t>
      </w:r>
    </w:p>
    <w:p w14:paraId="3A1026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Internal Medicine, Mulago National Referral and Specialized </w:t>
      </w:r>
    </w:p>
    <w:p w14:paraId="330834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Kampala, Uganda.</w:t>
      </w:r>
    </w:p>
    <w:p w14:paraId="5661D1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(5)Center for Tuberculosis, Institute for Global Health Sciences, University of </w:t>
      </w:r>
    </w:p>
    <w:p w14:paraId="1D679D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California San Francisco, San Francisco, California, USA.</w:t>
      </w:r>
    </w:p>
    <w:p w14:paraId="3A635D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Pulmonary Diseases and Critical Care Medicine, University of </w:t>
      </w:r>
    </w:p>
    <w:p w14:paraId="06C730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California Irvine, Irvine, California, USA.</w:t>
      </w:r>
    </w:p>
    <w:p w14:paraId="5A1A8F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BBCA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Uganda's National Tuberculosis and Leprosy Program (NTP) recommends tuberculosis </w:t>
      </w:r>
    </w:p>
    <w:p w14:paraId="57B1C2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preventive therapy (TPT) immediately after TB treatment completion (hereafter </w:t>
      </w:r>
    </w:p>
    <w:p w14:paraId="121D74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post-TB treatment TPT or PTT-TPT) for people with retreatment TB, as they are at </w:t>
      </w:r>
    </w:p>
    <w:p w14:paraId="34EB8E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 risk for recurrent/drug-resistant TB. However, uptake of PTT-TPT is </w:t>
      </w:r>
    </w:p>
    <w:p w14:paraId="581206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limited. To examine determinants of uptake, identify program-relevant </w:t>
      </w:r>
    </w:p>
    <w:p w14:paraId="7D361E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strategies, and improve implementation, we applied a behavioral framework. We </w:t>
      </w:r>
    </w:p>
    <w:p w14:paraId="21EF59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used the COM-B model (Capability-Opportunity-Motivation Behavior) to </w:t>
      </w:r>
    </w:p>
    <w:p w14:paraId="388105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conceptualize the behavioral and health system determinants and the Behavior </w:t>
      </w:r>
    </w:p>
    <w:p w14:paraId="4D801A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Change Wheel (BCW) to map the determinants to potential programmatic actions. </w:t>
      </w:r>
    </w:p>
    <w:p w14:paraId="5DB716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COM-B model showed that the low uptake of PTT-TPT reflects interacting </w:t>
      </w:r>
    </w:p>
    <w:p w14:paraId="063A82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limitations in healthcare provider capability, opportunity, and motivation. </w:t>
      </w:r>
    </w:p>
    <w:p w14:paraId="5E85EA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Based on the BCW, interventions aligned with behavioral drivers could help the </w:t>
      </w:r>
    </w:p>
    <w:p w14:paraId="0B79A4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NTP and similar settings to integrate PTT-TPT prevention more effectively within </w:t>
      </w:r>
    </w:p>
    <w:p w14:paraId="20AA82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routine TB care. In conclusion, addressing the behavioral determinants of </w:t>
      </w:r>
    </w:p>
    <w:p w14:paraId="5B895A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PTT-TPT may strengthen uptake.</w:t>
      </w:r>
    </w:p>
    <w:p w14:paraId="7AAF7B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0B43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</w:t>
      </w:r>
    </w:p>
    <w:p w14:paraId="3644B2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Infectious Diseases Society of America.</w:t>
      </w:r>
    </w:p>
    <w:p w14:paraId="217C7B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2F15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10.1093/ofid/ofag601</w:t>
      </w:r>
    </w:p>
    <w:p w14:paraId="01742B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PMC13625191</w:t>
      </w:r>
    </w:p>
    <w:p w14:paraId="495DA7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42819914</w:t>
      </w:r>
    </w:p>
    <w:p w14:paraId="465693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2F626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Open Forum Infect Dis. 2026 Sep 30;13(10):ofag493. doi: 10.1093/ofid/ofag493. </w:t>
      </w:r>
    </w:p>
    <w:p w14:paraId="6AC9BE0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Oct.</w:t>
      </w:r>
    </w:p>
    <w:p w14:paraId="09C4A0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7FAB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Inflammation Precedes Paradoxical Reactions in HIV-Negative Patients With </w:t>
      </w:r>
    </w:p>
    <w:p w14:paraId="6DA409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Pulmonary Tuberculosis.</w:t>
      </w:r>
    </w:p>
    <w:p w14:paraId="574866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6E02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Kurver L(1), Klein Teeselink E(1), Koele SE(2), Hanemaaijer N(3), Lemson A(4), </w:t>
      </w:r>
    </w:p>
    <w:p w14:paraId="2426DB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Bosteels C(5), Carpaij N(4), Ardiansyah E(6), Vullinghs R(4), Magis-Escurra </w:t>
      </w:r>
    </w:p>
    <w:p w14:paraId="0550DB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C(4), van Weerdenburg IJM(3), Geurts B(7), Schalekamp S(7), den Broeder AA(8), </w:t>
      </w:r>
    </w:p>
    <w:p w14:paraId="415FF6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 Brake L(2), Arts RJW(1), van Ingen J(3), Hoefsloot W(4), Aarnoutse R(2), van </w:t>
      </w:r>
    </w:p>
    <w:p w14:paraId="42DFE0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Arkel C(4), van Laarhoven A(1).</w:t>
      </w:r>
    </w:p>
    <w:p w14:paraId="5B3061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70EB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30B4E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Internal Medicine, Radboudumc Community for Infectious </w:t>
      </w:r>
    </w:p>
    <w:p w14:paraId="76F0DE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Diseases, and Research Institute for Medical Innovation, Radboud University </w:t>
      </w:r>
    </w:p>
    <w:p w14:paraId="19AC6F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Center, Nijmegen, the Netherlands.</w:t>
      </w:r>
    </w:p>
    <w:p w14:paraId="75BBFC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Pharmacy, Pharmacology and Toxicology, Radboudumc Community for </w:t>
      </w:r>
    </w:p>
    <w:p w14:paraId="592140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Infectious Diseases, and Research Institute for Medical Innovation, Radboud </w:t>
      </w:r>
    </w:p>
    <w:p w14:paraId="21D66A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Medical Center, Nijmegen, the Netherlands.</w:t>
      </w:r>
    </w:p>
    <w:p w14:paraId="703685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Medical Microbiology, Radboudumc Community for Infectious </w:t>
      </w:r>
    </w:p>
    <w:p w14:paraId="0E56B8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Diseases, and Research Institute for Medical Innovation, Radboud University </w:t>
      </w:r>
    </w:p>
    <w:p w14:paraId="6BC938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Center, Nijmegen, the Netherlands.</w:t>
      </w:r>
    </w:p>
    <w:p w14:paraId="2DB454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Pulmonary Diseases, Radboudumc Community for Infectious </w:t>
      </w:r>
    </w:p>
    <w:p w14:paraId="756FAD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Diseases, and Research Institute for Medical Innovation, Radboud University </w:t>
      </w:r>
    </w:p>
    <w:p w14:paraId="53C33F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Center, Nijmegen, the Netherlands.</w:t>
      </w:r>
    </w:p>
    <w:p w14:paraId="5A4E71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Respiratory Medicine, European Reference Network on Rare </w:t>
      </w:r>
    </w:p>
    <w:p w14:paraId="597BD3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Respiratory Diseases (ERN-LUNG), Ghent University Hospital, Ghent, Belgium.</w:t>
      </w:r>
    </w:p>
    <w:p w14:paraId="160C81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(6)Research Center for Care and Control of Infectious Diseases, Universitas </w:t>
      </w:r>
    </w:p>
    <w:p w14:paraId="35F46D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Padjadjaran, Bandung, Indonesia.</w:t>
      </w:r>
    </w:p>
    <w:p w14:paraId="1C0F5F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Medical Imaging, Radboud University Medical Center, Nijmegen, </w:t>
      </w:r>
    </w:p>
    <w:p w14:paraId="77F5BA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Netherlands.</w:t>
      </w:r>
    </w:p>
    <w:p w14:paraId="632CE0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(8)Department of Rheumatology, Radboud University Medical Center, Nijmegen, the </w:t>
      </w:r>
    </w:p>
    <w:p w14:paraId="7A0B80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Netherlands.</w:t>
      </w:r>
    </w:p>
    <w:p w14:paraId="18341D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B2C9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"Paradoxical reactions" are a poorly understood phenomenon of </w:t>
      </w:r>
    </w:p>
    <w:p w14:paraId="2FACC7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worsening during adequate antibiotic tuberculosis treatment. We aimed </w:t>
      </w:r>
    </w:p>
    <w:p w14:paraId="53C1D7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characterize and predict paradoxical reactions using clinical, </w:t>
      </w:r>
    </w:p>
    <w:p w14:paraId="677C7E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microbiological, and inflammatory factors in human immunodeficiency virus </w:t>
      </w:r>
    </w:p>
    <w:p w14:paraId="61964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(HIV)-negative patients with pulmonary tuberculosis.</w:t>
      </w:r>
    </w:p>
    <w:p w14:paraId="12DBDE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closely monitored HIV-negative patients aged ≥16 years who were </w:t>
      </w:r>
    </w:p>
    <w:p w14:paraId="7C2C5E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admitted to a Dutch referral center. Paradoxical reactions were defined as new </w:t>
      </w:r>
    </w:p>
    <w:p w14:paraId="444DE6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increased tachypnea with hypoxemia or new or increased need for supplemental </w:t>
      </w:r>
    </w:p>
    <w:p w14:paraId="4EC55B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oxygen, after exclusion of alternative causes. Blood inflammatory parameters at </w:t>
      </w:r>
    </w:p>
    <w:p w14:paraId="5A8EAA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onset of paradoxical reaction, and 1 and 2 weeks prior were matched for </w:t>
      </w:r>
    </w:p>
    <w:p w14:paraId="2AF1E4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duration to those of patients without paradoxical reactions and </w:t>
      </w:r>
    </w:p>
    <w:p w14:paraId="5F361A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compared using Stouffer z scores. Baseline and longitudinal mycobacterial load, </w:t>
      </w:r>
    </w:p>
    <w:p w14:paraId="1C7FDF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parameters, chest radiographic involvement, and antibiotic plasma </w:t>
      </w:r>
    </w:p>
    <w:p w14:paraId="6B3E7B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concentrations were assessed for association with paradoxical reactions.</w:t>
      </w:r>
    </w:p>
    <w:p w14:paraId="03FF90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81 HIV-negative patients with pulmonary tuberculosis, 19 (24%) </w:t>
      </w:r>
    </w:p>
    <w:p w14:paraId="6F1DD5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experienced a paradoxical reaction, after a median of 13 days of </w:t>
      </w:r>
    </w:p>
    <w:p w14:paraId="188735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antituberculosis treatment (interquartile range, 8-18 days). Paradoxical </w:t>
      </w:r>
    </w:p>
    <w:p w14:paraId="6A1A50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reactions were characterized by higher C-reactive protein level (Stouffer z = </w:t>
      </w:r>
    </w:p>
    <w:p w14:paraId="5687A6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4.22), neutrophil count (z = 3.65), neutrophil-to-lymphocyte ratio (z = 4.94), </w:t>
      </w:r>
    </w:p>
    <w:p w14:paraId="626BF8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ferritin level (z = 4.12) and lower lymphocyte count (z = -3.26), monocyte </w:t>
      </w:r>
    </w:p>
    <w:p w14:paraId="4630A5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count (z = -4.72), albumin level (z = -6.33), and hemoglobin level (z = -2.32). </w:t>
      </w:r>
    </w:p>
    <w:p w14:paraId="76E02D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More extensive lung involvement and higher mycobacterial loads at initiation of </w:t>
      </w:r>
    </w:p>
    <w:p w14:paraId="10A9F3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antituberculosis treatment were associated with paradoxical reactions. </w:t>
      </w:r>
    </w:p>
    <w:p w14:paraId="40ED36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Antituberculosis drug levels were adequate, and mycobacterial loads declined in </w:t>
      </w:r>
    </w:p>
    <w:p w14:paraId="445ED2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both groups. High C-reactive protein and neutrophil-to-lymphocyte ratio and </w:t>
      </w:r>
    </w:p>
    <w:p w14:paraId="1A198E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lymphopenia at initiation of antituberculosis treatment predicted paradoxical </w:t>
      </w:r>
    </w:p>
    <w:p w14:paraId="5CF433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reactions.</w:t>
      </w:r>
    </w:p>
    <w:p w14:paraId="366A1F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Paradoxical reactions in HIV-negative individuals with pulmonary </w:t>
      </w:r>
    </w:p>
    <w:p w14:paraId="227531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concur with, and are preceded by, outspoken systemic inflammation. </w:t>
      </w:r>
    </w:p>
    <w:p w14:paraId="5ED90C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Baseline inflammatory parameters may guide future stratified preemptive </w:t>
      </w:r>
    </w:p>
    <w:p w14:paraId="0344E0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immunomodulation.</w:t>
      </w:r>
    </w:p>
    <w:p w14:paraId="1913CD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89A1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</w:t>
      </w:r>
    </w:p>
    <w:p w14:paraId="29D8C9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Infectious Diseases Society of America.</w:t>
      </w:r>
    </w:p>
    <w:p w14:paraId="7302A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4CC4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10.1093/ofid/ofag493</w:t>
      </w:r>
    </w:p>
    <w:p w14:paraId="609348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PMC13625187</w:t>
      </w:r>
    </w:p>
    <w:p w14:paraId="61B2FA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42819902</w:t>
      </w:r>
    </w:p>
    <w:p w14:paraId="57FA93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203A8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Case Rep. 2026 Oct 1;19(10):e275941. doi: 10.1136/bcr-2026-275941.</w:t>
      </w:r>
    </w:p>
    <w:p w14:paraId="2F86C6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062E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and persistent chylous ascites.</w:t>
      </w:r>
    </w:p>
    <w:p w14:paraId="0E715F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19B3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Singh P(1), Naranje P(2), Narang H(3), Kedia S(3), Gamanagatti S(2), Ahuja V(3).</w:t>
      </w:r>
    </w:p>
    <w:p w14:paraId="78259D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11DD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45219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Gastroenterology and Human Nutrition, All India Institute of </w:t>
      </w:r>
    </w:p>
    <w:p w14:paraId="5ABFC4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Sciences New Delhi, New Delhi, India pranjal96@gmail.com.</w:t>
      </w:r>
    </w:p>
    <w:p w14:paraId="2DFF08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Radiodiagnosis, All India Institute of Medical Sciences New </w:t>
      </w:r>
    </w:p>
    <w:p w14:paraId="0E2448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Delhi, New Delhi, India.</w:t>
      </w:r>
    </w:p>
    <w:p w14:paraId="494B0F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Gastroenterology and Human Nutrition, All India Institute of </w:t>
      </w:r>
    </w:p>
    <w:p w14:paraId="736FCD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Sciences New Delhi, New Delhi, India.</w:t>
      </w:r>
    </w:p>
    <w:p w14:paraId="4658C6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95BF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boy in late adolescence presented with fever, weight loss, mediastinal and </w:t>
      </w:r>
    </w:p>
    <w:p w14:paraId="286A4C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retroperitoneal lymphadenopathy, and was diagnosed with extrapulmonary </w:t>
      </w:r>
    </w:p>
    <w:p w14:paraId="1AB122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tuberculosis. His clinical course was complicated by drug-induced liver injury, </w:t>
      </w:r>
    </w:p>
    <w:p w14:paraId="01A205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tubercular psoas abscess requiring percutaneous drainage. After this procedure </w:t>
      </w:r>
    </w:p>
    <w:p w14:paraId="34EB27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 developed rapidly recurring chylous ascites requiring frequent large-volume </w:t>
      </w:r>
    </w:p>
    <w:p w14:paraId="33E189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paracentesis. Despite prolonged antitubercular therapy, ascites persisted. </w:t>
      </w:r>
    </w:p>
    <w:p w14:paraId="151B23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Magnetic resonance lymphangiography demonstrated leakage from retroperitoneal </w:t>
      </w:r>
    </w:p>
    <w:p w14:paraId="465E52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lymphatics into the right perinephric region together with non-opacification of </w:t>
      </w:r>
    </w:p>
    <w:p w14:paraId="42A958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thoracic duct beyond the cisterna chyli, suggesting lymphatic obstruction </w:t>
      </w:r>
    </w:p>
    <w:p w14:paraId="2D6BB8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secondary to healed tuberculous lymphadenitis. Conservative measures, including </w:t>
      </w:r>
    </w:p>
    <w:p w14:paraId="30238C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dietary modification and octreotide, were unsuccessful. The patient underwent </w:t>
      </w:r>
    </w:p>
    <w:p w14:paraId="28FC7C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intranodal lymphatic embolisation using a glue-lipiodol mixture, resulting in </w:t>
      </w:r>
    </w:p>
    <w:p w14:paraId="47F487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sustained resolution of ascites. This case highlights the complex lymphatic </w:t>
      </w:r>
    </w:p>
    <w:p w14:paraId="76E134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complications of tuberculosis and demonstrates the diagnostic and therapeutic </w:t>
      </w:r>
    </w:p>
    <w:p w14:paraId="53AFEA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value of advanced lymphatic imaging and embolisation in refractory chylous </w:t>
      </w:r>
    </w:p>
    <w:p w14:paraId="46DA1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ascites.</w:t>
      </w:r>
    </w:p>
    <w:p w14:paraId="68F75D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B3DE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BMJ Publishing Group Limited 2026. No commercial re-use. See rights and </w:t>
      </w:r>
    </w:p>
    <w:p w14:paraId="17CF4B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permissions. Published by BMJ Group.</w:t>
      </w:r>
    </w:p>
    <w:p w14:paraId="7E2628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ACA1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10.1136/bcr-2026-275941</w:t>
      </w:r>
    </w:p>
    <w:p w14:paraId="1DC7E7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42823133 [Indexed for MEDLINE]</w:t>
      </w:r>
    </w:p>
    <w:p w14:paraId="555F3B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61205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Oct 1:109155. doi: 10.1016/j.ijid.2026.109155. Online </w:t>
      </w:r>
    </w:p>
    <w:p w14:paraId="271660E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5EB129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6FC5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Whole-Genome Sequencing of Mycobacterium tuberculosis in Lebanon: Updated </w:t>
      </w:r>
    </w:p>
    <w:p w14:paraId="117BB0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Genomic Insights.</w:t>
      </w:r>
    </w:p>
    <w:p w14:paraId="6FC0CC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43EB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Soutou MA(1), Yaacoub H(2), Awad Z(3), Tabet L(4), Ismail SA(4), Chaaya D(4), </w:t>
      </w:r>
    </w:p>
    <w:p w14:paraId="4F3A4F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Allam C(5), Lecarpentier C(6), LA K(7), Godron N(7), Basma S(2), Raskine L(8), </w:t>
      </w:r>
    </w:p>
    <w:p w14:paraId="018DF8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Abifadel M(4), Najjar-Pellet J(9), Cambau E(5), Sola C(10).</w:t>
      </w:r>
    </w:p>
    <w:p w14:paraId="2949D6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FBA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27726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(1)INSERM, IAME, UMR1137, Université Paris Cité-Université Sorbonne-Paris Nord, </w:t>
      </w:r>
    </w:p>
    <w:p w14:paraId="200DFD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16, rue Henri-Huchard, BP 419, 75870 Paris cedex 18, France; Service de </w:t>
      </w:r>
    </w:p>
    <w:p w14:paraId="15F87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mycobactériologie spécialisée et de référence, Laboratoire associé du Centre </w:t>
      </w:r>
    </w:p>
    <w:p w14:paraId="43D15E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national de référence des mycobactéries et résistance des mycobactéries aux </w:t>
      </w:r>
    </w:p>
    <w:p w14:paraId="3884C5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antituberculeux, APHP GHU Nord Université Paris Cité, Hôpital Bichat, 46, rue </w:t>
      </w:r>
    </w:p>
    <w:p w14:paraId="5DA48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Henri Huchard, 75018 Paris, France; Laboratoire Rodolphe Mérieux Liban, Faculté </w:t>
      </w:r>
    </w:p>
    <w:p w14:paraId="15F4BC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 Pharmacie, Université Saint-Joseph de Beyrouth, Beyrouth, Liban. Electronic </w:t>
      </w:r>
    </w:p>
    <w:p w14:paraId="6F83E2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address: marianne.antar@usj.edu.lb.</w:t>
      </w:r>
    </w:p>
    <w:p w14:paraId="25B796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(2)National TB Program, Ministry of Public Health, Beirut, Lebanon.</w:t>
      </w:r>
    </w:p>
    <w:p w14:paraId="387F8D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(3)Service de mycobactériologie spécialisée et de référence, Laboratoire associé </w:t>
      </w:r>
    </w:p>
    <w:p w14:paraId="503AC0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 Centre national de référence des mycobactéries et résistance des </w:t>
      </w:r>
    </w:p>
    <w:p w14:paraId="1A9D60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mycobactéries aux antituberculeux, APHP GHU Nord Université Paris Cité, Hôpital </w:t>
      </w:r>
    </w:p>
    <w:p w14:paraId="4BEEAD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Bichat, 46, rue Henri Huchard, 75018 Paris, France.</w:t>
      </w:r>
    </w:p>
    <w:p w14:paraId="195988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(4)Laboratoire Rodolphe Mérieux Liban, Faculté de Pharmacie, Université </w:t>
      </w:r>
    </w:p>
    <w:p w14:paraId="74342F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Saint-Joseph de Beyrouth, Beyrouth, Liban.</w:t>
      </w:r>
    </w:p>
    <w:p w14:paraId="09A57E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(5)INSERM, IAME, UMR1137, Université Paris Cité-Université Sorbonne-Paris Nord, </w:t>
      </w:r>
    </w:p>
    <w:p w14:paraId="4B55F6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16, rue Henri-Huchard, BP 419, 75870 Paris cedex 18, France; Service de </w:t>
      </w:r>
    </w:p>
    <w:p w14:paraId="0F1F68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mycobactériologie spécialisée et de référence, Laboratoire associé du Centre </w:t>
      </w:r>
    </w:p>
    <w:p w14:paraId="1C1AEF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national de référence des mycobactéries et résistance des mycobactéries aux </w:t>
      </w:r>
    </w:p>
    <w:p w14:paraId="5CF4CB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antituberculeux, APHP GHU Nord Université Paris Cité, Hôpital Bichat, 46, rue </w:t>
      </w:r>
    </w:p>
    <w:p w14:paraId="1530BC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Henri Huchard, 75018 Paris, France.</w:t>
      </w:r>
    </w:p>
    <w:p w14:paraId="0ECA4B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(6)Université Marie et Louis Pasteur, Besançon, France.</w:t>
      </w:r>
    </w:p>
    <w:p w14:paraId="680725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(7)INSERM, IAME, UMR1137, Université Paris Cité-Université Sorbonne-Paris Nord, </w:t>
      </w:r>
    </w:p>
    <w:p w14:paraId="7660EA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16, rue Henri-Huchard, BP 419, 75870 Paris cedex 18, France.</w:t>
      </w:r>
    </w:p>
    <w:p w14:paraId="69779B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(8)Fondation Mérieux, Lyon, France.</w:t>
      </w:r>
    </w:p>
    <w:p w14:paraId="632AD4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(9)Fondation Mérieux, Beyrouth, Liban.</w:t>
      </w:r>
    </w:p>
    <w:p w14:paraId="60D9CF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(10)INSERM, IAME, UMR1137, Université Paris Cité-Université Sorbonne-Paris Nord, </w:t>
      </w:r>
    </w:p>
    <w:p w14:paraId="619A0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16, rue Henri-Huchard, BP 419, 75870 Paris cedex 18, France; Université </w:t>
      </w:r>
    </w:p>
    <w:p w14:paraId="1D8E71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Paris-Saclay, Gif-sur-Yvette, 91190. Electronic address: </w:t>
      </w:r>
    </w:p>
    <w:p w14:paraId="5F2DAC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christophe.sola@universite-paris-saclay.fr.</w:t>
      </w:r>
    </w:p>
    <w:p w14:paraId="052357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142A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Lebanon is a low-burden tuberculosis (TB) country with a complex </w:t>
      </w:r>
    </w:p>
    <w:p w14:paraId="292CE1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demographic context shaped by migration, socioeconomic instability, and recent </w:t>
      </w:r>
    </w:p>
    <w:p w14:paraId="1DC4D6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healthcare disruptions. We aimed to characterize the population structure, drug </w:t>
      </w:r>
    </w:p>
    <w:p w14:paraId="27A1AC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resistance, and transmission dynamics of Mycobacterium tuberculosis using </w:t>
      </w:r>
    </w:p>
    <w:p w14:paraId="273421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whole-genome sequencing (WGS).</w:t>
      </w:r>
    </w:p>
    <w:p w14:paraId="5489DD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METHODS: WGS was performed on 218 M. tuberculosis isolates collected in Lebanon </w:t>
      </w:r>
    </w:p>
    <w:p w14:paraId="4907CD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2018 and 2024, of which 196 passed quality control. TB-Profiler </w:t>
      </w:r>
    </w:p>
    <w:p w14:paraId="6E5BB4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lineages and resistance-associated mutations, with results compared </w:t>
      </w:r>
    </w:p>
    <w:p w14:paraId="389A08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against available phenotypic drug susceptibility testing (DST) and line-probe </w:t>
      </w:r>
    </w:p>
    <w:p w14:paraId="158322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assays (LPA). TB-Annotator provided high-resolution sub-lineage classification, </w:t>
      </w:r>
    </w:p>
    <w:p w14:paraId="244844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phylogenomic contextualization within a global MTB dataset, and identification </w:t>
      </w:r>
    </w:p>
    <w:p w14:paraId="0F24F7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genomic clusters.</w:t>
      </w:r>
    </w:p>
    <w:p w14:paraId="2D0FE3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Lineage 4 predominated (71.4%), followed by Lineage 3 (15.3%), Lineage </w:t>
      </w:r>
    </w:p>
    <w:p w14:paraId="682DF7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 (6.6%), and Lineage 1 (6.1%), with a single rare Lineage 7 isolate. </w:t>
      </w:r>
    </w:p>
    <w:p w14:paraId="7B3488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Resistance-associated mutations were identified in 41.3% of isolates, including </w:t>
      </w:r>
    </w:p>
    <w:p w14:paraId="60066D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MDR-TB (7.1%) and pre-XDR-TB (2.6%). WGS-based resistance prediction showed high </w:t>
      </w:r>
    </w:p>
    <w:p w14:paraId="65AA48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concordance (91.8%-100%) with phenotypic DST and LPA. Fourteen genomic clusters </w:t>
      </w:r>
    </w:p>
    <w:p w14:paraId="022FC3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 29/195 isolates (14.9%); incorporation of publicly available Lebanese </w:t>
      </w:r>
    </w:p>
    <w:p w14:paraId="05E765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genomes identified additional Lineage 4-associated clusters, supporting ongoing </w:t>
      </w:r>
    </w:p>
    <w:p w14:paraId="74DC4B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local transmission.</w:t>
      </w:r>
    </w:p>
    <w:p w14:paraId="648C45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nationwide WGS study revealed a highly diverse MTB population </w:t>
      </w:r>
    </w:p>
    <w:p w14:paraId="25F1F2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Lebanon and supports the integration of WGS into routine TB surveillance and </w:t>
      </w:r>
    </w:p>
    <w:p w14:paraId="777B96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control activities.</w:t>
      </w:r>
    </w:p>
    <w:p w14:paraId="3BA298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31E5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3AA18E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60E0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10.1016/j.ijid.2026.109155</w:t>
      </w:r>
    </w:p>
    <w:p w14:paraId="7E4A9A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42822827</w:t>
      </w:r>
    </w:p>
    <w:p w14:paraId="346C35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09CDD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Lancet Glob Health. 2026 Oct 1:104079. doi: 10.1016/j.langlo.2026.104079. Online ahead of print.</w:t>
      </w:r>
    </w:p>
    <w:p w14:paraId="28DAED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F55D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Symptom-agnostic endpoints in tuberculosis vaccine efficacy trials.</w:t>
      </w:r>
    </w:p>
    <w:p w14:paraId="4CAE8F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F3F7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Ruhwald M(1), Dagnew AF(2), Churchyard G(3), Penn-Nicholson A(4), Dewan P(5), </w:t>
      </w:r>
    </w:p>
    <w:p w14:paraId="287AB9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Garcia-Basteiro AL(6), Wong EB(7), Hanekom WA(8), Hatherill M(9), van Crevel </w:t>
      </w:r>
    </w:p>
    <w:p w14:paraId="40D909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R(10), den Boon S(11), Hall-Eidson P(12), Houben RMGJ(13), Ginsberg AM(14), </w:t>
      </w:r>
    </w:p>
    <w:p w14:paraId="7F105B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Cobelens F(15), Horton KC(13), White RG(13).</w:t>
      </w:r>
    </w:p>
    <w:p w14:paraId="4E020A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F2F5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E5280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(1)Novo Nordisk Foundation Initiative for Vaccines and Immunity, Copenhagen, </w:t>
      </w:r>
    </w:p>
    <w:p w14:paraId="5B0E9B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Denmark. Electronic address: mru@nividevelopment.dk.</w:t>
      </w:r>
    </w:p>
    <w:p w14:paraId="0A0EBD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(2)Gates Medical Research Institute, Clinical Development, Cambridge, MA, USA.</w:t>
      </w:r>
    </w:p>
    <w:p w14:paraId="60839A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(3)The Aurum Institute, Johannesburg, South Africa; School of Public Health, </w:t>
      </w:r>
    </w:p>
    <w:p w14:paraId="52AD07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University of Witwatersrand, Johannesburg, South Africa; Department of Medicine, </w:t>
      </w:r>
    </w:p>
    <w:p w14:paraId="6E5BFA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Vanderbilt University Medical Center, Nashville, TN, USA.</w:t>
      </w:r>
    </w:p>
    <w:p w14:paraId="78D986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(4)Foundation for Innovative New Diagnostics (FIND), Geneva, Switzerland.</w:t>
      </w:r>
    </w:p>
    <w:p w14:paraId="51624E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(5)Gates Foundation, Seattle, WA, USA.</w:t>
      </w:r>
    </w:p>
    <w:p w14:paraId="7CE79A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(6)Barcelona Institute for Global Health, Barcelona, Spain; Hospital </w:t>
      </w:r>
    </w:p>
    <w:p w14:paraId="390E2D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Clínic-Universitat de Barcelona, Barcelona, Spain; Centro de Investigação em </w:t>
      </w:r>
    </w:p>
    <w:p w14:paraId="627F26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Saúde de Manhiça, Maputo, Mozambique.</w:t>
      </w:r>
    </w:p>
    <w:p w14:paraId="7BB139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(7)Africa Health Research Institute, Durban and Somkhele, KwaZulu-Natal, South </w:t>
      </w:r>
    </w:p>
    <w:p w14:paraId="556E78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Africa; Division of Infectious Diseases, Heersink School of Medicine, University </w:t>
      </w:r>
    </w:p>
    <w:p w14:paraId="57FE58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Alabama Birmingham, Birmingham, AL, USA.</w:t>
      </w:r>
    </w:p>
    <w:p w14:paraId="299643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(8)Africa Health Research Institute, Durban and Somkhele, KwaZulu-Natal, South </w:t>
      </w:r>
    </w:p>
    <w:p w14:paraId="700A28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453D20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(9)South African Tuberculosis Vaccine Initiative, Institute of Infectious </w:t>
      </w:r>
    </w:p>
    <w:p w14:paraId="7BB474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&amp; Molecular Medicine, Division of Immunology, Department of Pathology, </w:t>
      </w:r>
    </w:p>
    <w:p w14:paraId="1D3AF7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Cape Town, Cape Town, South Africa.</w:t>
      </w:r>
    </w:p>
    <w:p w14:paraId="2ECF2C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(10)Radboud University Medical Center, Nijmegen, Netherlands; Blizard Institute, </w:t>
      </w:r>
    </w:p>
    <w:p w14:paraId="7FE548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Queen Mary University of London, London, UK.</w:t>
      </w:r>
    </w:p>
    <w:p w14:paraId="32A3B8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(11)Department of Immunization, Vaccines and Biologicals, WHO, Geneva, </w:t>
      </w:r>
    </w:p>
    <w:p w14:paraId="0258A0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Switzerland.</w:t>
      </w:r>
    </w:p>
    <w:p w14:paraId="673F11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(12)Department for HIV, Tuberculosis, Hepatitis and Sexually Transmitted </w:t>
      </w:r>
    </w:p>
    <w:p w14:paraId="24ACAD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Infections, WHO, Geneva, Switzerland.</w:t>
      </w:r>
    </w:p>
    <w:p w14:paraId="086DAA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(13)Department of Infectious Disease Epidemiology, Faculty of Epidemiology &amp; </w:t>
      </w:r>
    </w:p>
    <w:p w14:paraId="3AB651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Population Health, London School of Hygiene &amp; Tropical Medicine, London, UK; TB </w:t>
      </w:r>
    </w:p>
    <w:p w14:paraId="47008E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Modelling Group, TB Centre, Vaccine Centre and Centre for Mathematical Modelling </w:t>
      </w:r>
    </w:p>
    <w:p w14:paraId="4B4346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Infectious Diseases, London School of Hygiene &amp; Tropical Medicine, London, </w:t>
      </w:r>
    </w:p>
    <w:p w14:paraId="274BD5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UK.</w:t>
      </w:r>
    </w:p>
    <w:p w14:paraId="3A7AF6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(14)Boulder, CO, USA.</w:t>
      </w:r>
    </w:p>
    <w:p w14:paraId="4C097C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(15)Department of Global Health and Amsterdam Institute for Global Health and </w:t>
      </w:r>
    </w:p>
    <w:p w14:paraId="6867E3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Development, Amsterdam University Medical Centers, University of Amsterdam, </w:t>
      </w:r>
    </w:p>
    <w:p w14:paraId="5996E6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Amsterdam, Netherlands.</w:t>
      </w:r>
    </w:p>
    <w:p w14:paraId="526599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BCF0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vaccine prevention-of-disease efficacy trials traditionally rely on </w:t>
      </w:r>
    </w:p>
    <w:p w14:paraId="5AB504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symptom-triggered case detection. This approach captures only a subset of </w:t>
      </w:r>
    </w:p>
    <w:p w14:paraId="72C6D4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bacteriologically confirmed disease and can miss cases that occur between </w:t>
      </w:r>
    </w:p>
    <w:p w14:paraId="3E9085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scheduled trial visits or outside trial procedures, slowing endpoint accrual and </w:t>
      </w:r>
    </w:p>
    <w:p w14:paraId="09CB30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complicating interpretation of results. At the same time, the diagnostic </w:t>
      </w:r>
    </w:p>
    <w:p w14:paraId="4EBB84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landscape for tuberculosis is changing rapidly. Advances, including near </w:t>
      </w:r>
    </w:p>
    <w:p w14:paraId="71042F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point-of-care (NPOC) molecular assays using sputum and non-sputum specimens, </w:t>
      </w:r>
    </w:p>
    <w:p w14:paraId="4D051B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portable chest radiography with computer-aided detection, and digital tools for </w:t>
      </w:r>
    </w:p>
    <w:p w14:paraId="3BFE09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decentralised monitoring, now make symptom-agnostic screening strategies </w:t>
      </w:r>
    </w:p>
    <w:p w14:paraId="48F32C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increasingly feasible in large clinical trials. A 2026 WHO policy recommending </w:t>
      </w:r>
    </w:p>
    <w:p w14:paraId="5B4E20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use of NPOC molecular diagnostics for tuberculosis further highlights the </w:t>
      </w:r>
    </w:p>
    <w:p w14:paraId="0CFBEB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relevance of these approaches. In this Health Policy paper, we outlined a </w:t>
      </w:r>
    </w:p>
    <w:p w14:paraId="6BE0F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framework for integrating symptom-agnostic screening into tuberculosis vaccine </w:t>
      </w:r>
    </w:p>
    <w:p w14:paraId="471C7E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 trials and reviewed emerging diagnostic technologies that could enable </w:t>
      </w:r>
    </w:p>
    <w:p w14:paraId="6B2BB4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transition. Using parameters informed by the placebo arm of the M72/AS01E </w:t>
      </w:r>
    </w:p>
    <w:p w14:paraId="39BF1B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phase 2b trial, we present a worked example illustrating a possible effect on </w:t>
      </w:r>
    </w:p>
    <w:p w14:paraId="3A5414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endpoint detection and case-verification burden. In this illustrative scenario, </w:t>
      </w:r>
    </w:p>
    <w:p w14:paraId="02B0B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NPOC-based symptom-agnostic screening strategy was estimated to increase </w:t>
      </w:r>
    </w:p>
    <w:p w14:paraId="64E875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detection of bacteriologically confirmed tuberculosis endpoints by approximately </w:t>
      </w:r>
    </w:p>
    <w:p w14:paraId="7A078F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1·4-fold, as compared with that by symptom-based screening alone, although this </w:t>
      </w:r>
    </w:p>
    <w:p w14:paraId="7E5704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 should not be interpreted as a direct estimate of overall trial </w:t>
      </w:r>
    </w:p>
    <w:p w14:paraId="1466D7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efficiency. Realising these benefits will require analytical validation of </w:t>
      </w:r>
    </w:p>
    <w:p w14:paraId="1FFAD5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tools, clinical qualification for trial use, and early alignment with </w:t>
      </w:r>
    </w:p>
    <w:p w14:paraId="061951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regulators and policy bodies. If evaluated through staged evidence generation </w:t>
      </w:r>
    </w:p>
    <w:p w14:paraId="2B516F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implemented with stringent confirmation algorithms, then symptom-agnostic </w:t>
      </w:r>
    </w:p>
    <w:p w14:paraId="481D89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 could support more interpretable assessments of vaccine impact across </w:t>
      </w:r>
    </w:p>
    <w:p w14:paraId="32099A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bacteriological spectrum of tuberculosis disease while preserving endpoint </w:t>
      </w:r>
    </w:p>
    <w:p w14:paraId="11613B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specificity.</w:t>
      </w:r>
    </w:p>
    <w:p w14:paraId="065C84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8041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World Health Organization,. Published by Elsevier Ltd.. All </w:t>
      </w:r>
    </w:p>
    <w:p w14:paraId="2943EC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rights reserved.</w:t>
      </w:r>
    </w:p>
    <w:p w14:paraId="4A02E3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66FB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10.1016/j.langlo.2026.104079</w:t>
      </w:r>
    </w:p>
    <w:p w14:paraId="02168C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42822494</w:t>
      </w:r>
    </w:p>
    <w:p w14:paraId="2F70B2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04C64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Lancet Oncol. 2026 Oct 1:S1470-2045(26)00527-9. doi: </w:t>
      </w:r>
    </w:p>
    <w:p w14:paraId="384A028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10.1016/S1470-2045(26)00527-9. Online ahead of print.</w:t>
      </w:r>
    </w:p>
    <w:p w14:paraId="5EC82B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AC7E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Could Brazil's tuberculosis network detect lung cancer earlier?</w:t>
      </w:r>
    </w:p>
    <w:p w14:paraId="02E382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0C05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Gruber K.</w:t>
      </w:r>
    </w:p>
    <w:p w14:paraId="748F9D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4CA3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10.1016/S1470-2045(26)00527-9</w:t>
      </w:r>
    </w:p>
    <w:p w14:paraId="65E56A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42822486</w:t>
      </w:r>
    </w:p>
    <w:p w14:paraId="548C81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99E67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6. Eur J Med Chem. 2026 Sep 29;320:119380. doi: 10.1016/j.ejmech.2026.119380. </w:t>
      </w:r>
    </w:p>
    <w:p w14:paraId="6E53B37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1A1013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A6FD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Fragment-based drug discovery strategy reveals an unprecedented allosteric </w:t>
      </w:r>
    </w:p>
    <w:p w14:paraId="53FA7E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binding site in Mycobacterium tuberculosis DNA gyrase.</w:t>
      </w:r>
    </w:p>
    <w:p w14:paraId="0BA6BE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8E99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Shiroma ST(1), Rossini NO(2), Armenia JF(3), Silva CS(1), Souza PCT(4), Coureux </w:t>
      </w:r>
    </w:p>
    <w:p w14:paraId="6B67B7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PD(5), Osheroff N(6), Dias MVB(7).</w:t>
      </w:r>
    </w:p>
    <w:p w14:paraId="3EDDB8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6BFD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4841E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Microbiology, Institute of Biomedical Science, University of </w:t>
      </w:r>
    </w:p>
    <w:p w14:paraId="27B77E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São Paulo, São Paulo, Brazil.</w:t>
      </w:r>
    </w:p>
    <w:p w14:paraId="7CA907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Microbiology, Institute of Biomedical Science, University of </w:t>
      </w:r>
    </w:p>
    <w:p w14:paraId="46BD00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São Paulo, São Paulo, Brazil; Laboratoire de Biologie et Modélisation de la </w:t>
      </w:r>
    </w:p>
    <w:p w14:paraId="0E4D49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Cellule, CNRS, UMR 5239, Inserm, U1293, Université Claude Bernard Lyon 1, École </w:t>
      </w:r>
    </w:p>
    <w:p w14:paraId="74D248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Normale Supérieure de Lyon, 46 allée d'Italie, Lyon, 69364, France; Centre </w:t>
      </w:r>
    </w:p>
    <w:p w14:paraId="398296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Blaise Pascal de Simulation et de Modélisation Numérique, Ecole Normale </w:t>
      </w:r>
    </w:p>
    <w:p w14:paraId="117C37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Supérieure de Lyon, 46 Allée d'Italie, Lyon, 69364, France.</w:t>
      </w:r>
    </w:p>
    <w:p w14:paraId="6C9363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Biochemistry, Vanderbilt University School of Medicine, </w:t>
      </w:r>
    </w:p>
    <w:p w14:paraId="3901F9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Nashville, TN, 37232, USA.</w:t>
      </w:r>
    </w:p>
    <w:p w14:paraId="73F524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(4)Laboratoire de Biologie et Modélisation de la Cellule, CNRS, UMR 5239, </w:t>
      </w:r>
    </w:p>
    <w:p w14:paraId="3A0946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Inserm, U1293, Université Claude Bernard Lyon 1, École Normale Supérieure de </w:t>
      </w:r>
    </w:p>
    <w:p w14:paraId="65F8D1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Lyon, 46 allée d'Italie, Lyon, 69364, France; Centre Blaise Pascal de Simulation </w:t>
      </w:r>
    </w:p>
    <w:p w14:paraId="201493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 de Modélisation Numérique, Ecole Normale Supérieure de Lyon, 46 Allée </w:t>
      </w:r>
    </w:p>
    <w:p w14:paraId="328070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d'Italie, Lyon, 69364, France.</w:t>
      </w:r>
    </w:p>
    <w:p w14:paraId="1C3E5C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(5)Molecular Microbiology and Structural Biochemistry, MMSB, CNRS, UMR 5086, </w:t>
      </w:r>
    </w:p>
    <w:p w14:paraId="4787EE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Université Claude Bernard Lyon 1, Lyon, 69007, France; Université Paris-Saclay, </w:t>
      </w:r>
    </w:p>
    <w:p w14:paraId="5C8F91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CEA, CNRS, Institute for Integrative Biology of the Cell (I2BC), Gif-sur-Yvette, </w:t>
      </w:r>
    </w:p>
    <w:p w14:paraId="3BA7D1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France.</w:t>
      </w:r>
    </w:p>
    <w:p w14:paraId="15884D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Biochemistry, Vanderbilt University School of Medicine, </w:t>
      </w:r>
    </w:p>
    <w:p w14:paraId="192CD8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Nashville, TN, 37232, USA; Department of Medicine (Hematology/Oncology), </w:t>
      </w:r>
    </w:p>
    <w:p w14:paraId="47C95B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Vanderbilt University School of Medicine, Nashville, TN, 37232, USA.</w:t>
      </w:r>
    </w:p>
    <w:p w14:paraId="0D3E8D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Microbiology, Institute of Biomedical Science, University of </w:t>
      </w:r>
    </w:p>
    <w:p w14:paraId="3F497C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São Paulo, São Paulo, Brazil. Electronic address: mvbdias@usp.br.</w:t>
      </w:r>
    </w:p>
    <w:p w14:paraId="77EF0E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A875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remains a serious public health threat and the leading infectious </w:t>
      </w:r>
    </w:p>
    <w:p w14:paraId="4ABEC7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cause of death worldwide. Tuberculosis treatment requires at least four </w:t>
      </w:r>
    </w:p>
    <w:p w14:paraId="3F36A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antimicrobial drugs and is associated with adverse effects and prolonged </w:t>
      </w:r>
    </w:p>
    <w:p w14:paraId="04380E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therapy, compromising adherence and increasing the risk of drug resistance. </w:t>
      </w:r>
    </w:p>
    <w:p w14:paraId="30BB1E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Therefore, developing new antitubercular therapies remains essential. </w:t>
      </w:r>
    </w:p>
    <w:p w14:paraId="1F2364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tuberculosis, the primary etiological agent of tuberculosis, lacks </w:t>
      </w:r>
    </w:p>
    <w:p w14:paraId="51E9E5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topoisomerase IV, making DNA gyrase its sole type II topoisomerase and an </w:t>
      </w:r>
    </w:p>
    <w:p w14:paraId="2760D2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attractive drug target. Although fluoroquinolones such as moxifloxacin are used </w:t>
      </w:r>
    </w:p>
    <w:p w14:paraId="3A0967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treat tuberculosis, resistance has limited their effectiveness. Here, we </w:t>
      </w:r>
    </w:p>
    <w:p w14:paraId="66A348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applied a fragment-based drug discovery approach to identify and validate </w:t>
      </w:r>
    </w:p>
    <w:p w14:paraId="39F702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low-affinity compounds targeting M. tuberculosis DNA gyrase as starting points </w:t>
      </w:r>
    </w:p>
    <w:p w14:paraId="4113BE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inhibitor development. Using complementary biophysical and biochemical </w:t>
      </w:r>
    </w:p>
    <w:p w14:paraId="679502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techniques, we identified five compounds that bind DNA gyrase and inhibit DNA </w:t>
      </w:r>
    </w:p>
    <w:p w14:paraId="21563C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supercoiling and DNA cleavage activities. These compounds interfere with early </w:t>
      </w:r>
    </w:p>
    <w:p w14:paraId="4F5D2D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steps of the gyrase catalytic cycle, likely by blocking conformational changes </w:t>
      </w:r>
    </w:p>
    <w:p w14:paraId="6EDAC4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required for DNA cleavage. The cryo-electron microscopy structure of DNA gyrase </w:t>
      </w:r>
    </w:p>
    <w:p w14:paraId="1BAF19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complex with the most potent compound revealed binding near the GyrA-GyrB </w:t>
      </w:r>
    </w:p>
    <w:p w14:paraId="5D306E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interface and extensive conformational changes in the GyrB TOPRIM domain. These </w:t>
      </w:r>
    </w:p>
    <w:p w14:paraId="17B428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provide a foundation for developing antitubercular agents with a novel </w:t>
      </w:r>
    </w:p>
    <w:p w14:paraId="13AF4B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mechanism of action.</w:t>
      </w:r>
    </w:p>
    <w:p w14:paraId="6D0DCF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3149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The Authors. Published by Elsevier Masson SAS.. All rights </w:t>
      </w:r>
    </w:p>
    <w:p w14:paraId="3FFA49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reserved.</w:t>
      </w:r>
    </w:p>
    <w:p w14:paraId="22AC2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BA87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10.1016/j.ejmech.2026.119380</w:t>
      </w:r>
    </w:p>
    <w:p w14:paraId="1E67D6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42822253</w:t>
      </w:r>
    </w:p>
    <w:p w14:paraId="57EC00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A5C8E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7. PLoS Negl Trop Dis. 2026 Oct 1;20(10):e0013285. doi: </w:t>
      </w:r>
    </w:p>
    <w:p w14:paraId="79732BC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10.1371/journal.pntd.0013285. Online ahead of print.</w:t>
      </w:r>
    </w:p>
    <w:p w14:paraId="25ED24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E462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leprae infection, Hansen's disease, and helminth infections: A </w:t>
      </w:r>
    </w:p>
    <w:p w14:paraId="735288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cross-sectional study in southeastern Brazil.</w:t>
      </w:r>
    </w:p>
    <w:p w14:paraId="49999F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DB23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Bass A(1), Leite H(2)(3), Oliveira LBP(3), Nedell E(4), Marçal P(3)(5), Clennon </w:t>
      </w:r>
    </w:p>
    <w:p w14:paraId="6AD4BE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JA(6), Collins JM(1), Ziegler TR(7), Silva EM(2), Vieira MP(2), Pinheiro </w:t>
      </w:r>
    </w:p>
    <w:p w14:paraId="5B8CB1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MDS(2)(8), Branco AC(8), Ferreira JA(9), Waller L(10), Fraga LAO(2), Fairley </w:t>
      </w:r>
    </w:p>
    <w:p w14:paraId="1CACD1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JK(1)(4)(11).</w:t>
      </w:r>
    </w:p>
    <w:p w14:paraId="5FB84C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F86B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8D6A7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Medicine, Divisions of Infectious Diseases, Emory University </w:t>
      </w:r>
    </w:p>
    <w:p w14:paraId="4E9D32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Medicine, Atlanta, Georgia, United States of America.</w:t>
      </w:r>
    </w:p>
    <w:p w14:paraId="26BAFA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(2)Programa of Multicêntrico de Bioquímica e Biologia Molecular/PMBqBM, </w:t>
      </w:r>
    </w:p>
    <w:p w14:paraId="271C36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Universidade Federal de Juiz De Fora-Campus Governador Valadares, Governador </w:t>
      </w:r>
    </w:p>
    <w:p w14:paraId="470E11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Valadares, Minas Gerais, Brazil.</w:t>
      </w:r>
    </w:p>
    <w:p w14:paraId="7A1A29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Health, Universidade Vale do Rio Doce (UNIVALE), Governador </w:t>
      </w:r>
    </w:p>
    <w:p w14:paraId="38A725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Valadares, Minas Gerais, Brazil.</w:t>
      </w:r>
    </w:p>
    <w:p w14:paraId="4814E6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(4)Hubert Department of Global Health, Rollins School of Public Health, Emory </w:t>
      </w:r>
    </w:p>
    <w:p w14:paraId="5D5C02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Atlanta, Georgia, United States of America.</w:t>
      </w:r>
    </w:p>
    <w:p w14:paraId="4C7A0B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(5)Coulter Department of Biomedical Engineering, Georgia Institute of </w:t>
      </w:r>
    </w:p>
    <w:p w14:paraId="223666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Technology, Atlanta, Georgia, United States of America.</w:t>
      </w:r>
    </w:p>
    <w:p w14:paraId="7EB510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Environmental Sciences, Emory University, Atlanta, Georgia, </w:t>
      </w:r>
    </w:p>
    <w:p w14:paraId="2CFDA1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United States of America.</w:t>
      </w:r>
    </w:p>
    <w:p w14:paraId="1C69EA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Medicine, Division of Endocrinology, Metabolism and Lipids, </w:t>
      </w:r>
    </w:p>
    <w:p w14:paraId="7D58FA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Emory University School of Medicine, Atlanta, Georgia, United States of America.</w:t>
      </w:r>
    </w:p>
    <w:p w14:paraId="3EE257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(8)Centro de Referência em Doenças Endêmicas e Programas Especiais, Governador </w:t>
      </w:r>
    </w:p>
    <w:p w14:paraId="6A818C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Valadares, Minas Gerais, Brazil.</w:t>
      </w:r>
    </w:p>
    <w:p w14:paraId="77A505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(9)Unifenas Universidade, Belo Horizonte, Minas Gerais, Brazil.</w:t>
      </w:r>
    </w:p>
    <w:p w14:paraId="304337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(10)Department of Biostatistics and Bioinformatics, Rollins School of Public </w:t>
      </w:r>
    </w:p>
    <w:p w14:paraId="7C584D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health, Emory University, Atlanta, Georgia, United States of America.</w:t>
      </w:r>
    </w:p>
    <w:p w14:paraId="553C88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(11)Department of Epidemiology, Rollins School of Public Health, Emory </w:t>
      </w:r>
    </w:p>
    <w:p w14:paraId="5A65E0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Atlanta, Georgia, United States of America.</w:t>
      </w:r>
    </w:p>
    <w:p w14:paraId="505FBF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04FB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Update of</w:t>
      </w:r>
    </w:p>
    <w:p w14:paraId="3FB1F6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   medRxiv. 2025 Jun 27:2025.06.26.25330341. doi: 10.1101/2025.06.26.25330341.</w:t>
      </w:r>
    </w:p>
    <w:p w14:paraId="2CFC73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53E6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Neglected tropical diseases are often co-endemic in affected areas </w:t>
      </w:r>
    </w:p>
    <w:p w14:paraId="403E9F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but how they interact is less clear, especially in the case of Hansen's Disease </w:t>
      </w:r>
    </w:p>
    <w:p w14:paraId="310123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(HD), commonly referred to as leprosy. Prior studies have demonstrated </w:t>
      </w:r>
    </w:p>
    <w:p w14:paraId="06E6B0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associations between helminths and HD and tuberculosis, but our understanding of </w:t>
      </w:r>
    </w:p>
    <w:p w14:paraId="4BBC31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epidemiology of these infections is limited. Our goal was to assess the </w:t>
      </w:r>
    </w:p>
    <w:p w14:paraId="2D8958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and potential associations of Mycobacterium leprae infection and </w:t>
      </w:r>
    </w:p>
    <w:p w14:paraId="12251D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parasitic infections in a sample of community members in a highly endemic area </w:t>
      </w:r>
    </w:p>
    <w:p w14:paraId="66C119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HD in Minas Gerais, Brazil.</w:t>
      </w:r>
    </w:p>
    <w:p w14:paraId="795DFC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Adults and children ages 3 years and older were enrolled from </w:t>
      </w:r>
    </w:p>
    <w:p w14:paraId="0BEF6B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communities in Governador Valadares, Minas Gerais, Brazil, and nearby </w:t>
      </w:r>
    </w:p>
    <w:p w14:paraId="7A8281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municipalities. Questionnaires on demographics and infection history were </w:t>
      </w:r>
    </w:p>
    <w:p w14:paraId="295499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administered. Serological reactivity against M. leprae, Schistosoma mansoni, and </w:t>
      </w:r>
    </w:p>
    <w:p w14:paraId="46D9CD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Strongyloides stercoralis was assessed by multiplexed bead assay (MBA). </w:t>
      </w:r>
    </w:p>
    <w:p w14:paraId="40A7BC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Descriptive, univariate, and multivariate statistics were performed to describe </w:t>
      </w:r>
    </w:p>
    <w:p w14:paraId="3CE41D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outcomes and potential associations.</w:t>
      </w:r>
    </w:p>
    <w:p w14:paraId="7E1FA9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1,311 participants, 72 (5.5%) reported a prior history of HD, 94 </w:t>
      </w:r>
    </w:p>
    <w:p w14:paraId="28EA7B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(7.2%) tested positive for anti-LID-1, 836 (63.8%) reported having one or more </w:t>
      </w:r>
    </w:p>
    <w:p w14:paraId="3A858E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parasitic diseases in the past, 153 (11.7%) tested positive for antibodies to </w:t>
      </w:r>
    </w:p>
    <w:p w14:paraId="670442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schistosoma egg antigen (SEA), and 69 (5.3%) for antibodies to the Strongyloides </w:t>
      </w:r>
    </w:p>
    <w:p w14:paraId="2C7763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stercoralis antigen, NIE. Rural residence and anti-LID-1 showed a positive </w:t>
      </w:r>
    </w:p>
    <w:p w14:paraId="490474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 (aOR 1.79, CI: 1.07- 3.38) as did rural residence and history of HD </w:t>
      </w:r>
    </w:p>
    <w:p w14:paraId="7D4D4E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(aOR, 1.97, CI: 1.14 - 3.38). While not statistically significant, there was a </w:t>
      </w:r>
    </w:p>
    <w:p w14:paraId="157C36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positive association between anti-LID-1 and NIE antibodies (aOR 1.57, CI: </w:t>
      </w:r>
    </w:p>
    <w:p w14:paraId="14DD34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0.69-3.57), and a negative association between anti-LID-1 and SEA antibodies </w:t>
      </w:r>
    </w:p>
    <w:p w14:paraId="3209D4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(aOR 0.79, CI: 0.38 - 1.61).</w:t>
      </w:r>
    </w:p>
    <w:p w14:paraId="2F888A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simultaneously measured seroreactivity among various pathogens. </w:t>
      </w:r>
    </w:p>
    <w:p w14:paraId="3448A1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we did not find that a history of HD and anti-LID-1 positivity were </w:t>
      </w:r>
    </w:p>
    <w:p w14:paraId="5E803F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seropositivity to NIE or SEA, our study found a high burden of </w:t>
      </w:r>
    </w:p>
    <w:p w14:paraId="5ED4FD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several neglected tropical diseases (NTDs). There was also a strong association </w:t>
      </w:r>
    </w:p>
    <w:p w14:paraId="5A647E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rural residence and LID-1 positivity warranting investigation into the </w:t>
      </w:r>
    </w:p>
    <w:p w14:paraId="771EE3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and epidemiology of M. leprae infection, as well as potential spatial </w:t>
      </w:r>
    </w:p>
    <w:p w14:paraId="170ED7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environmental risk factors.</w:t>
      </w:r>
    </w:p>
    <w:p w14:paraId="013BEE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D59A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Bass et al. This is an open access article distributed under </w:t>
      </w:r>
    </w:p>
    <w:p w14:paraId="49F547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0A4F8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3C3E0C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272AAB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F671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10.1371/journal.pntd.0013285</w:t>
      </w:r>
    </w:p>
    <w:p w14:paraId="4867D2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42821623</w:t>
      </w:r>
    </w:p>
    <w:p w14:paraId="03C647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D273F1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Bull Exp Biol Med. 2026 Oct 1. doi: 10.1007/s10517-026-06754-2. Online ahead of print.</w:t>
      </w:r>
    </w:p>
    <w:p w14:paraId="3976BC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864B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 of Interferon-Gamma (Ingaron) against Experimental Tuberculosis in </w:t>
      </w:r>
    </w:p>
    <w:p w14:paraId="6BB06E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BALB/c Mice.</w:t>
      </w:r>
    </w:p>
    <w:p w14:paraId="05407C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08D0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Vasilyeva IA(1), Samoylova AG(1), Avdeev VV(1), Romanova MI(1), Zyuzya JR(1), </w:t>
      </w:r>
    </w:p>
    <w:p w14:paraId="531F4A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Kayukova SI(2)(3).</w:t>
      </w:r>
    </w:p>
    <w:p w14:paraId="6459C0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756F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6972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(1)National Medical Research Center of Phthisiopulmology and Infectious </w:t>
      </w:r>
    </w:p>
    <w:p w14:paraId="6508CF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Diseases, Ministry of Health of the Russian Federation, Moscow, Russia.</w:t>
      </w:r>
    </w:p>
    <w:p w14:paraId="650EFC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(2)National Medical Research Center of Phthisiopulmology and Infectious </w:t>
      </w:r>
    </w:p>
    <w:p w14:paraId="704EC4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Diseases, Ministry of Health of the Russian Federation, Moscow, Russia. </w:t>
      </w:r>
    </w:p>
    <w:p w14:paraId="3B5DBB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kajukovalnp@gmail.com.</w:t>
      </w:r>
    </w:p>
    <w:p w14:paraId="258A89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(3)Pirogov Russian National Research Medical University (Pirogov University), </w:t>
      </w:r>
    </w:p>
    <w:p w14:paraId="082DBD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Ministry of Health of the Russian Federation, Moscow, Russia. </w:t>
      </w:r>
    </w:p>
    <w:p w14:paraId="400547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kajukovalnp@gmail.com.</w:t>
      </w:r>
    </w:p>
    <w:p w14:paraId="69B056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EB19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therapeutic activity of an IFN-γ preparation Ingaron, both alone and in </w:t>
      </w:r>
    </w:p>
    <w:p w14:paraId="735F92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combination with isoniazid, was studied in an experimental model of tuberculosis </w:t>
      </w:r>
    </w:p>
    <w:p w14:paraId="79B688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in inbred BALB/c mice. The combination of oral isoniazid and </w:t>
      </w:r>
    </w:p>
    <w:p w14:paraId="0E3C5B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subcutaneous IFN-γ administration demonstrated high efficacy, which was </w:t>
      </w:r>
    </w:p>
    <w:p w14:paraId="2A54D8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confirmed by microbiological and morphological examination of the lungs and </w:t>
      </w:r>
    </w:p>
    <w:p w14:paraId="40D0B5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spleens, as well as by the organ weight dynamics.</w:t>
      </w:r>
    </w:p>
    <w:p w14:paraId="597C3E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E8BD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Springer Science+Business Media, LLC, part of Springer Nature.</w:t>
      </w:r>
    </w:p>
    <w:p w14:paraId="6C6BA2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5E87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10.1007/s10517-026-06754-2</w:t>
      </w:r>
    </w:p>
    <w:p w14:paraId="1F3860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42821221</w:t>
      </w:r>
    </w:p>
    <w:p w14:paraId="6B80FE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4D264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Curr Microbiol. 2026 Oct 1;83(11):579. doi: 10.1007/s00284-026-05143-2.</w:t>
      </w:r>
    </w:p>
    <w:p w14:paraId="6DD630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222D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Deletion of MSMEG_3118, an ABC Transporter Family Protein in Mycobacterium </w:t>
      </w:r>
    </w:p>
    <w:p w14:paraId="29AD4E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smegmatis Alters Lipids Profile and Drug Susceptibility.</w:t>
      </w:r>
    </w:p>
    <w:p w14:paraId="5B8137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1326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Gunjan(1)(2), Dhuriya RK(1)(2), Kumari G(1), Sharma S(1), Ansari MM(1), Singh </w:t>
      </w:r>
    </w:p>
    <w:p w14:paraId="3E5A7B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BN(3)(4).</w:t>
      </w:r>
    </w:p>
    <w:p w14:paraId="23F175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06B1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49C90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(1)Molecular Microbiology &amp; Immunology Division, CSIR-Central Drug Research </w:t>
      </w:r>
    </w:p>
    <w:p w14:paraId="01EA1C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Institute, Lucknow, 226031, India.</w:t>
      </w:r>
    </w:p>
    <w:p w14:paraId="43E0A8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(2)Academy of Scientific and Innovative Research (AcSIR), Ghaziabad, 201002, </w:t>
      </w:r>
    </w:p>
    <w:p w14:paraId="067ACC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18284B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(3)Molecular Microbiology &amp; Immunology Division, CSIR-Central Drug Research </w:t>
      </w:r>
    </w:p>
    <w:p w14:paraId="3B9332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Institute, Lucknow, 226031, India. bhupendransingh@gmail.com.</w:t>
      </w:r>
    </w:p>
    <w:p w14:paraId="31DA62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(4)Academy of Scientific and Innovative Research (AcSIR), Ghaziabad, 201002, </w:t>
      </w:r>
    </w:p>
    <w:p w14:paraId="0D1B4A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 bhupendransingh@gmail.com.</w:t>
      </w:r>
    </w:p>
    <w:p w14:paraId="6A9E87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A268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 resistant tuberculosis (MDR-TB) poses a serious global health concern. </w:t>
      </w:r>
    </w:p>
    <w:p w14:paraId="24F631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development of drug-resistant mycobacterial strains is likely influenced by </w:t>
      </w:r>
    </w:p>
    <w:p w14:paraId="0ADB1E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efflux transporters. In this study we created a deletion mutant of MSMEG_3118, a </w:t>
      </w:r>
    </w:p>
    <w:p w14:paraId="178C12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hypothetical efflux pump protein in Mycobacterium smegmatis, and characterized </w:t>
      </w:r>
    </w:p>
    <w:p w14:paraId="4C24C3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mutant. It is shown that MSMEG_3118 acts as an efflux pump, and its deletion </w:t>
      </w:r>
    </w:p>
    <w:p w14:paraId="494E8B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results in enhanced accumulation of the ethidium bromide. The MSMEG_3118 </w:t>
      </w:r>
    </w:p>
    <w:p w14:paraId="1D5D04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deletion mutant exhibited noticeable changes in colony morphology, slower growth </w:t>
      </w:r>
    </w:p>
    <w:p w14:paraId="66FF1A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rates, and reduced biofilm formation, indicating a larger role of this protein </w:t>
      </w:r>
    </w:p>
    <w:p w14:paraId="5D350D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mycobacterial physiology. Lipids profile showed elevated levels of </w:t>
      </w:r>
    </w:p>
    <w:p w14:paraId="4D3C05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menaquinone in the mutant. Interestingly, the mutant showed increased </w:t>
      </w:r>
    </w:p>
    <w:p w14:paraId="6C99F1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to clofazimine and the proton motive force inhibitor CCCP but </w:t>
      </w:r>
    </w:p>
    <w:p w14:paraId="2CA22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rendered higher resistance to several first- and second-line anti-tubercular </w:t>
      </w:r>
    </w:p>
    <w:p w14:paraId="1D64ED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drugs, such as rifampicin, isoniazid, streptomycin, vancomycin and erythromycin. </w:t>
      </w:r>
    </w:p>
    <w:p w14:paraId="22D6AE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 the changes in the mutant phenotypes were duly restored in the complemented </w:t>
      </w:r>
    </w:p>
    <w:p w14:paraId="7951E4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mutant strain, suggesting a larger role of this protein in addition to an efflux </w:t>
      </w:r>
    </w:p>
    <w:p w14:paraId="0FABCC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pump transporter. Summarily, these results highlight a complex regulatory </w:t>
      </w:r>
    </w:p>
    <w:p w14:paraId="01C724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network that contributes to the multidrug resistance in mycobacteria.</w:t>
      </w:r>
    </w:p>
    <w:p w14:paraId="79AA7B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71C0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2026. The Author(s), under exclusive licence to Springer Science+Business </w:t>
      </w:r>
    </w:p>
    <w:p w14:paraId="69F24D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Media, LLC, part of Springer Nature.</w:t>
      </w:r>
    </w:p>
    <w:p w14:paraId="7C230E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AA3A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10.1007/s00284-026-05143-2</w:t>
      </w:r>
    </w:p>
    <w:p w14:paraId="67D16C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42821104 [Indexed for MEDLINE]</w:t>
      </w:r>
    </w:p>
    <w:p w14:paraId="5AAA62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162E3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Global Spine J. 2026 Oct 1:21925682261491253. doi: 10.1177/21925682261491253. </w:t>
      </w:r>
    </w:p>
    <w:p w14:paraId="0A420A2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3E5B93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2073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National Inpatient Burden, Treatment Patterns, and In-Hospital Mortality of </w:t>
      </w:r>
    </w:p>
    <w:p w14:paraId="3ABA41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Spinal Tuberculosis in Germany Amid Demographic Change: A Population-Based DRG </w:t>
      </w:r>
    </w:p>
    <w:p w14:paraId="7D74C1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Study, 2019-2025.</w:t>
      </w:r>
    </w:p>
    <w:p w14:paraId="0016F4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C41F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Lang S(1), Straub J(1), Krückel J(1), Czyz MT(2), Scherer J(3)(4).</w:t>
      </w:r>
    </w:p>
    <w:p w14:paraId="040173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F008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D6834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Trauma Surgery, University Hospital Regensburg, Regensburg, </w:t>
      </w:r>
    </w:p>
    <w:p w14:paraId="61F8D8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Germany.</w:t>
      </w:r>
    </w:p>
    <w:p w14:paraId="65A7AE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Neurosurgery, University Hospitals Birmingham NHS Foundation </w:t>
      </w:r>
    </w:p>
    <w:p w14:paraId="75A847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Trust, Birmingham, UK.</w:t>
      </w:r>
    </w:p>
    <w:p w14:paraId="168AFE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(3)Department of Traumatology, University Hospital Zurich, Zurich, Switzerland.</w:t>
      </w:r>
    </w:p>
    <w:p w14:paraId="5B358B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(4)General Medicine &amp; Global Health, University of Cape Town, Cape Town, South </w:t>
      </w:r>
    </w:p>
    <w:p w14:paraId="372CF7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7E03DA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5A9B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 DesignPopulation-based ecological study.ObjectivesTo quantify the national </w:t>
      </w:r>
    </w:p>
    <w:p w14:paraId="5940D6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inpatient burden, treatment patterns, and in-hospital mortality of spinal </w:t>
      </w:r>
    </w:p>
    <w:p w14:paraId="197498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(STB) in Germany, and to test whether demographic change is </w:t>
      </w:r>
    </w:p>
    <w:p w14:paraId="135C7F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STB hospitalisation rates.MethodsThe German InEK DRG browser was </w:t>
      </w:r>
    </w:p>
    <w:p w14:paraId="0EEA6E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analysed for inpatient STB episodes (ICD-10-GM A18.0 as principal diagnosis with </w:t>
      </w:r>
    </w:p>
    <w:p w14:paraId="07F019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secondary diagnosis from category M49.0-; n = 671; case years 2019-2025), </w:t>
      </w:r>
    </w:p>
    <w:p w14:paraId="510C04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integrated with national TB hospitalisation data (2015-2024), population </w:t>
      </w:r>
    </w:p>
    <w:p w14:paraId="505F8A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statistics by nationality, and migration data. Joinpoint regression, Poisson and </w:t>
      </w:r>
    </w:p>
    <w:p w14:paraId="3A0DAB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 binomial (NB) modelling with population offset, age-standardized rates </w:t>
      </w:r>
    </w:p>
    <w:p w14:paraId="567593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(ESP2013), and Kitagawa decomposition were applied, with sensitivity analyses </w:t>
      </w:r>
    </w:p>
    <w:p w14:paraId="1C2E50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including lagged migration denominators and COVID-period exclusion.ResultsSTB </w:t>
      </w:r>
    </w:p>
    <w:p w14:paraId="701007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hospitalisation rates remained stable (ASR 0.11-0.14/100,000; annual percent </w:t>
      </w:r>
    </w:p>
    <w:p w14:paraId="742EEE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change -3.1%, P = .14), while total TB declined 29% (joinpoint 2022, P = .022). </w:t>
      </w:r>
    </w:p>
    <w:p w14:paraId="12C9CE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were predominantly male (70.3%) and aged 18-39 years (56%-69%). </w:t>
      </w:r>
    </w:p>
    <w:p w14:paraId="27308D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In-hospital case fatality was below 0.5%. Surgical DRG assignment varied from </w:t>
      </w:r>
    </w:p>
    <w:p w14:paraId="37880C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13.5% to 42.2%. The temporal trend was flat (IRR 0.97 per year, 95% CI </w:t>
      </w:r>
    </w:p>
    <w:p w14:paraId="4BB068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0.92-1.02). Despite a 43% increase in the foreign-national population (P &lt; </w:t>
      </w:r>
    </w:p>
    <w:p w14:paraId="43BE5B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.001), no increase in STB episodes was detectable, whether the population was </w:t>
      </w:r>
    </w:p>
    <w:p w14:paraId="5BC8A2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modelled alongside calendar year (IRR 1.03 per million, 95% CI 0.55-1.92) or </w:t>
      </w:r>
    </w:p>
    <w:p w14:paraId="68F252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without it (IRR 0.93, 95% CI 0.84-1.04). Kitagawa decomposition (2019→2024) </w:t>
      </w:r>
    </w:p>
    <w:p w14:paraId="5BF949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attributed the rate component to -10.5 episodes versus +0.5 from population </w:t>
      </w:r>
    </w:p>
    <w:p w14:paraId="6456D2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growth. All sensitivity analyses confirmed these null findings.ConclusionsThe </w:t>
      </w:r>
    </w:p>
    <w:p w14:paraId="557B3D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national inpatient STB burden is low but stable and decoupled from overall TB </w:t>
      </w:r>
    </w:p>
    <w:p w14:paraId="54EC07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hospitalisation trends. No increase in STB hospitalisations was detectable </w:t>
      </w:r>
    </w:p>
    <w:p w14:paraId="75995C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during the observed demographic change, although individual-level associations </w:t>
      </w:r>
    </w:p>
    <w:p w14:paraId="0F6AC4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migration could not be assessed. Very low in-hospital mortality contrasts </w:t>
      </w:r>
    </w:p>
    <w:p w14:paraId="1BE043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pyogenic spondylodiscitis. Marked variation in surgical DRG assignment </w:t>
      </w:r>
    </w:p>
    <w:p w14:paraId="7E44E9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warrants standardized care pathways at specialized centers.</w:t>
      </w:r>
    </w:p>
    <w:p w14:paraId="266482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C71C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10.1177/21925682261491253</w:t>
      </w:r>
    </w:p>
    <w:p w14:paraId="24C58E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PMC13631112</w:t>
      </w:r>
    </w:p>
    <w:p w14:paraId="42C86E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42820646</w:t>
      </w:r>
    </w:p>
    <w:p w14:paraId="312BCE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61051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Clin Case Rep. 2026 Sep 29;14(10):e73631. doi: 10.1002/ccr3.73631. eCollection 2026 Oct.</w:t>
      </w:r>
    </w:p>
    <w:p w14:paraId="01E61E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DC7A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Giant Posterior Fossa Tuberculoma Mimicking Atypical Teratoid/Rhabdoid Tumor in </w:t>
      </w:r>
    </w:p>
    <w:p w14:paraId="5F00A9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 Child: Illustrative Case.</w:t>
      </w:r>
    </w:p>
    <w:p w14:paraId="6D56A7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32FF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Hela AH(1), Makhdoomi R(2), Khursheed N(1), Ahmed N(3), Akhter S(2), Sabina </w:t>
      </w:r>
    </w:p>
    <w:p w14:paraId="2F3D7D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S(2), Chavda V(4)(5), Fayaz M(1).</w:t>
      </w:r>
    </w:p>
    <w:p w14:paraId="3ACE23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D560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3FF99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Neurosurgery Sher-i-Kashmir Institute of Medical Sciences </w:t>
      </w:r>
    </w:p>
    <w:p w14:paraId="488F8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Srinagar India.</w:t>
      </w:r>
    </w:p>
    <w:p w14:paraId="19FDC8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Pathology Sher-i-Kashmir Institute of Medical Sciences Srinagar </w:t>
      </w:r>
    </w:p>
    <w:p w14:paraId="32C2AB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2B8048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Neurosurgery Ibrahim Cardiac Hospital &amp; Research Institute </w:t>
      </w:r>
    </w:p>
    <w:p w14:paraId="136AF6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Dhaka Bangladesh.</w:t>
      </w:r>
    </w:p>
    <w:p w14:paraId="04A440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Neurology, Neurosurgery &amp; Neurogenetics, Department of Clinical </w:t>
      </w:r>
    </w:p>
    <w:p w14:paraId="615519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Translational Research ChromoMed Institute Santo Domingo Dominican Republic.</w:t>
      </w:r>
    </w:p>
    <w:p w14:paraId="281F5B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Neuroscience &amp; Neurological Surgery Neurotraumatology Clinic </w:t>
      </w:r>
    </w:p>
    <w:p w14:paraId="0A91DD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Santo Domingo Dominican Republic.</w:t>
      </w:r>
    </w:p>
    <w:p w14:paraId="25DDFE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C848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Intracranial tuberculomas are rare manifestations of extrapulmonary tuberculosis </w:t>
      </w:r>
    </w:p>
    <w:p w14:paraId="364CDB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can closely mimic malignant posterior fossa tumors in children, </w:t>
      </w:r>
    </w:p>
    <w:p w14:paraId="732874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particularly in tuberculosis-endemic regions. The radiological and clinical </w:t>
      </w:r>
    </w:p>
    <w:p w14:paraId="726D6C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overlap with aggressive neoplasms such as atypical teratoid/rhabdoid tumor </w:t>
      </w:r>
    </w:p>
    <w:p w14:paraId="24DD4A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(AT/RT) poses a significant diagnostic challenge. A 5-year-old immunocompetent </w:t>
      </w:r>
    </w:p>
    <w:p w14:paraId="1791C7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boy presented with progressive headache and irritability. Magnetic resonance </w:t>
      </w:r>
    </w:p>
    <w:p w14:paraId="6DDD6B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imaging (MRI) of the brain revealed a large (45 × 38 mm) lesion in the </w:t>
      </w:r>
    </w:p>
    <w:p w14:paraId="53E37C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cerebellar vermis and left hemisphere with mass effect on the fourth ventricle </w:t>
      </w:r>
    </w:p>
    <w:p w14:paraId="361DA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brainstem, causing obstructive hydrocephalus. A ventriculoperitoneal (VPMP) </w:t>
      </w:r>
    </w:p>
    <w:p w14:paraId="63478E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shunt was placed for hydrocephalus management. Subsequently, left suboccipital </w:t>
      </w:r>
    </w:p>
    <w:p w14:paraId="3236C6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craniectomy with tumor decompression was performed. Intraoperative crush biopsy </w:t>
      </w:r>
    </w:p>
    <w:p w14:paraId="121593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initially reported as atypical rhabdoid tumor. However, final </w:t>
      </w:r>
    </w:p>
    <w:p w14:paraId="2B1515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histopathological examination revealed extensive granulomatous inflammation with </w:t>
      </w:r>
    </w:p>
    <w:p w14:paraId="4BDBD6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epithelioid cell granuloma, Langhans-type giant cells, and macrophages. </w:t>
      </w:r>
    </w:p>
    <w:p w14:paraId="32BE01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Immunohistochemistry showed CD68 positivity (confirming macrophagic nature), EMA </w:t>
      </w:r>
    </w:p>
    <w:p w14:paraId="00BD25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negativity (ruling out meningothelial tumor), and vimentin positivity in </w:t>
      </w:r>
    </w:p>
    <w:p w14:paraId="10D4B8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fibrotic tissue. Acid-fast bacilli (AFB) staining was positive. The final </w:t>
      </w:r>
    </w:p>
    <w:p w14:paraId="23CC28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impression was chronic granulomatous pathology consistent with tuberculosis. </w:t>
      </w:r>
    </w:p>
    <w:p w14:paraId="1DA098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case underscores the importance of maintaining a high index of suspicion </w:t>
      </w:r>
    </w:p>
    <w:p w14:paraId="0D8212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CNS tuberculoma in the differential diagnosis of posterior fossa </w:t>
      </w:r>
    </w:p>
    <w:p w14:paraId="5B0259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space-occupying lesions in children, particularly in endemic regions. </w:t>
      </w:r>
    </w:p>
    <w:p w14:paraId="44735C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Intraoperative crush biopsy may be misleading, and definitive histopathological </w:t>
      </w:r>
    </w:p>
    <w:p w14:paraId="33B91A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examination with special stains is essential to avoid misdiagnosis and </w:t>
      </w:r>
    </w:p>
    <w:p w14:paraId="2F389C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inappropriate treatment. Early confirmation of tuberculosis can dramatically </w:t>
      </w:r>
    </w:p>
    <w:p w14:paraId="65725C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alter management from aggressive oncological therapy to curative antitubercular </w:t>
      </w:r>
    </w:p>
    <w:p w14:paraId="7E1ECE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2505B7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3282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Author(s). Clinical Case Reports published by John Wiley &amp; Sons Ltd.</w:t>
      </w:r>
    </w:p>
    <w:p w14:paraId="749464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D68B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10.1002/ccr3.73631</w:t>
      </w:r>
    </w:p>
    <w:p w14:paraId="2DF74D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PMC13624376</w:t>
      </w:r>
    </w:p>
    <w:p w14:paraId="688300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42819555</w:t>
      </w:r>
    </w:p>
    <w:p w14:paraId="55BAD3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154EF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MedComm (2020). 2026 Sep 30;7(10):e70989. doi: 10.1002/mco2.70989. eCollection 2026 Oct.</w:t>
      </w:r>
    </w:p>
    <w:p w14:paraId="60B2DF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0297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Cholesterol 25-Hydroxylase Deficiency Provides an Optimal and Durable Protective </w:t>
      </w:r>
    </w:p>
    <w:p w14:paraId="6F044E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 Helper 1 Immunity via Interleukin-12-Interleukin-2 Axis in BCG-Vaccinated </w:t>
      </w:r>
    </w:p>
    <w:p w14:paraId="1C6592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Mice.</w:t>
      </w:r>
    </w:p>
    <w:p w14:paraId="6A45E8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C097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Kim H(#)(1)(2), Choi E(#)(1), Kwon KW(1)(3), Choi HH(1), Kim K(4), Jung W(1), </w:t>
      </w:r>
    </w:p>
    <w:p w14:paraId="551714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Shin SJ(1)(5).</w:t>
      </w:r>
    </w:p>
    <w:p w14:paraId="41081C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676E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D1A97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Microbiology, Institute For Immunology and Immunological </w:t>
      </w:r>
    </w:p>
    <w:p w14:paraId="7AE10D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Disease, Graduate School of Medical Science, Brain Korea 21 Project Yonsei </w:t>
      </w:r>
    </w:p>
    <w:p w14:paraId="60CFA1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College of Medicine Seoul South Korea.</w:t>
      </w:r>
    </w:p>
    <w:p w14:paraId="6D81CE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Microbiology Yonsei University College of Medicine Seoul South </w:t>
      </w:r>
    </w:p>
    <w:p w14:paraId="4D35DC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Korea.</w:t>
      </w:r>
    </w:p>
    <w:p w14:paraId="0AF8E2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Microbiology, College of Medicine Gyeongsang National </w:t>
      </w:r>
    </w:p>
    <w:p w14:paraId="430B69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Jinju South Korea.</w:t>
      </w:r>
    </w:p>
    <w:p w14:paraId="02540A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Microbiology, Graduate School of Medicine Yonsei University </w:t>
      </w:r>
    </w:p>
    <w:p w14:paraId="233CEB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of Medicine Seoul South Korea.</w:t>
      </w:r>
    </w:p>
    <w:p w14:paraId="3927C8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Biomedical Sciences Yonsei University College of Medicine Seoul </w:t>
      </w:r>
    </w:p>
    <w:p w14:paraId="089AA9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Republic of Korea.</w:t>
      </w:r>
    </w:p>
    <w:p w14:paraId="054B07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6096B3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F2A0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Bacillus Calmette-Guérin (BCG) remains the only licensed vaccine for </w:t>
      </w:r>
    </w:p>
    <w:p w14:paraId="0371DA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(TB), yet its efficacy wanes over time due to insufficient </w:t>
      </w:r>
    </w:p>
    <w:p w14:paraId="4ABD7E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durability of vaccine-induced immunity. However, mechanisms constraining BCG </w:t>
      </w:r>
    </w:p>
    <w:p w14:paraId="42245F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vaccine-induced dendritic cell (DC)-mediated T cell priming are poorly </w:t>
      </w:r>
    </w:p>
    <w:p w14:paraId="0C8AF7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understood. Cholesterol 25-hydroxylase (CH25H) converts cholesterol into </w:t>
      </w:r>
    </w:p>
    <w:p w14:paraId="1730ED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25-hydroxycholesterol (25-HC) that modulates antigen-presenting cell imprinting </w:t>
      </w:r>
    </w:p>
    <w:p w14:paraId="17E6A4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innate immune responses. Here, we investigated whether CH25H regulates DC </w:t>
      </w:r>
    </w:p>
    <w:p w14:paraId="4E119E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function and vaccine-induced protective immunity against Mycobacterium </w:t>
      </w:r>
    </w:p>
    <w:p w14:paraId="020B9E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(Mtb). We found that CH25H deficiency enhanced DC activation, </w:t>
      </w:r>
    </w:p>
    <w:p w14:paraId="4F30AB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characterized by increased expression of the costimulatory molecules CD80 and </w:t>
      </w:r>
    </w:p>
    <w:p w14:paraId="17BCBB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CD86, elevated interleukin (IL)-12p70 production, and reduced IL-10 secretion, </w:t>
      </w:r>
    </w:p>
    <w:p w14:paraId="2F4D68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resulting in augmented T cell proliferation and robust Th1 cytokine responses. </w:t>
      </w:r>
    </w:p>
    <w:p w14:paraId="7A22DE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Transcriptomic analyses of CH25H-deficient and 25-HC-treated DCs showed that an </w:t>
      </w:r>
    </w:p>
    <w:p w14:paraId="018B57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SREBP2-associated program may contribute to Il12a expression. BCG vaccination </w:t>
      </w:r>
    </w:p>
    <w:p w14:paraId="3FB11E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conferred enhanced protection in Ch25h-/- mice, including reduced Mtb burden and </w:t>
      </w:r>
    </w:p>
    <w:p w14:paraId="2C126B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inflammation. BCG-vaccinated Ch25h-/- mice developed more durable </w:t>
      </w:r>
    </w:p>
    <w:p w14:paraId="206D1E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protective immunity and increased frequencies of CD103+CD69+ tissue-resident </w:t>
      </w:r>
    </w:p>
    <w:p w14:paraId="658A0E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memory T cells, along with sustained IL-2-producing T cell responses. </w:t>
      </w:r>
    </w:p>
    <w:p w14:paraId="25B103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Collectively, these findings identify CH25H as a negative regulator of </w:t>
      </w:r>
    </w:p>
    <w:p w14:paraId="6D42D0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DC-mediated Th1 immunity and suggest that targeting CH25H represents a potential </w:t>
      </w:r>
    </w:p>
    <w:p w14:paraId="17E639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host-directed immunomodulatory strategy to enhance the long-term protective </w:t>
      </w:r>
    </w:p>
    <w:p w14:paraId="12C026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immunity of TB vaccination.</w:t>
      </w:r>
    </w:p>
    <w:p w14:paraId="6B9C07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B1C5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MedComm published by Sichuan International Medical </w:t>
      </w:r>
    </w:p>
    <w:p w14:paraId="1F1C08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Exchange &amp; Promotion Association (SCIMEA) and John Wiley &amp; Sons Australia, Ltd.</w:t>
      </w:r>
    </w:p>
    <w:p w14:paraId="2A9E74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27AF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10.1002/mco2.70989</w:t>
      </w:r>
    </w:p>
    <w:p w14:paraId="72B78D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PMC13625813</w:t>
      </w:r>
    </w:p>
    <w:p w14:paraId="3BC7CE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42819388</w:t>
      </w:r>
    </w:p>
    <w:p w14:paraId="1A322E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D55666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Nature. 2026 Oct;658(8135):295. doi: 10.1038/d41586-026-02963-x.</w:t>
      </w:r>
    </w:p>
    <w:p w14:paraId="063269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0B14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treatment has advanced - now we need to stop drug resistance </w:t>
      </w:r>
    </w:p>
    <w:p w14:paraId="268F7A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dragging us backwards.</w:t>
      </w:r>
    </w:p>
    <w:p w14:paraId="60E5E8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D01C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Cehovin A.</w:t>
      </w:r>
    </w:p>
    <w:p w14:paraId="364F43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0EAF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10.1038/d41586-026-02963-x</w:t>
      </w:r>
    </w:p>
    <w:p w14:paraId="0B5D29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42816595</w:t>
      </w:r>
    </w:p>
    <w:p w14:paraId="17FB5C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3B7E4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Paediatr Open. 2026 Sep 30;10(1):e004610. doi: 10.1136/bmjpo-2026-004610.</w:t>
      </w:r>
    </w:p>
    <w:p w14:paraId="064A70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A0AD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Effectiveness and safety of the available preventive tuberculosis treatment </w:t>
      </w:r>
    </w:p>
    <w:p w14:paraId="276342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regimens for children and adolescents: systematic review and network </w:t>
      </w:r>
    </w:p>
    <w:p w14:paraId="1E92C1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meta-analysis.</w:t>
      </w:r>
    </w:p>
    <w:p w14:paraId="46BAAE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65A5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Sabella-Jiménez V(1)(2), Benjumea-Bedoya D(3)(4), Hoyos-Mendez Y(5), </w:t>
      </w:r>
    </w:p>
    <w:p w14:paraId="49E9F6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Estupiñán-Bohorquez AF(1)(2), Acosta-Reyes J(1), Florez ID(6)(7)(8).</w:t>
      </w:r>
    </w:p>
    <w:p w14:paraId="1D3344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1B0F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3018D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Public Health, Universidad del Norte, Barranquilla, Colombia.</w:t>
      </w:r>
    </w:p>
    <w:p w14:paraId="33E789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(2)Grupo de Investigación en Salud Familiar y Comunitaria, Facultad Ciencias de </w:t>
      </w:r>
    </w:p>
    <w:p w14:paraId="715753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la Salud, Corporación Universitaria Remington, Medellin, Colombia.</w:t>
      </w:r>
    </w:p>
    <w:p w14:paraId="373FF5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(3)Grupo de Investigación en Salud Familiar y Comunitaria, Facultad Ciencias de </w:t>
      </w:r>
    </w:p>
    <w:p w14:paraId="7C0477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 Salud, Corporación Universitaria Remington, Medellin, Colombia </w:t>
      </w:r>
    </w:p>
    <w:p w14:paraId="4A42E4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dione.benjumea@uniremington.edu.co.</w:t>
      </w:r>
    </w:p>
    <w:p w14:paraId="1A63E4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(4)Grupo de Investigación en Epidemiología, Facultad Nacional de Salud Pública, </w:t>
      </w:r>
    </w:p>
    <w:p w14:paraId="337C5F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Universidad de Antioquia, Medellín, Colombia.</w:t>
      </w:r>
    </w:p>
    <w:p w14:paraId="060725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Psychiatry, Universidad CES Facultad de Medicina, Medellin, </w:t>
      </w:r>
    </w:p>
    <w:p w14:paraId="2BB2F0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Colombia.</w:t>
      </w:r>
    </w:p>
    <w:p w14:paraId="1ECB5C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(6)Department of Pediatrics, Universidad de Antioquia, Medellin, Colombia.</w:t>
      </w:r>
    </w:p>
    <w:p w14:paraId="79EF31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(7)Pediatric Intensive Care Unit (PICU), Clinica Las Americas-AUNA, Medellin, </w:t>
      </w:r>
    </w:p>
    <w:p w14:paraId="0A96CF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Antioquia, Colombia.</w:t>
      </w:r>
    </w:p>
    <w:p w14:paraId="20A0EF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(8)Li Ka Shing Knowledge Institute, St. Michael's Hospital, Unity Health </w:t>
      </w:r>
    </w:p>
    <w:p w14:paraId="6C447A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Toronto, Toronto, Ontario, Canada.</w:t>
      </w:r>
    </w:p>
    <w:p w14:paraId="4E76C9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548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Although children are at a higher risk of progressing to </w:t>
      </w:r>
    </w:p>
    <w:p w14:paraId="05FB5F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disease compared with adults, research and publications </w:t>
      </w:r>
    </w:p>
    <w:p w14:paraId="76EC06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addressing TB management have mostly emphasised adult disease.</w:t>
      </w:r>
    </w:p>
    <w:p w14:paraId="1B01CB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MEDLINE, Embase, CENTRAL and grey literature were searched from </w:t>
      </w:r>
    </w:p>
    <w:p w14:paraId="6A40DD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inception to 3 May 2021, and updated on 12 December 2024 for the systematic </w:t>
      </w:r>
    </w:p>
    <w:p w14:paraId="326E80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review and network meta-analysis (NMA). Randomised controlled trials of children </w:t>
      </w:r>
    </w:p>
    <w:p w14:paraId="38AED4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and/or adolescents under 18 years with TB infection, contacts of </w:t>
      </w:r>
    </w:p>
    <w:p w14:paraId="6FFA08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drug-susceptible TB, without HIV, evaluating the effectiveness and safety of </w:t>
      </w:r>
    </w:p>
    <w:p w14:paraId="2302C7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available regimens for the treatment of TB were included. Meta-analysis was </w:t>
      </w:r>
    </w:p>
    <w:p w14:paraId="01746A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conducted using a random effects model. Risk of bias was assessed using the </w:t>
      </w:r>
    </w:p>
    <w:p w14:paraId="206651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Cochrane RoB tool 2. Effect estimates (RR and OR) are presented with 95% CIs. </w:t>
      </w:r>
    </w:p>
    <w:p w14:paraId="2AB03A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Certainty of evidence was evaluated using the Grading of Recommendations, </w:t>
      </w:r>
    </w:p>
    <w:p w14:paraId="551056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Assessment, Development and Evaluation (GRADE) approach.</w:t>
      </w:r>
    </w:p>
    <w:p w14:paraId="302A01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Eleven studies were obtained. All network geometries had open and </w:t>
      </w:r>
    </w:p>
    <w:p w14:paraId="1C0FF5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disconnected loops, except adverse reactions for which we conducted a full NMA. </w:t>
      </w:r>
    </w:p>
    <w:p w14:paraId="0A384C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found that 4 months of isoniazid and rifampicin (4HR) reduces the number of </w:t>
      </w:r>
    </w:p>
    <w:p w14:paraId="4A5CA4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active TB cases at 1 year, 2 years and 5 years of follow-up (RR 0.49 (95% CI </w:t>
      </w:r>
    </w:p>
    <w:p w14:paraId="4D98EF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0.32 to 0.76)) compared with isoniazid for 9 months (9H). The isoniazid + </w:t>
      </w:r>
    </w:p>
    <w:p w14:paraId="734D97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rifapentine for 3 months (3HP) regimen (RR 1.09 (95% CI 1.03 to 1.15)), 4HR (RR </w:t>
      </w:r>
    </w:p>
    <w:p w14:paraId="3AB3AF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1.07 (95% CI 1.01 to 1.14)) and rifampicin for 4 months (4R) (RR 1.12 (95% CI </w:t>
      </w:r>
    </w:p>
    <w:p w14:paraId="23E58A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1.05 to 1.20)) regimens have higher treatment adherence compared with 9H. High </w:t>
      </w:r>
    </w:p>
    <w:p w14:paraId="2F8F73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variability was found in the reporting of adverse reactions, which were more </w:t>
      </w:r>
    </w:p>
    <w:p w14:paraId="68452F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likely to occur with 3HP compared with 4HR (OR 4.56 (95% CI 1.22 to 16.96)) and </w:t>
      </w:r>
    </w:p>
    <w:p w14:paraId="19BEAC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4R (OR 6.37 (95% CI 2.11 to 19.19)). Adverse reactions occur less frequently </w:t>
      </w:r>
    </w:p>
    <w:p w14:paraId="435F3C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 4R (OR 0.34 (95% CI 0.20 to 0.58)) compared with 9H.</w:t>
      </w:r>
    </w:p>
    <w:p w14:paraId="38F61C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synthesised available data on paediatric short and </w:t>
      </w:r>
    </w:p>
    <w:p w14:paraId="027036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long-course regimens. Short course regimens may have higher adherence (3HP, 4HR, </w:t>
      </w:r>
    </w:p>
    <w:p w14:paraId="6330BD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4R) and may reduce active TB incidence (isoniazid + rifampicin for 3 months </w:t>
      </w:r>
    </w:p>
    <w:p w14:paraId="03393E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(3HR) and 4HR) compared with 9H.</w:t>
      </w:r>
    </w:p>
    <w:p w14:paraId="0E15D0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PROSPERO REGISTRATION NUMBER: CRD42021271512.</w:t>
      </w:r>
    </w:p>
    <w:p w14:paraId="7A6976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2C00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Author(s) (or their employer(s)) 2026. Re-use permitted under CC BY-NC. No </w:t>
      </w:r>
    </w:p>
    <w:p w14:paraId="5A6BD9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commercial re-use. See rights and permissions. Published by BMJ Group.</w:t>
      </w:r>
    </w:p>
    <w:p w14:paraId="78011E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9967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10.1136/bmjpo-2026-004610</w:t>
      </w:r>
    </w:p>
    <w:p w14:paraId="1D4ADB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PMC13629875</w:t>
      </w:r>
    </w:p>
    <w:p w14:paraId="06035E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42816130 [Indexed for MEDLINE]</w:t>
      </w:r>
    </w:p>
    <w:p w14:paraId="4FD12B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ABB11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Case Rep. 2026 Sep 30;19(9):e275619. doi: 10.1136/bcr-2026-275619.</w:t>
      </w:r>
    </w:p>
    <w:p w14:paraId="5698ED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A326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POEMS (polyneuropathy, organomegaly, endocrinopathy, monoclonal plasma cell </w:t>
      </w:r>
    </w:p>
    <w:p w14:paraId="31C971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disorder and skin changes) associated with Castleman disease and latent </w:t>
      </w:r>
    </w:p>
    <w:p w14:paraId="797725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tuberculosis: a diagnostic challenge.</w:t>
      </w:r>
    </w:p>
    <w:p w14:paraId="327F65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9145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Kaudlay Sathyanarayana PK(1)(2), Mathew K(3), Murtaza G(3), St Pierre-Robson </w:t>
      </w:r>
    </w:p>
    <w:p w14:paraId="7E40D8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K(4), Vega Gonzalez M(3)(5).</w:t>
      </w:r>
    </w:p>
    <w:p w14:paraId="124F08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8513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E7C64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(1)Haematology, Royal Wolverhampton Hospitals NHS Trust, Wolverhampton, UK </w:t>
      </w:r>
    </w:p>
    <w:p w14:paraId="59F397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p.kaudlaysathyanarayana@bham.ac.uk.</w:t>
      </w:r>
    </w:p>
    <w:p w14:paraId="1F87CB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(2)Institute of Clinical Sciences, University of Birmingham, Birmingham, UK.</w:t>
      </w:r>
    </w:p>
    <w:p w14:paraId="71BDBF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(3)Haematology, Royal Wolverhampton Hospitals NHS Trust, Wolverhampton, UK.</w:t>
      </w:r>
    </w:p>
    <w:p w14:paraId="3259F2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(4)Pathology, Royal Wolverhampton Hospitals NHS Trust, Wolverhampton, UK.</w:t>
      </w:r>
    </w:p>
    <w:p w14:paraId="7BB2B0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(5)Haematology, Walsall Healthcare NHS Trust, Walsall, UK.</w:t>
      </w:r>
    </w:p>
    <w:p w14:paraId="4AF924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4B1D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woman in her 40s of South Asian ethnic origin presented with progressive </w:t>
      </w:r>
    </w:p>
    <w:p w14:paraId="3A679D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multisystem disease including chronic distal neuropathy, constitutional decline, </w:t>
      </w:r>
    </w:p>
    <w:p w14:paraId="1061B0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lymphadenopathy and serosal effusions. Initial evaluation suggested infection, </w:t>
      </w:r>
    </w:p>
    <w:p w14:paraId="1A364E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particularly tuberculosis, causing diagnostic uncertainty. Investigations </w:t>
      </w:r>
    </w:p>
    <w:p w14:paraId="151B28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biclonal lambda-restricted paraproteinaemia, generalised </w:t>
      </w:r>
    </w:p>
    <w:p w14:paraId="7FE919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lymphadenopathy and mixed axonal demyelinating polyneuropathy. Early lymph node </w:t>
      </w:r>
    </w:p>
    <w:p w14:paraId="6516E6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biopsies were inconclusive, but an excision biopsy later confirmed Castleman </w:t>
      </w:r>
    </w:p>
    <w:p w14:paraId="3CAE36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disease. Bone marrow examination demonstrated a lambda-restricted clonal plasma </w:t>
      </w:r>
    </w:p>
    <w:p w14:paraId="790454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 disorder. With neuropathy, monoclonal gammopathy, organomegaly, </w:t>
      </w:r>
    </w:p>
    <w:p w14:paraId="49B28F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endocrinopathy, Castleman disease, extravascular volume overload and elevated </w:t>
      </w:r>
    </w:p>
    <w:p w14:paraId="597650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vascular endothelial growth factor (VEGF), polyneuropathy, organomegaly, </w:t>
      </w:r>
    </w:p>
    <w:p w14:paraId="6FF4A1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endocrinopathy, monoclonal plasma cell disorder and skin changes (POEMS) </w:t>
      </w:r>
    </w:p>
    <w:p w14:paraId="29667D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syndrome was diagnosed.The patient received daratumumab, bortezomib and </w:t>
      </w:r>
    </w:p>
    <w:p w14:paraId="397E2C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dexamethasone, followed by autologous stem cell transplantation, achieving </w:t>
      </w:r>
    </w:p>
    <w:p w14:paraId="4F057D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biochemical remission with normalised VEGF, though neuropathy persisted.This </w:t>
      </w:r>
    </w:p>
    <w:p w14:paraId="4B43DA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 highlights the diagnostic and treatment challenges when associated with </w:t>
      </w:r>
    </w:p>
    <w:p w14:paraId="5A7B58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Castleman disease and latent tuberculosis. Earlier diagnosis can prevent further </w:t>
      </w:r>
    </w:p>
    <w:p w14:paraId="71E309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neurological damage in POEMS.</w:t>
      </w:r>
    </w:p>
    <w:p w14:paraId="743850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610A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BMJ Publishing Group Limited 2026. No commercial re-use. See rights and </w:t>
      </w:r>
    </w:p>
    <w:p w14:paraId="6BE196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permissions. Published by BMJ Group.</w:t>
      </w:r>
    </w:p>
    <w:p w14:paraId="6C4F4A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1E78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10.1136/bcr-2026-275619</w:t>
      </w:r>
    </w:p>
    <w:p w14:paraId="4E9ECB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42816105 [Indexed for MEDLINE]</w:t>
      </w:r>
    </w:p>
    <w:p w14:paraId="607DB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35045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Open. 2026 Sep 30;16(9):e125850. doi: 10.1136/bmjopen-2026-125850.</w:t>
      </w:r>
    </w:p>
    <w:p w14:paraId="7489F2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B2D5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Effectiveness of psychosocial counselling on treatment adherence among patients </w:t>
      </w:r>
    </w:p>
    <w:p w14:paraId="1F7766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a new tuberculosis diagnosis in primary care: a study protocol for a </w:t>
      </w:r>
    </w:p>
    <w:p w14:paraId="42A0E5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cluster-randomised controlled trial.</w:t>
      </w:r>
    </w:p>
    <w:p w14:paraId="132D65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95C1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Shaluhiyah Z(1), Handayani S(2), Sriatmi A(3), Agushybana F(4), Rimawati E(2).</w:t>
      </w:r>
    </w:p>
    <w:p w14:paraId="725CDC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8538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9AE7B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Health Promotion and Behavioral Sciences, Faculty of Public </w:t>
      </w:r>
    </w:p>
    <w:p w14:paraId="514AD6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Health, Diponegoro University, Semarang, Central Java, Indonesia </w:t>
      </w:r>
    </w:p>
    <w:p w14:paraId="0F78A3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shaluhiyah.zahroh@gmail.com.</w:t>
      </w:r>
    </w:p>
    <w:p w14:paraId="4599DC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Public Health, Faculty of Health Sciences, Universitas Dian </w:t>
      </w:r>
    </w:p>
    <w:p w14:paraId="72EB40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Nuswantoro, Semarang, Central Java, Indonesia.</w:t>
      </w:r>
    </w:p>
    <w:p w14:paraId="328FBD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Health Administration and Policy, Faculty of Public Health, </w:t>
      </w:r>
    </w:p>
    <w:p w14:paraId="16E52F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Diponegoro University, Semarang, Central Java, Indonesia.</w:t>
      </w:r>
    </w:p>
    <w:p w14:paraId="76DC6F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Biostatistics &amp; Demography, Faculty of Public Health, </w:t>
      </w:r>
    </w:p>
    <w:p w14:paraId="508535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Diponegoro University, Semarang, Central Java, Indonesia.</w:t>
      </w:r>
    </w:p>
    <w:p w14:paraId="3C2AE394">
      <w:pPr>
        <w:rPr>
          <w:rFonts w:hint="eastAsia" w:ascii="宋体" w:hAnsi="宋体" w:eastAsia="宋体" w:cs="宋体"/>
          <w:b/>
          <w:bCs w:val="0"/>
          <w:color w:val="auto"/>
          <w:szCs w:val="24"/>
        </w:rPr>
      </w:pPr>
    </w:p>
    <w:p w14:paraId="546BB7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INTRODUCTION: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Newly diagnosed tuberculosis (TB) patients frequently experience </w:t>
      </w:r>
    </w:p>
    <w:p w14:paraId="1A78EE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psychological distress, stigma, and concerns regarding treatment duration, side </w:t>
      </w:r>
    </w:p>
    <w:p w14:paraId="2CF008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effects and social consequences, which may negatively affect adherence. </w:t>
      </w:r>
    </w:p>
    <w:p w14:paraId="73DCC8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Psychosocial counselling has been proposed as a patient-centred strategy to </w:t>
      </w:r>
    </w:p>
    <w:p w14:paraId="3C31A5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address these challenges; however, evidence regarding its effectiveness among </w:t>
      </w:r>
    </w:p>
    <w:p w14:paraId="6170D2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newly diagnosed TB patients in primary care settings remains limited. This study </w:t>
      </w:r>
    </w:p>
    <w:p w14:paraId="6C3412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aims to evaluate the effectiveness of a psychosocial counselling intervention in </w:t>
      </w:r>
    </w:p>
    <w:p w14:paraId="332F37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improving treatment adherence and psychosocial outcomes among newly diagnosed TB </w:t>
      </w:r>
    </w:p>
    <w:p w14:paraId="7E2DE2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patients receiving care in primary healthcare centres (PHCs).</w:t>
      </w:r>
    </w:p>
    <w:p w14:paraId="2F1D55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 AND ANALYSIS: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will employ a two-arm, parallel, </w:t>
      </w:r>
    </w:p>
    <w:p w14:paraId="652B2F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cluster-randomised controlled trial involving 10 PHCs in Semarang City, </w:t>
      </w:r>
    </w:p>
    <w:p w14:paraId="7E6141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Indonesia. PHCs will serve as clusters and will be randomly allocated in a 1:1 </w:t>
      </w:r>
    </w:p>
    <w:p w14:paraId="6C3D72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ratio to either the intervention or control arm (n=5 PHCs per arm) to minimise </w:t>
      </w:r>
    </w:p>
    <w:p w14:paraId="7D71DB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contamination. An independent researcher will perform </w:t>
      </w:r>
    </w:p>
    <w:p w14:paraId="49DE0D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computer-generated randomisation. A total of 108 newly diagnosed pulmonary TB </w:t>
      </w:r>
    </w:p>
    <w:p w14:paraId="4CAF24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will be recruited. Participants in the intervention group will receive </w:t>
      </w:r>
    </w:p>
    <w:p w14:paraId="06B740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structured psychosocial counselling programme in addition to standard TB care, </w:t>
      </w:r>
    </w:p>
    <w:p w14:paraId="355B89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participants in the control group will receive standard TB care alone per </w:t>
      </w:r>
    </w:p>
    <w:p w14:paraId="203DA5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national guidelines. Data will be collected at baseline (T0), immediately after </w:t>
      </w:r>
    </w:p>
    <w:p w14:paraId="6986A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intervention (T1) and 2 months after treatment initiation (T2). The primary </w:t>
      </w:r>
    </w:p>
    <w:p w14:paraId="2239CE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 is treatment adherence during the intensive phase of treatment. </w:t>
      </w:r>
    </w:p>
    <w:p w14:paraId="0E85CB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Secondary outcomes include psychological distress, TB-related stigma, TB </w:t>
      </w:r>
    </w:p>
    <w:p w14:paraId="52AF25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knowledge and treatment self-efficacy. Data will be analysed using descriptive </w:t>
      </w:r>
    </w:p>
    <w:p w14:paraId="555B6F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statistics, mixed-effects models and multilevel logistic regression analyses </w:t>
      </w:r>
    </w:p>
    <w:p w14:paraId="3B49BB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that account for clustering at the PHC level.</w:t>
      </w:r>
    </w:p>
    <w:p w14:paraId="257E0F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ETHICS AND DISSEMINATION: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Ethical approval has been obtained from the Ethics </w:t>
      </w:r>
    </w:p>
    <w:p w14:paraId="78F4E1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Committee of the Faculty of Public Health, Diponegoro University </w:t>
      </w:r>
    </w:p>
    <w:p w14:paraId="73347B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(304/EA/KEPK-FKM/2026). Written informed consent will be obtained from all </w:t>
      </w:r>
    </w:p>
    <w:p w14:paraId="38EB52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prior to enrolment. Study findings will be disseminated through </w:t>
      </w:r>
    </w:p>
    <w:p w14:paraId="6F758B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peer-reviewed scientific journals.</w:t>
      </w:r>
    </w:p>
    <w:p w14:paraId="1A49D3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TRIAL REGISTRATION NUMBER: ClinicalTrials.gov (NCT07703696). Protocol V.2.0 (15 </w:t>
      </w:r>
    </w:p>
    <w:p w14:paraId="52802E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September 2026).</w:t>
      </w:r>
    </w:p>
    <w:p w14:paraId="21382D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74BA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Author(s) (or their employer(s)) 2026. Re-use permitted under CC BY-NC. No </w:t>
      </w:r>
    </w:p>
    <w:p w14:paraId="26F7A2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commercial re-use. See rights and permissions. Published by BMJ Group.</w:t>
      </w:r>
    </w:p>
    <w:p w14:paraId="0A4FC4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8267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10.1136/bmjopen-2026-125850</w:t>
      </w:r>
    </w:p>
    <w:p w14:paraId="0CE496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PMC13630083</w:t>
      </w:r>
    </w:p>
    <w:p w14:paraId="6CD53E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42816083 [Indexed for MEDLINE]</w:t>
      </w:r>
    </w:p>
    <w:p w14:paraId="590F1F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166CC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Infect Dis Now. 2026 Sep 30;56(7):105357. doi: 10.1016/j.idnow.2026.105357. </w:t>
      </w:r>
    </w:p>
    <w:p w14:paraId="38D9A87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46B016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022B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concordance to context: The TRACE pathway for molecular tuberculosis </w:t>
      </w:r>
    </w:p>
    <w:p w14:paraId="0536B2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diagnosis.</w:t>
      </w:r>
    </w:p>
    <w:p w14:paraId="4CEADF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9F3D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Jha RK(1), Thapa S(2), Jayaswal RP(3).</w:t>
      </w:r>
    </w:p>
    <w:p w14:paraId="1C4971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3C90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ACB1E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(1)School of Health Sciences, The Neotia University, Diamond Harbour Road, </w:t>
      </w:r>
    </w:p>
    <w:p w14:paraId="43F0AA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Kolkata, West Bengal, India.</w:t>
      </w:r>
    </w:p>
    <w:p w14:paraId="2F4916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Medical Laboratory Science, University Institute of Allied </w:t>
      </w:r>
    </w:p>
    <w:p w14:paraId="5AC96E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 Sciences, Chandigarh University, Mohali 140413, Punjab, India.</w:t>
      </w:r>
    </w:p>
    <w:p w14:paraId="64AED7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Medical Laboratory Science, University Institute of Allied </w:t>
      </w:r>
    </w:p>
    <w:p w14:paraId="71C498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Sciences, Chandigarh University, Mohali 140413, Punjab, India. Electronic </w:t>
      </w:r>
    </w:p>
    <w:p w14:paraId="14D940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address: rpjayaswal.jec@gmail.com.</w:t>
      </w:r>
    </w:p>
    <w:p w14:paraId="506F54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FEF0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10.1016/j.idnow.2026.105357</w:t>
      </w:r>
    </w:p>
    <w:p w14:paraId="07EF09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42815799</w:t>
      </w:r>
    </w:p>
    <w:p w14:paraId="172366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32CA7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Sep 30:109141. doi: 10.1016/j.ijid.2026.109141. Online </w:t>
      </w:r>
    </w:p>
    <w:p w14:paraId="50342A6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165629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B92F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Clinically diagnosed pulmonary TB and its association with mortality in Zambia: </w:t>
      </w:r>
    </w:p>
    <w:p w14:paraId="33EB82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 secondary data analysis of a prospective diagnostic cohort.</w:t>
      </w:r>
    </w:p>
    <w:p w14:paraId="4CF346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9ED6C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Kagujje M(1), Kerkhoff AD(2), Maimbolwa M(3), Sanjase N(3), Shuma B(3), Muzazu </w:t>
      </w:r>
    </w:p>
    <w:p w14:paraId="72BE0F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S(3), Hermans SM(4), Grobusch MP(5), Muyoyeta M(3).</w:t>
      </w:r>
    </w:p>
    <w:p w14:paraId="3BC805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598F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9463F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Tuberculosis and Other Respiratory Diseases, Centre for </w:t>
      </w:r>
    </w:p>
    <w:p w14:paraId="7DFEA9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Infectious Disease Research in Zambia, Lusaka Zambia; Center of Tropical </w:t>
      </w:r>
    </w:p>
    <w:p w14:paraId="19574C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 and Travel Medicine, Department of Infectious Diseases, Amsterdam </w:t>
      </w:r>
    </w:p>
    <w:p w14:paraId="6270D9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&amp; Immunity, Amsterdam Public Health-Global Health, Amsterdam </w:t>
      </w:r>
    </w:p>
    <w:p w14:paraId="5A59F1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University Medical Centers, location AMC, University of Amsterdam, 1100 DD </w:t>
      </w:r>
    </w:p>
    <w:p w14:paraId="648937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Amsterdam, Netherlands. Electronic address: Mary.Kagujje@cidrz.org.</w:t>
      </w:r>
    </w:p>
    <w:p w14:paraId="70D95C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HIV, Infectious Diseases and Global Medicine, Zuckerberg San </w:t>
      </w:r>
    </w:p>
    <w:p w14:paraId="08DAC5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Francisco General Hospital and Trauma Center, University of California San </w:t>
      </w:r>
    </w:p>
    <w:p w14:paraId="71FCD7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San Francisco, CA, USA.</w:t>
      </w:r>
    </w:p>
    <w:p w14:paraId="57C753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Tuberculosis and Other Respiratory Diseases, Centre for </w:t>
      </w:r>
    </w:p>
    <w:p w14:paraId="79D986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Infectious Disease Research in Zambia, Lusaka Zambia.</w:t>
      </w:r>
    </w:p>
    <w:p w14:paraId="711976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(4)Center of Tropical Medicine and Travel Medicine, Department of Infectious </w:t>
      </w:r>
    </w:p>
    <w:p w14:paraId="6E7217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Diseases, Amsterdam Infection &amp; Immunity, Amsterdam Public Health-Global Health, </w:t>
      </w:r>
    </w:p>
    <w:p w14:paraId="643359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Amsterdam University Medical Centers, location AMC, University of Amsterdam, </w:t>
      </w:r>
    </w:p>
    <w:p w14:paraId="00BE75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1100 DD Amsterdam, Netherlands; Department of Global Health, Amsterdam Institute </w:t>
      </w:r>
    </w:p>
    <w:p w14:paraId="49A9A3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Global Health and Development, Amsterdam UMC, Location University of </w:t>
      </w:r>
    </w:p>
    <w:p w14:paraId="368044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Amsterdam, Amsterdam, The Netherlands.</w:t>
      </w:r>
    </w:p>
    <w:p w14:paraId="410DF2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(5)Center of Tropical Medicine and Travel Medicine, Department of Infectious </w:t>
      </w:r>
    </w:p>
    <w:p w14:paraId="256BA7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Diseases, Amsterdam Infection &amp; Immunity, Amsterdam Public Health-Global Health, </w:t>
      </w:r>
    </w:p>
    <w:p w14:paraId="197AD5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Amsterdam University Medical Centers, location AMC, University of Amsterdam, </w:t>
      </w:r>
    </w:p>
    <w:p w14:paraId="0BEF59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1100 DD Amsterdam, Netherlands.</w:t>
      </w:r>
    </w:p>
    <w:p w14:paraId="51DFE5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BD43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Clinically diagnosed pulmonary tuberculosis (cPTB, PTB diagnosis </w:t>
      </w:r>
    </w:p>
    <w:p w14:paraId="605ED6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despite negative bacteriological results) accounts for 36% of global PTB </w:t>
      </w:r>
    </w:p>
    <w:p w14:paraId="1DD310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notifications, but factors influencing the diagnosis and its relationship with </w:t>
      </w:r>
    </w:p>
    <w:p w14:paraId="0BD0E0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mortality are not well-characterised. We aimed to identify factors associated </w:t>
      </w:r>
    </w:p>
    <w:p w14:paraId="063D75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 cPTB and assess its association with mortality.</w:t>
      </w:r>
    </w:p>
    <w:p w14:paraId="6129EE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Secondary data analysis of a prospective TB diagnostic cohort that </w:t>
      </w:r>
    </w:p>
    <w:p w14:paraId="0F1686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evaluated the performance of artificial intelligence in detecting TB and </w:t>
      </w:r>
    </w:p>
    <w:p w14:paraId="745D61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COVID-19 using digital chest X-rays (dCXRs) among adults in Zambia. Logistic and </w:t>
      </w:r>
    </w:p>
    <w:p w14:paraId="2EF456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Cox regression analyses were conducted.</w:t>
      </w:r>
    </w:p>
    <w:p w14:paraId="54AC33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582 PTB patients, median age was 36 (IQR: 28-45) years, 70.6% </w:t>
      </w:r>
    </w:p>
    <w:p w14:paraId="0B53ED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male and 50.3% had cPTB. Previous TB history (aOR 3.31, 95% CI 2.13-5.13), </w:t>
      </w:r>
    </w:p>
    <w:p w14:paraId="00244E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age ≥50 (aOR 2.36, 95% CI 1.31- 4.21), symptom duration ≥ 2 weeks (aOR 0.60, 95% CI 0.39-0.93) and dCXR interpretation of pneumonia (aOR 0.34, 95%CI 0.18-0.64) </w:t>
      </w:r>
    </w:p>
    <w:p w14:paraId="6696B5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associated with cPTB. Compared to bacteriologically confirmed PTB, cPTB was </w:t>
      </w:r>
    </w:p>
    <w:p w14:paraId="59D8FD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not associated with increased mortality hazard (aHR 0.73, 95% CI: 0.25-2.11).</w:t>
      </w:r>
    </w:p>
    <w:p w14:paraId="3D6A0E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Half of PTB diagnoses were cPTB despite availability of molecular </w:t>
      </w:r>
    </w:p>
    <w:p w14:paraId="17ECDA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testing. While mortality was not increased among cPTB patients, there is an </w:t>
      </w:r>
    </w:p>
    <w:p w14:paraId="56FA86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urgent need to improve TB confirmation to enhance diagnostic accuracy and ensure </w:t>
      </w:r>
    </w:p>
    <w:p w14:paraId="5344B5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appropriate treatment.</w:t>
      </w:r>
    </w:p>
    <w:p w14:paraId="3A8BBA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C4CD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65990B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0F3F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10.1016/j.ijid.2026.109141</w:t>
      </w:r>
    </w:p>
    <w:p w14:paraId="0EA931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42815622</w:t>
      </w:r>
    </w:p>
    <w:p w14:paraId="403568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FFE0C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Res Vet Sci. 2026 Sep 29;212:106424. doi: 10.1016/j.rvsc.2026.106424. Online </w:t>
      </w:r>
    </w:p>
    <w:p w14:paraId="4A64509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221816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D3FE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 prevalence of bovine leukemia virus and limited detection of Mycobacterium </w:t>
      </w:r>
    </w:p>
    <w:p w14:paraId="5C4EEA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avium subsp. paratuberculosis, with no detectable association, in dairy cattle </w:t>
      </w:r>
    </w:p>
    <w:p w14:paraId="44CFCA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from a highland region of Colombia.</w:t>
      </w:r>
    </w:p>
    <w:p w14:paraId="2F11A3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B5E7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Domínguez JOV(1), Márquez JGN(2), Vargas YG(3), Ortega DO(3), Correa-Valencia </w:t>
      </w:r>
    </w:p>
    <w:p w14:paraId="0D476B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NM(4).</w:t>
      </w:r>
    </w:p>
    <w:p w14:paraId="2787CE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4725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0A620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(1)Corporación Colombiana de Investigación Agropecuaria - AGROSAVIA, Centro de </w:t>
      </w:r>
    </w:p>
    <w:p w14:paraId="409DB9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Investigación Tibaitatá, Bogotá, Colombia; CENTAURO, Escuela de Medicina </w:t>
      </w:r>
    </w:p>
    <w:p w14:paraId="27F7AB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Veterinaria, Facultad de Ciencias Agrarias, Universidad de Antioquia UdeA, Calle </w:t>
      </w:r>
    </w:p>
    <w:p w14:paraId="1E4422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70 No. 52-21, Medellín, Colombia. Electronic address: javardom@hotmail.es.</w:t>
      </w:r>
    </w:p>
    <w:p w14:paraId="5EDD75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(2)Corporación Colombiana de Investigación Agropecuaria - AGROSAVIA, Centro de </w:t>
      </w:r>
    </w:p>
    <w:p w14:paraId="2EED94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Investigación El Nus, San Roque, Antioquia, Colombia.</w:t>
      </w:r>
    </w:p>
    <w:p w14:paraId="1BC509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(3)Corporación Colombiana de Investigación Agropecuaria - AGROSAVIA, Centro de </w:t>
      </w:r>
    </w:p>
    <w:p w14:paraId="799063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Investigación Tibaitatá, Bogotá, Colombia.</w:t>
      </w:r>
    </w:p>
    <w:p w14:paraId="2C8E17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(4)CENTAURO, Escuela de Medicina Veterinaria, Facultad de Ciencias Agrarias, </w:t>
      </w:r>
    </w:p>
    <w:p w14:paraId="505CA0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Universidad de Antioquia UdeA, Calle 70 No. 52-21, Medellín, Colombia.</w:t>
      </w:r>
    </w:p>
    <w:p w14:paraId="478846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C8E9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Enzootic bovine leukosis, paratuberculosis, and bovine tuberculosis are chronic </w:t>
      </w:r>
    </w:p>
    <w:p w14:paraId="075C43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infectious diseases with important implications for dairy productivity and </w:t>
      </w:r>
    </w:p>
    <w:p w14:paraId="17ADAA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animal health. Evidence integrating the three agents into the same animals is </w:t>
      </w:r>
    </w:p>
    <w:p w14:paraId="4737E3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scarce in tropical highland dairy systems and almost absent for herds enrolled </w:t>
      </w:r>
    </w:p>
    <w:p w14:paraId="670E8B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official bovine tuberculosis certification programs. An analytical </w:t>
      </w:r>
    </w:p>
    <w:p w14:paraId="5C7D8C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observational study evaluated 733 cattle from 37 specialized dairy herds in a </w:t>
      </w:r>
    </w:p>
    <w:p w14:paraId="057D1C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highland dairy region of Colombia using serological (ELISA) and molecular </w:t>
      </w:r>
    </w:p>
    <w:p w14:paraId="5C6A06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methods (qPCR, ddPCR) to detect bovine leukemia virus (BLV), Mycobacterium avium </w:t>
      </w:r>
    </w:p>
    <w:p w14:paraId="2E105A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subsp. paratuberculosis (MAP), and Mycobacterium bovis. Mixed-effects logistic </w:t>
      </w:r>
    </w:p>
    <w:p w14:paraId="2CFF94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regression with a random intercept for herds accounted for the clustering of </w:t>
      </w:r>
    </w:p>
    <w:p w14:paraId="4181BC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animals within herds, and agreement between diagnostic tests was quantified </w:t>
      </w:r>
    </w:p>
    <w:p w14:paraId="457A52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Cohen's kappa. At the herd level, BLV was detected in 70.3% of the herds </w:t>
      </w:r>
    </w:p>
    <w:p w14:paraId="624D74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by ddPCR and 67.6% by ELISA, MAP was detected in 27.0% by ELISA and 18.9% by </w:t>
      </w:r>
    </w:p>
    <w:p w14:paraId="727F92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fecal qPCR, and M. bovis was not detected in any herd. At the animal level, BLV </w:t>
      </w:r>
    </w:p>
    <w:p w14:paraId="54FAE8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proviral DNA was detected in 34.8% of the cattle, and BLV antibodies were </w:t>
      </w:r>
    </w:p>
    <w:p w14:paraId="0D4B17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detected in 31.9%; MAP fecal DNA was detected in 1.2%, and MAP antibodies were </w:t>
      </w:r>
    </w:p>
    <w:p w14:paraId="1F9A9B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detected in 1.9%, and no animal tested positive for M. bovis by any method. </w:t>
      </w:r>
    </w:p>
    <w:p w14:paraId="2BCEE3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Agreement between the two BLV definitions was substantial (kappa = 0.79), </w:t>
      </w:r>
    </w:p>
    <w:p w14:paraId="7E82AF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whereas the two MAP definitions identified essentially nonoverlapping animals </w:t>
      </w:r>
    </w:p>
    <w:p w14:paraId="6AE71A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(kappa = 0.07). The odds of MAP fecal shedding did not differ between </w:t>
      </w:r>
    </w:p>
    <w:p w14:paraId="6BE9D0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BLV-positive and BLV-negative animals, but the estimate was imprecise and </w:t>
      </w:r>
    </w:p>
    <w:p w14:paraId="0B4527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compatible with a wide range of effects (OR = 0.26; 95% CI: 0.03-2.43; p = 0.24, from the mixed-effects model), reflecting only nine MAP-positive animals and a single coinfected animal. Age was associated with BLV proviral detection in the mixed-effects model, although the association was less precise and not statistically significant when cluster-robust standard errors were used. BLV was detected in a high proportion of animals and herds, whereas MAP detection was limited, and no evidence of current M. bovis infection was detected using the </w:t>
      </w:r>
    </w:p>
    <w:p w14:paraId="68C90F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approaches applied in this selected population. The absence of a </w:t>
      </w:r>
    </w:p>
    <w:p w14:paraId="0CBD96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detectable BLV-MAP association does not imply biological independence, given the </w:t>
      </w:r>
    </w:p>
    <w:p w14:paraId="6A0EBB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small number of MAP-positive animals. The marked clustering of BLV detection </w:t>
      </w:r>
    </w:p>
    <w:p w14:paraId="29FC5D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within herds (intraclass correlation coefficient of 0.45) indicates substantial </w:t>
      </w:r>
    </w:p>
    <w:p w14:paraId="53A881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unmeasured herd-level heterogeneity and has direct implications for the design </w:t>
      </w:r>
    </w:p>
    <w:p w14:paraId="76EC79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surveillance in these systems. These findings support pathogen-specific </w:t>
      </w:r>
    </w:p>
    <w:p w14:paraId="61F4E3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surveillance and control strategies.</w:t>
      </w:r>
    </w:p>
    <w:p w14:paraId="54C919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D012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Authors. Published by Elsevier Ltd.. All rights reserved.</w:t>
      </w:r>
    </w:p>
    <w:p w14:paraId="63F483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1BEA4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10.1016/j.rvsc.2026.106424</w:t>
      </w:r>
    </w:p>
    <w:p w14:paraId="61D83F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42815429</w:t>
      </w:r>
    </w:p>
    <w:p w14:paraId="6F811B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8C0C1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Biomol Struct Dyn. 2026 Sep 30:1-19. doi: 10.1080/07391102.2026.2729840. </w:t>
      </w:r>
    </w:p>
    <w:p w14:paraId="64C8AC4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2E4AEA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54B1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Computational and biophysical validation of tobramycin targeting Mycobacterium </w:t>
      </w:r>
    </w:p>
    <w:p w14:paraId="2A2E06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MetE(Rv1133c): implications for anti-tuberculosis activity &amp; rifampicin synergy.</w:t>
      </w:r>
    </w:p>
    <w:p w14:paraId="505737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88CF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Malik K(1), Choudhary K(1), Ali W(1), Tanweer S(1), Sharma R(1), Verma R(2), </w:t>
      </w:r>
    </w:p>
    <w:p w14:paraId="5B4494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Jamily S(1), Muthu SA(3), Agarwal M(1), Grover A(4), Singh LR(2), Ahmad B(3), </w:t>
      </w:r>
    </w:p>
    <w:p w14:paraId="14B4FA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Grover S(1).</w:t>
      </w:r>
    </w:p>
    <w:p w14:paraId="26A8A4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CBFA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9DC05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Molecular Medicine, Jamia Hamdard Government Aided Deemed to Be </w:t>
      </w:r>
    </w:p>
    <w:p w14:paraId="7FE24B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New Delhi, India.</w:t>
      </w:r>
    </w:p>
    <w:p w14:paraId="1E7181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(2)Dr. B.R. Ambedkar Centre for Biomedical Research, University of Delhi, New </w:t>
      </w:r>
    </w:p>
    <w:p w14:paraId="34566B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Delhi, India.</w:t>
      </w:r>
    </w:p>
    <w:p w14:paraId="559A82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Medical Elementology and Toxicology, Protein Assembly Lab, New </w:t>
      </w:r>
    </w:p>
    <w:p w14:paraId="20F156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Delhi, India.</w:t>
      </w:r>
    </w:p>
    <w:p w14:paraId="62A016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(4)School of Biotechnology, Jawaharlal Nehru University, New Delhi, India.</w:t>
      </w:r>
    </w:p>
    <w:p w14:paraId="3F8A8C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A0F9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global escalation of multidrug-resistant tuberculosis (MDR-TB) demands </w:t>
      </w:r>
    </w:p>
    <w:p w14:paraId="038BF0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identification of novel therapeutic targets. Here, we establish Vitamin </w:t>
      </w:r>
    </w:p>
    <w:p w14:paraId="43BD46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B12-independent methionine synthase E 'MetE' (Rv1133c) as a crucial drug target </w:t>
      </w:r>
    </w:p>
    <w:p w14:paraId="1BA8A0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validate tobramycin as its inhibitor. Through a multi-faceted approach, </w:t>
      </w:r>
    </w:p>
    <w:p w14:paraId="7AF28A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including virtual screening and MD simulations, we identified interactions </w:t>
      </w:r>
    </w:p>
    <w:p w14:paraId="530D76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the tobramycin-MetE complex, which were experimentally validated. </w:t>
      </w:r>
    </w:p>
    <w:p w14:paraId="2B014A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Through Isothermal calorimetry we found tobramycin binds to MetE with high </w:t>
      </w:r>
    </w:p>
    <w:p w14:paraId="27B3F0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affinity (Ka⁓10-8M). Subsequent biophysical characterization revealed an </w:t>
      </w:r>
    </w:p>
    <w:p w14:paraId="21E8E0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interesting mechanism of action: tobramycin binding induces conformational </w:t>
      </w:r>
    </w:p>
    <w:p w14:paraId="4C556D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perturbations of the MetE enzyme, as confirmed by changes in intrinsic </w:t>
      </w:r>
    </w:p>
    <w:p w14:paraId="02CCB2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fluorescence, denaturation patterns and circular dichroism. Under In-vitro </w:t>
      </w:r>
    </w:p>
    <w:p w14:paraId="3B1BF8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conditions tobramycin demonstrated potent anti-mycobacterial activity at </w:t>
      </w:r>
    </w:p>
    <w:p w14:paraId="5D8E14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concentrations nontoxic to human macrophage cells. We hypothesize that this </w:t>
      </w:r>
    </w:p>
    <w:p w14:paraId="28F1A2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inhibition involves classical 30S ribosomal binding and MetE disruption. Most </w:t>
      </w:r>
    </w:p>
    <w:p w14:paraId="1D8846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significantly, we discovered a powerful synergistic effect between tobramycin </w:t>
      </w:r>
    </w:p>
    <w:p w14:paraId="6B5140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the first-line anti-TB drug, rifampicin. Together, these findings establish </w:t>
      </w:r>
    </w:p>
    <w:p w14:paraId="2FB10E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robust preclinical foundation for repurposing tobramycin against management of </w:t>
      </w:r>
    </w:p>
    <w:p w14:paraId="6C5037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tuberculosis.</w:t>
      </w:r>
    </w:p>
    <w:p w14:paraId="6DBA32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21F2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10.1080/07391102.2026.2729840</w:t>
      </w:r>
    </w:p>
    <w:p w14:paraId="099165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42814976</w:t>
      </w:r>
    </w:p>
    <w:p w14:paraId="20F0C0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E87342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Sep 30;6(9):e0006479. doi: </w:t>
      </w:r>
    </w:p>
    <w:p w14:paraId="7867C21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10.1371/journal.pgph.0006479. eCollection 2026.</w:t>
      </w:r>
    </w:p>
    <w:p w14:paraId="52F711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FF9B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and specificity of tuberculosis screening tools in people with </w:t>
      </w:r>
    </w:p>
    <w:p w14:paraId="646B9D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diabetes.</w:t>
      </w:r>
    </w:p>
    <w:p w14:paraId="68FD4F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7DD2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Janrode N(1), Hamada Y(1), Taliep A(2), Barron L(2), Chabaya W(2), Goliath </w:t>
      </w:r>
    </w:p>
    <w:p w14:paraId="5E2663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RT(2), Duong T(3), Jackson A(2), Galant S(2), Omar-Davies N(2), Sai LL(2), </w:t>
      </w:r>
    </w:p>
    <w:p w14:paraId="1E66E1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Twentiey L(2), Wilkinson RJ(2)(4)(5), Rangaka MX(1)(2)(6).</w:t>
      </w:r>
    </w:p>
    <w:p w14:paraId="316607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05EB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AD674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(1)Institute for Global Health, University College London, London, United </w:t>
      </w:r>
    </w:p>
    <w:p w14:paraId="6EB4FE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17BA4B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(2)Wellcome Discovery Research Platforms for Infection, Institute of Infectious </w:t>
      </w:r>
    </w:p>
    <w:p w14:paraId="44AE5A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and Molecular Medicine and Department of Medicine, University of Cape </w:t>
      </w:r>
    </w:p>
    <w:p w14:paraId="0BFD79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Town, Cape Town, South Africa.</w:t>
      </w:r>
    </w:p>
    <w:p w14:paraId="60CA5B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(3)MRC Clinical Trials Unit at UCL, Institute of Clinical Trials and </w:t>
      </w:r>
    </w:p>
    <w:p w14:paraId="6883B5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Methodology, London, United Kingdom.</w:t>
      </w:r>
    </w:p>
    <w:p w14:paraId="7685E3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(4)The Francis Crick Institute, London, United Kingdom.</w:t>
      </w:r>
    </w:p>
    <w:p w14:paraId="60A0D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Infectious Diseases, Imperial College London, London, United </w:t>
      </w:r>
    </w:p>
    <w:p w14:paraId="17882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4D821F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(6)School of Public Health and Clinical Infectious Disease Research </w:t>
      </w:r>
    </w:p>
    <w:p w14:paraId="704ECC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Institute-AFRICA, University of Cape Town, Cape Town, South Africa.</w:t>
      </w:r>
    </w:p>
    <w:p w14:paraId="50FFD0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5056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Systematic screening for tuberculosis (TB) is recommended in people with </w:t>
      </w:r>
    </w:p>
    <w:p w14:paraId="7913AE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diabetes; however, data on the accuracy of screening tools in this population </w:t>
      </w:r>
    </w:p>
    <w:p w14:paraId="3908ED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are lacking. We assessed the accuracy of symptom and chest X-ray screening among </w:t>
      </w:r>
    </w:p>
    <w:p w14:paraId="5A930E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people with diabetes. We consecutively enrolled adults with diabetes attending </w:t>
      </w:r>
    </w:p>
    <w:p w14:paraId="319FF4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routine care in South Africa. All participants underwent symptom screening and </w:t>
      </w:r>
    </w:p>
    <w:p w14:paraId="7E7F72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chest X-ray. A single sputum specimen was collected from all participants and </w:t>
      </w:r>
    </w:p>
    <w:p w14:paraId="3DB09B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tested by Xpert Ultra. A positive Xpert Ultra result was used as the reference </w:t>
      </w:r>
    </w:p>
    <w:p w14:paraId="705E77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standard. We enrolled 673 participants. The median age was 54 years </w:t>
      </w:r>
    </w:p>
    <w:p w14:paraId="532781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(interquartile range 47-60 years), and 63.8% were female. HIV prevalence was </w:t>
      </w:r>
    </w:p>
    <w:p w14:paraId="3E9014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17.2%. Prevalent TB was diagnosed in nine participants (1.33%). Any cough had a </w:t>
      </w:r>
    </w:p>
    <w:p w14:paraId="36AE3E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of 22.2% (95% confidence interval [CI] 2.1-60.0%) and a specificity </w:t>
      </w:r>
    </w:p>
    <w:p w14:paraId="0B01F7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97.5% (95%CI 96.0-98.6%). Expanding the symptom definition to include any of </w:t>
      </w:r>
    </w:p>
    <w:p w14:paraId="19A632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cough, fever, weight loss, or night sweats did not improve sensitivity (22.2%, </w:t>
      </w:r>
    </w:p>
    <w:p w14:paraId="67AD30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95% CI 2.1-60.0) and slightly reduced specificity to 96.0% (95% CI 94.2-97.0). </w:t>
      </w:r>
    </w:p>
    <w:p w14:paraId="0917F9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Chest X-ray abnormalities suggestive of TB demonstrated a sensitivity of 55.6% </w:t>
      </w:r>
    </w:p>
    <w:p w14:paraId="31194B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(95%CI 21.2-86.3%) and a specificity of 95.4% (95%CI 93.4-97.0%). The </w:t>
      </w:r>
    </w:p>
    <w:p w14:paraId="3883CE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specificity of chest X-ray was significantly lower in participants with prior TB </w:t>
      </w:r>
    </w:p>
    <w:p w14:paraId="03EAD3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(87.6%, 95% CI: 79.8-90.6%), compared to 97.2% (95% CI: 95.2-98.5%) in those </w:t>
      </w:r>
    </w:p>
    <w:p w14:paraId="525034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without (p &lt; 0.01). Symptom-based TB screening has poor sensitivity in people </w:t>
      </w:r>
    </w:p>
    <w:p w14:paraId="1F0B05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diabetes. Although chest X-ray improved the sensitivity, it remained </w:t>
      </w:r>
    </w:p>
    <w:p w14:paraId="30FF31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suboptimal, with a reduced specificity in people with previous TB.</w:t>
      </w:r>
    </w:p>
    <w:p w14:paraId="039E5D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C228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Janrode et al. This is an open access article distributed </w:t>
      </w:r>
    </w:p>
    <w:p w14:paraId="497CBD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 the terms of the Creative Commons Attribution License, which permits </w:t>
      </w:r>
    </w:p>
    <w:p w14:paraId="035C0A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657D98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655DEF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BD1B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10.1371/journal.pgph.0006479</w:t>
      </w:r>
    </w:p>
    <w:p w14:paraId="0435CA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PMC13626337</w:t>
      </w:r>
    </w:p>
    <w:p w14:paraId="53B416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42814683</w:t>
      </w:r>
    </w:p>
    <w:p w14:paraId="71712C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54BE7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JMIR Res Protoc. 2026 Sep 30;15:e103274. doi: 10.2196/103274.</w:t>
      </w:r>
    </w:p>
    <w:p w14:paraId="6E10F8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86FE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Dosing and Safety of Once-Weekly Rifapentine and Isoniazid for 12 Weeks for </w:t>
      </w:r>
    </w:p>
    <w:p w14:paraId="6D2760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Preventive Therapy in Children With and Without HIV: Protocol for a </w:t>
      </w:r>
    </w:p>
    <w:p w14:paraId="00E413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Phase I/II Open-Label, Exposure-Controlled, Dose-Finding, and Safety Study </w:t>
      </w:r>
    </w:p>
    <w:p w14:paraId="4ABECB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(Tuberculosis Trials Consortium Study 35).</w:t>
      </w:r>
    </w:p>
    <w:p w14:paraId="1875BA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AC34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Courtney I(1), Dixon MG(2), van der Laan L(1), Savic R(3), Solans B(3), Dooley </w:t>
      </w:r>
    </w:p>
    <w:p w14:paraId="327491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K(4), Burton D(2), Barnabas S(5), Violari A(6), Bryant K(2), Scott N(2), </w:t>
      </w:r>
    </w:p>
    <w:p w14:paraId="6CED83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Phillips P(3), Sizemore E(2), Carr W(2), Purchase S(1), Nortier E(1), van der </w:t>
      </w:r>
    </w:p>
    <w:p w14:paraId="73961B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Westhuizen JN(1), Demers AM(1), Hesseling A(#)(1), Boyd R(#)(2).</w:t>
      </w:r>
    </w:p>
    <w:p w14:paraId="5D29E7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95E7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48F47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(1)Desmond Tutu TB Centre, Department of Paediatrics and Child Health, Faculty </w:t>
      </w:r>
    </w:p>
    <w:p w14:paraId="33BB42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Medicine and Health Sciences, Stellenbosch University, Stellenbosch, Western </w:t>
      </w:r>
    </w:p>
    <w:p w14:paraId="7C623C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Cape, South Africa.</w:t>
      </w:r>
    </w:p>
    <w:p w14:paraId="210EDD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(2)Centers for Disease Control and Prevention, Division of Tuberculosis </w:t>
      </w:r>
    </w:p>
    <w:p w14:paraId="6178F0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Elimination, 1600 Clifton Rd NE, Atlanta, GA, 30329, United States, 1 </w:t>
      </w:r>
    </w:p>
    <w:p w14:paraId="5E7F55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404-553-7434.</w:t>
      </w:r>
    </w:p>
    <w:p w14:paraId="5204F2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Bioengineering and Therapeutic Sciences, University of </w:t>
      </w:r>
    </w:p>
    <w:p w14:paraId="04CE65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California, San Francisco, San Francisco, CA, United States.</w:t>
      </w:r>
    </w:p>
    <w:p w14:paraId="264602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Medicine, Division of Infectious Diseases, Vanderbilt </w:t>
      </w:r>
    </w:p>
    <w:p w14:paraId="0BF497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Nashville, TN, United States.</w:t>
      </w:r>
    </w:p>
    <w:p w14:paraId="3E6EED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(5)Family Centre for Research with Ubuntu (FAM-CRU), Department of Paediatrics </w:t>
      </w:r>
    </w:p>
    <w:p w14:paraId="515A99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Child Health, Faculty of Medicine and Health Sciences, Stellenbosch </w:t>
      </w:r>
    </w:p>
    <w:p w14:paraId="3F8E6A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Stellenbosch, Western Cape, South Africa.</w:t>
      </w:r>
    </w:p>
    <w:p w14:paraId="61C395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(6)Perinatal HIV Research Unit, University of the Witwatersrand, Johannesburg, </w:t>
      </w:r>
    </w:p>
    <w:p w14:paraId="4177DA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Gauteng, South Africa.</w:t>
      </w:r>
    </w:p>
    <w:p w14:paraId="3C245B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3B580C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6295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Young children with exposure to or infection with Mycobacterium </w:t>
      </w:r>
    </w:p>
    <w:p w14:paraId="3F2CAB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are at high risk of developing tuberculosis disease, and </w:t>
      </w:r>
    </w:p>
    <w:p w14:paraId="34FF98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postexposure tuberculosis preventive treatment decreases this risk. Evidence is </w:t>
      </w:r>
    </w:p>
    <w:p w14:paraId="169742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limited regarding the dosing and safety of the 12-dose once-weekly rifapentine </w:t>
      </w:r>
    </w:p>
    <w:p w14:paraId="7DC199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isoniazid regimen (3HP) for tuberculosis preventive treatment in children </w:t>
      </w:r>
    </w:p>
    <w:p w14:paraId="4F4225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younger than 2 years and in children living with HIV.</w:t>
      </w:r>
    </w:p>
    <w:p w14:paraId="767F63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protocol describes Tuberculosis Trials Consortium (TBTC) Study </w:t>
      </w:r>
    </w:p>
    <w:p w14:paraId="761E37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35, which aims to establish practical age- and weight-banded rifapentine doses </w:t>
      </w:r>
    </w:p>
    <w:p w14:paraId="1D8D74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3HP in children aged 0 to 12 years, including children younger than 2 years, </w:t>
      </w:r>
    </w:p>
    <w:p w14:paraId="357177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children living with HIV, while assessing safety, tolerability, </w:t>
      </w:r>
    </w:p>
    <w:p w14:paraId="32F12B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palatability, and acceptability.</w:t>
      </w:r>
    </w:p>
    <w:p w14:paraId="7B172F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TBTC Study 35 was a phase I/II, open-label, multisite, single-arm, </w:t>
      </w:r>
    </w:p>
    <w:p w14:paraId="36F22E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exposure-controlled dose-finding and safety study of 3HP in children aged 0 to </w:t>
      </w:r>
    </w:p>
    <w:p w14:paraId="27CCEE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12 years, including children living with HIV. Novel water-dispersible </w:t>
      </w:r>
    </w:p>
    <w:p w14:paraId="29AC63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rifapentine and isoniazid formulations were used. Building on TBTC Study 26 </w:t>
      </w:r>
    </w:p>
    <w:p w14:paraId="68D6EE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data, initial rifapentine doses were selected, and nonlinear mixed-effects </w:t>
      </w:r>
    </w:p>
    <w:p w14:paraId="146E66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modeling was used to analyze the pharmacokinetic data and evaluate subsequent </w:t>
      </w:r>
    </w:p>
    <w:p w14:paraId="1944AF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rifapentine doses. Safety was monitored throughout the 12-week treatment period </w:t>
      </w:r>
    </w:p>
    <w:p w14:paraId="1318F9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12-week posttreatment follow-up.</w:t>
      </w:r>
    </w:p>
    <w:p w14:paraId="3CEB83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collection began with the first recruitment in November 2019. The </w:t>
      </w:r>
    </w:p>
    <w:p w14:paraId="7BE931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last participant was enrolled in December 2023, and participant follow-up and </w:t>
      </w:r>
    </w:p>
    <w:p w14:paraId="259669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collection were completed in May 2024. As of now, 69 participants were </w:t>
      </w:r>
    </w:p>
    <w:p w14:paraId="797372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enrolled. The trial was funded throughout this time period. Data analysis is </w:t>
      </w:r>
    </w:p>
    <w:p w14:paraId="18D471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ongoing, and trial results are expected to be disseminated in 2026.</w:t>
      </w:r>
    </w:p>
    <w:p w14:paraId="1F3267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TBTC Study 35 is expected to provide pharmacokinetic and safety </w:t>
      </w:r>
    </w:p>
    <w:p w14:paraId="426AAB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to inform practical pediatric 3HP dosing recommendations, including for </w:t>
      </w:r>
    </w:p>
    <w:p w14:paraId="4B686F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children younger than 2 years and children living with HIV.</w:t>
      </w:r>
    </w:p>
    <w:p w14:paraId="5953CD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945D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Ingrid Courtney, Meredith G Dixon, Louvina van der Laan, Rada Savic, Belen </w:t>
      </w:r>
    </w:p>
    <w:p w14:paraId="202EEA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Solans, Kelly Dooley, Deron Burton, Shaun Barnabas, Avy Violari, Kia Bryant, </w:t>
      </w:r>
    </w:p>
    <w:p w14:paraId="2E99D5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Nigel Scott, Patrick Phillips, Erin Sizemore, Wendy Carr, Susan Purchase, Elri </w:t>
      </w:r>
    </w:p>
    <w:p w14:paraId="4C39E4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Nortier, Joh-Nell van der Westhuizen, Anne-Marie Demers, Anneke Hesseling, </w:t>
      </w:r>
    </w:p>
    <w:p w14:paraId="7BD789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Rosanna Boyd. Originally published in JMIR Research Protocols </w:t>
      </w:r>
    </w:p>
    <w:p w14:paraId="304685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(https://www.researchprotocols.org).</w:t>
      </w:r>
    </w:p>
    <w:p w14:paraId="53FF64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A91E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10.2196/103274</w:t>
      </w:r>
    </w:p>
    <w:p w14:paraId="7D4A6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PMC13626073</w:t>
      </w:r>
    </w:p>
    <w:p w14:paraId="344B2F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42814651 [Indexed for MEDLINE]</w:t>
      </w:r>
    </w:p>
    <w:p w14:paraId="135994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3A2A1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Ann Afr Med. 2026 Sep 30. doi: 10.4103/aam.aam_644_26. Online ahead of print.</w:t>
      </w:r>
    </w:p>
    <w:p w14:paraId="019BA98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</w:p>
    <w:p w14:paraId="3E352B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Posterior Decompression and Fixation in Dorsolumbar Spine Tuberculosis.</w:t>
      </w:r>
    </w:p>
    <w:p w14:paraId="52913F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37AB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[Article in English, French; Abstract available in French from the publisher]</w:t>
      </w:r>
    </w:p>
    <w:p w14:paraId="2A20B0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5B4E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Prabhat V(1), Mishra B(2), Raj V(3), Raj M(3), Behera S(3).</w:t>
      </w:r>
    </w:p>
    <w:p w14:paraId="2C1F65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C007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184C1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Orthopaedics, Rajendra Institute of Medical Sciences, Ranchi, </w:t>
      </w:r>
    </w:p>
    <w:p w14:paraId="39A9B8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Jharkhand, India.</w:t>
      </w:r>
    </w:p>
    <w:p w14:paraId="4380BA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TB and Chest, Rajendra Institute of Medical Sciences, Ranchi, </w:t>
      </w:r>
    </w:p>
    <w:p w14:paraId="6CB4D2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Jharkhand, India.</w:t>
      </w:r>
    </w:p>
    <w:p w14:paraId="43BBAC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(3)Department of Orthopaedics, AIIMS, Deoghar, Jharkhand, India.</w:t>
      </w:r>
    </w:p>
    <w:p w14:paraId="6698BB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7BDA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Many approaches and fixation methods for management of dorsolumbar </w:t>
      </w:r>
    </w:p>
    <w:p w14:paraId="7F8758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spine tuberculosis have been mentioned in the literature. All approaches and </w:t>
      </w:r>
    </w:p>
    <w:p w14:paraId="0B0576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methods are associated with their own advantages and disadvantages. Goals of </w:t>
      </w:r>
    </w:p>
    <w:p w14:paraId="17AF41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surgery in spine tuberculosis are adequate decompression, adequate debridement, </w:t>
      </w:r>
    </w:p>
    <w:p w14:paraId="7E4021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appropriate fixation, deformity correction, and prevention of further kyphotic </w:t>
      </w:r>
    </w:p>
    <w:p w14:paraId="42CADB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collapse and provide an environment for better neurological and functional </w:t>
      </w:r>
    </w:p>
    <w:p w14:paraId="764D8E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recovery.</w:t>
      </w:r>
    </w:p>
    <w:p w14:paraId="1182BA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AIM: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aimed to study the functional and radiological outcomes of posterior </w:t>
      </w:r>
    </w:p>
    <w:p w14:paraId="5D2CED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decompression and fixation in dorsolumbar spine tuberculosis.</w:t>
      </w:r>
    </w:p>
    <w:p w14:paraId="621E9E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MATERIALS AND 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is a retrospective study, carried out in RIMS, </w:t>
      </w:r>
    </w:p>
    <w:p w14:paraId="233941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Ranchi, in the period from June 2020 to December 2025. Forty-six patients were </w:t>
      </w:r>
    </w:p>
    <w:p w14:paraId="682920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 in our study who underwent posterior decompression and fixation for </w:t>
      </w:r>
    </w:p>
    <w:p w14:paraId="326D23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dorsolumbar spine tuberculosis. All patients were examined preoperatively, </w:t>
      </w:r>
    </w:p>
    <w:p w14:paraId="414BDF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postoperatively, and in the follow-up period. Data regarding different </w:t>
      </w:r>
    </w:p>
    <w:p w14:paraId="2EE9E6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parameters, including Visual Analog Scale (VAS) score, Frankel grading, Oswestry </w:t>
      </w:r>
    </w:p>
    <w:p w14:paraId="69B2F4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Disability Index (ODI) score, kyphotic angle, operating time, intraoperative </w:t>
      </w:r>
    </w:p>
    <w:p w14:paraId="1B381C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blood loss, any complications, neurological recovery, and resolution of disease, </w:t>
      </w:r>
    </w:p>
    <w:p w14:paraId="0FDB86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were recorded and analyzed.</w:t>
      </w:r>
    </w:p>
    <w:p w14:paraId="517166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our series, all 46 patients underwent posterior decompression and </w:t>
      </w:r>
    </w:p>
    <w:p w14:paraId="59F710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pedicle screw fixation and showed significant neurological and functional </w:t>
      </w:r>
    </w:p>
    <w:p w14:paraId="72B592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improvement assessed by Frankel grading, ODI score, and VAS score.</w:t>
      </w:r>
    </w:p>
    <w:p w14:paraId="71BDA8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Posterior decompression and fixation is the preferred surgical </w:t>
      </w:r>
    </w:p>
    <w:p w14:paraId="348CBC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technique for dorsolumbar spine tuberculosis. It is less technically demanding, </w:t>
      </w:r>
    </w:p>
    <w:p w14:paraId="474831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more familiar, easily learnable, less morbid, safe, reliable, and devoid of </w:t>
      </w:r>
    </w:p>
    <w:p w14:paraId="7060EE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complications associated with thoracotomy and laparotomy. It is effective in </w:t>
      </w:r>
    </w:p>
    <w:p w14:paraId="02352F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achieving adequate decompression, allows early mobilization, and avoids problems </w:t>
      </w:r>
    </w:p>
    <w:p w14:paraId="0FB151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prolonged recumbency resulting in better functional outcome as well as </w:t>
      </w:r>
    </w:p>
    <w:p w14:paraId="48857B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improvement in deformity correction.</w:t>
      </w:r>
    </w:p>
    <w:p w14:paraId="0D0068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72CA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Annals of African Medicine.</w:t>
      </w:r>
    </w:p>
    <w:p w14:paraId="3FC4DB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391D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10.4103/aam.aam_644_26</w:t>
      </w:r>
    </w:p>
    <w:p w14:paraId="63E702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42813988</w:t>
      </w:r>
    </w:p>
    <w:p w14:paraId="642A5E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B9A60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Ann Am Thorac Soc. 2026 Sep 30:aaoag299. doi: 10.1093/annalsats/aaoag299. Online ahead of print.</w:t>
      </w:r>
    </w:p>
    <w:p w14:paraId="7CAA9E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25E1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Global Tuberculosis Burden Attributable to Household and Outdoor Air Pollution.</w:t>
      </w:r>
    </w:p>
    <w:p w14:paraId="79BA6C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335D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Carroll S(1), Pereda A(2), Escobar B(3), Crane B(2), van Zyl-Smit R(4), </w:t>
      </w:r>
    </w:p>
    <w:p w14:paraId="4EF8BA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Wackowski OA(5), Gordon SB(6)(7), Garcia V(2), Ibironke O(3), Meng Q(3), Salazar </w:t>
      </w:r>
    </w:p>
    <w:p w14:paraId="14B723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D(8), Ohman-Strickland P(8), Zhang Y(9), Brauer M(2), Baumgartner J(1)(10), </w:t>
      </w:r>
    </w:p>
    <w:p w14:paraId="660713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Cohen AJ(2)(11), Schwander S(3)(12).</w:t>
      </w:r>
    </w:p>
    <w:p w14:paraId="3BAD8B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8301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4E2B6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Epidemiology, Biostatistics, and Occupational Health, McGill </w:t>
      </w:r>
    </w:p>
    <w:p w14:paraId="02CA5D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Montreal, QC, Canada.</w:t>
      </w:r>
    </w:p>
    <w:p w14:paraId="223161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(2)Institute for Health Metrics and Evaluation, University of Washington, </w:t>
      </w:r>
    </w:p>
    <w:p w14:paraId="32C97D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Seattle, WA, USA.</w:t>
      </w:r>
    </w:p>
    <w:p w14:paraId="3E0E37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Environmental and Occupational Health and Justice, Rutgers </w:t>
      </w:r>
    </w:p>
    <w:p w14:paraId="6EBCF0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Public Health, Piscataway, NJ, USA.</w:t>
      </w:r>
    </w:p>
    <w:p w14:paraId="1C9DBF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(4)Division of Pulmonology and UCT Lung Institute, Department of Medicine, </w:t>
      </w:r>
    </w:p>
    <w:p w14:paraId="578F69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Cape Town, Cape Town, South Africa.</w:t>
      </w:r>
    </w:p>
    <w:p w14:paraId="37E6A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Health Behavior, Society &amp; Policy, Rutgers School of Public </w:t>
      </w:r>
    </w:p>
    <w:p w14:paraId="3F9EAC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Health, Piscataway, NJ, USA.</w:t>
      </w:r>
    </w:p>
    <w:p w14:paraId="1AA4AA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(6)Malawi Liverpool Wellcome Program, Blantyre, Malawi.</w:t>
      </w:r>
    </w:p>
    <w:p w14:paraId="118071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(7)Institute for Repair and Regeneration, University of Edinburgh, UK.</w:t>
      </w:r>
    </w:p>
    <w:p w14:paraId="7612E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(8)Department of Biostatistics, Rutgers School of Public Health, Piscataway, NJ, </w:t>
      </w:r>
    </w:p>
    <w:p w14:paraId="317746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USA.</w:t>
      </w:r>
    </w:p>
    <w:p w14:paraId="49480A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(9)Robert Wood Johnson Library of the Health Sciences, Rutgers, The State </w:t>
      </w:r>
    </w:p>
    <w:p w14:paraId="022BA9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New Jersey, New Brunswick, NJ, USA.</w:t>
      </w:r>
    </w:p>
    <w:p w14:paraId="4C6082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(10)Department of Equity, Ethics, and Policy, McGill University, Montreal, QC, </w:t>
      </w:r>
    </w:p>
    <w:p w14:paraId="1BD48F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Canada.</w:t>
      </w:r>
    </w:p>
    <w:p w14:paraId="30DDCE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(11)Health Effects Institute, Boston, MA, USA.</w:t>
      </w:r>
    </w:p>
    <w:p w14:paraId="7AEE19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(12)Department of Urban-Global Public Health, Rutgers School of Public Health, </w:t>
      </w:r>
    </w:p>
    <w:p w14:paraId="378C99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Piscataway, NJ, USA.</w:t>
      </w:r>
    </w:p>
    <w:p w14:paraId="779CA9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2D79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Air pollution is an emerging risk factor for Mycobacterium tuberculosis </w:t>
      </w:r>
    </w:p>
    <w:p w14:paraId="61BF91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and tuberculosis incidence and poor treatment outcomes, yet evidence </w:t>
      </w:r>
    </w:p>
    <w:p w14:paraId="48C8EB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has not been comprehensively synthesized or translated into burden estimates to </w:t>
      </w:r>
    </w:p>
    <w:p w14:paraId="6D64F5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inform policy. This systematic review and meta-analysis examines global evidence </w:t>
      </w:r>
    </w:p>
    <w:p w14:paraId="1D975F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household and outdoor air pollution and tuberculosis risk and outcomes and </w:t>
      </w:r>
    </w:p>
    <w:p w14:paraId="50D699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estimates tuberculosis burden attributable to fine particulate matter (PM2.5). </w:t>
      </w:r>
    </w:p>
    <w:p w14:paraId="014007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reviewed 140 studies published through August 2024, applying random-effects </w:t>
      </w:r>
    </w:p>
    <w:p w14:paraId="72AD98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meta-analysis and Burden of Proof meta-regression to generate conservative </w:t>
      </w:r>
    </w:p>
    <w:p w14:paraId="477771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 estimates and quantify the tuberculosis burden attributable to PM2.5. </w:t>
      </w:r>
    </w:p>
    <w:p w14:paraId="27C88B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 solid fuel use was associated with higher tuberculosis incidence (risk </w:t>
      </w:r>
    </w:p>
    <w:p w14:paraId="5D4D83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ratio [RR] = 1.82, 95% confidence interval [CI]: 1.52-2.17), with larger effects </w:t>
      </w:r>
    </w:p>
    <w:p w14:paraId="4368E1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children (&lt;15 years: RR = 2.25, 95% CI: 1.12-4.52) and females (RR = 2.62, </w:t>
      </w:r>
    </w:p>
    <w:p w14:paraId="4457BB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95% CI: 1.95-3.52). Short-term (≤3 months) exposure to outdoor PM2.5 (RR = 1.03, </w:t>
      </w:r>
    </w:p>
    <w:p w14:paraId="488B03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95% CI: 1.00-1.05 per 10 µg/m³) was also associated with increased tuberculosis </w:t>
      </w:r>
    </w:p>
    <w:p w14:paraId="0AC9D4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incidence. In 2023, there were an estimated 4.15 million tuberculosis cases (95% </w:t>
      </w:r>
    </w:p>
    <w:p w14:paraId="789918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UI: 3.68-4.66 million), 23.58 million disability-adjusted life years (95% UI: </w:t>
      </w:r>
    </w:p>
    <w:p w14:paraId="7773BD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20.79-26.66 million), and 534,947 tuberculosis-related deaths (95% UI: </w:t>
      </w:r>
    </w:p>
    <w:p w14:paraId="533802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458,878-614,458) globally associated with PM2.5 exposure. We estimate that PM2.5 </w:t>
      </w:r>
    </w:p>
    <w:p w14:paraId="26BF4D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 was associated with 49.9% (95% UI: 44.5-55.5%) of tuberculosis cases </w:t>
      </w:r>
    </w:p>
    <w:p w14:paraId="58B89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worldwide in 2023. These findings suggest that exposure to household and outdoor </w:t>
      </w:r>
    </w:p>
    <w:p w14:paraId="646A46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air pollution are important risk factors for tuberculosis, supporting air </w:t>
      </w:r>
    </w:p>
    <w:p w14:paraId="1EC6DD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quality interventions as a component of global tuberculosis control strategies.</w:t>
      </w:r>
    </w:p>
    <w:p w14:paraId="4ABF19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08DB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the </w:t>
      </w:r>
    </w:p>
    <w:p w14:paraId="6BCF2A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American Thoracic Society.</w:t>
      </w:r>
    </w:p>
    <w:p w14:paraId="0519D5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D605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10.1093/annalsats/aaoag299</w:t>
      </w:r>
    </w:p>
    <w:p w14:paraId="63E5FE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42813949</w:t>
      </w:r>
    </w:p>
    <w:p w14:paraId="610A0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3373D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Rev Esp Enferm Dig. 2026 Sep 30. doi: 10.17235/reed.2026.12071/2026. Online </w:t>
      </w:r>
    </w:p>
    <w:p w14:paraId="667FB42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4FEFB7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9615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Esophageal tuberculosis mimicking a neoplasm in a patient with HIV infection.</w:t>
      </w:r>
    </w:p>
    <w:p w14:paraId="7D02F4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1116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Cristóbal Redondo P(1), Cristóbal Redondo V(2), Varela Silva AL(1), Martínez </w:t>
      </w:r>
    </w:p>
    <w:p w14:paraId="2CEF5B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Martínez E(3), Ángeles Reinoso GM(4), Polo Lorduy B(1), Bosch Esteva O(1), Juan </w:t>
      </w:r>
    </w:p>
    <w:p w14:paraId="00EC39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Casamayor L(5).</w:t>
      </w:r>
    </w:p>
    <w:p w14:paraId="6ADD78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7130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5ADC3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(1)Aparato Digestivo, Hospital Universitario Fundación Jiménez Díaz, España.</w:t>
      </w:r>
    </w:p>
    <w:p w14:paraId="7B558E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(2)Aparato Digestivo, Hospital General Universitario Doctor Balmis.</w:t>
      </w:r>
    </w:p>
    <w:p w14:paraId="551704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(3)Radiología, Hospital Universitario Fundación Jiménez Díaz, España.</w:t>
      </w:r>
    </w:p>
    <w:p w14:paraId="537930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(4)Anatomía Patológica, Hospital Universitario Fundación Jiménez Díaz, España.</w:t>
      </w:r>
    </w:p>
    <w:p w14:paraId="4B905B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(5)Aparato Digestivo, Hospital Universitario Fundación Jiménez Díaz.</w:t>
      </w:r>
    </w:p>
    <w:p w14:paraId="476141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CBC0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major cause of morbidity and mortality worldwide, </w:t>
      </w:r>
    </w:p>
    <w:p w14:paraId="3ED307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particularly among patients with human immunodeficiency virus (HIV) infection. </w:t>
      </w:r>
    </w:p>
    <w:p w14:paraId="589F54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Esophageal involvement is an exceedingly rare manifestation of extrapulmonary </w:t>
      </w:r>
    </w:p>
    <w:p w14:paraId="281EE8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tuberculosis. Owing to its clinical and endoscopic features, it may mimic </w:t>
      </w:r>
    </w:p>
    <w:p w14:paraId="593909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neoplastic disease, thereby complicating early diagnosis. We present the case of </w:t>
      </w:r>
    </w:p>
    <w:p w14:paraId="4E5917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immunocompromised patient with constitutional symptoms and dysphagia. Upper </w:t>
      </w:r>
    </w:p>
    <w:p w14:paraId="389DF5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gastrointestinal endoscopy revealed a large ulcerated esophageal lesion highly </w:t>
      </w:r>
    </w:p>
    <w:p w14:paraId="16F373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suggestive of malignancy; however, histopathological and microbiological </w:t>
      </w:r>
    </w:p>
    <w:p w14:paraId="0C2C5D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examination confirmed its infectious etiology.</w:t>
      </w:r>
    </w:p>
    <w:p w14:paraId="4B50FA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3803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10.17235/reed.2026.12071/2026</w:t>
      </w:r>
    </w:p>
    <w:p w14:paraId="568CCD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42813920</w:t>
      </w:r>
    </w:p>
    <w:p w14:paraId="381394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F4A85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 Clin Microbiol. 2026 Sep 30:e0090126. doi: 10.1128/jcm.00901-26. Online ahead of print.</w:t>
      </w:r>
    </w:p>
    <w:p w14:paraId="411BF0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5A27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Comparative performance of stool preprocessing methods for Xpert MTB/RIF Ultra: </w:t>
      </w:r>
    </w:p>
    <w:p w14:paraId="136AF7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optimizing diagnostic yield in elderly populations.</w:t>
      </w:r>
    </w:p>
    <w:p w14:paraId="493661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C178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Huang H-L(1)(2)(3)(4), Lin C-J(5), Huang W-C(6)(7)(8), Lin C-B(9)(10), Wang </w:t>
      </w:r>
    </w:p>
    <w:p w14:paraId="384759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C-H(11)(12), Cheng M-H(4)(13), Lee M-R(14)(15), Lan C-C(16), Chen </w:t>
      </w:r>
    </w:p>
    <w:p w14:paraId="6C38DD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T-T(17)(18)(19)(20), Hung C-S(11)(12), Lee L-N(21), Wang J-Y(14)(22)(23), Yu </w:t>
      </w:r>
    </w:p>
    <w:p w14:paraId="4A84A5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M-C(24)(25)(26), Huang Y-W(27)(28), Lee C-H(18)(19)(24)(25).</w:t>
      </w:r>
    </w:p>
    <w:p w14:paraId="1394DD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31C8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6753C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Internal Medicine, Kaohsiung Medical University Hospital, </w:t>
      </w:r>
    </w:p>
    <w:p w14:paraId="4CCDD3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Kaohsiung, Taiwan.</w:t>
      </w:r>
    </w:p>
    <w:p w14:paraId="7C8A11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Internal Medicine, School of Medicine, College of Medicine, </w:t>
      </w:r>
    </w:p>
    <w:p w14:paraId="2AE447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Kaohsiung Medical University, Kaohsiung, Taiwan.</w:t>
      </w:r>
    </w:p>
    <w:p w14:paraId="5BFE57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(3)Graduate Institute of Medicine, Kaohsiung Medical University, Kaohsiung, </w:t>
      </w:r>
    </w:p>
    <w:p w14:paraId="793257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Taiwan.</w:t>
      </w:r>
    </w:p>
    <w:p w14:paraId="62E8EF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(4)Division of Pulmonary and Critical Care Medicine, Department of Internal </w:t>
      </w:r>
    </w:p>
    <w:p w14:paraId="22F9B6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Kaohsiung Medical University Hospital, Kaohsiung Medical University, </w:t>
      </w:r>
    </w:p>
    <w:p w14:paraId="2A5EEE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Kaohsiung, Taiwan.</w:t>
      </w:r>
    </w:p>
    <w:p w14:paraId="506716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(5)Tao Yuan General Hospital, Ministry of Health and Welfare, Taoyuan, Taiwan.</w:t>
      </w:r>
    </w:p>
    <w:p w14:paraId="1060C6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Post-Baccalaureate Medicine, College of Medicine, National </w:t>
      </w:r>
    </w:p>
    <w:p w14:paraId="2763D7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Chung Hsing University, Taichung, Taiwan.</w:t>
      </w:r>
    </w:p>
    <w:p w14:paraId="627ED3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(7)Division of Pulmonary Immunology &amp; Infectious Diseases, Department of Chest </w:t>
      </w:r>
    </w:p>
    <w:p w14:paraId="673296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Taichung Veterans General Hospital, Taichung, Taiwan.</w:t>
      </w:r>
    </w:p>
    <w:p w14:paraId="76ACBE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(8)School of Medicine, College of Medicine, Chung Shan Medical University, </w:t>
      </w:r>
    </w:p>
    <w:p w14:paraId="7BDAE0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Taichung, Taiwan.</w:t>
      </w:r>
    </w:p>
    <w:p w14:paraId="082AE2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(9)Division of Chest Medicine, Department of Internal Medicine, Tzu Chi General </w:t>
      </w:r>
    </w:p>
    <w:p w14:paraId="77EEC3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Tzu Chi University, Hualien, Taiwan.</w:t>
      </w:r>
    </w:p>
    <w:p w14:paraId="112405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(10)School of Medicine, Tzu Chi University, Hualien, Taiwan.</w:t>
      </w:r>
    </w:p>
    <w:p w14:paraId="0123ED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(11)Department of Laboratory Medicine, Wan Fang Hospital, Taipei Medical </w:t>
      </w:r>
    </w:p>
    <w:p w14:paraId="7998AF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Taipei, Taiwan.</w:t>
      </w:r>
    </w:p>
    <w:p w14:paraId="0C29FD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(12)School of Medical Laboratory Science and Biotechnology, College of Medical </w:t>
      </w:r>
    </w:p>
    <w:p w14:paraId="4EFA95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 and Technology, Taipei Medical University, Taipei, Taiwan.</w:t>
      </w:r>
    </w:p>
    <w:p w14:paraId="7FAF6E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(13)Department of Respiratory Therapy, College of Medicine, Kaohsiung Medical </w:t>
      </w:r>
    </w:p>
    <w:p w14:paraId="11D0F9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Kaohsiung, Taiwan.</w:t>
      </w:r>
    </w:p>
    <w:p w14:paraId="2C4915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(14)Department of Internal Medicine, National Taiwan University Hospital, </w:t>
      </w:r>
    </w:p>
    <w:p w14:paraId="53AA35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Taipei, Taiwan.</w:t>
      </w:r>
    </w:p>
    <w:p w14:paraId="3719C8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(15)Department of Internal Medicine, National Taiwan University Hospital </w:t>
      </w:r>
    </w:p>
    <w:p w14:paraId="4D5940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Hsin-Chu Branch, Hsin-Chu, Taiwan.</w:t>
      </w:r>
    </w:p>
    <w:p w14:paraId="0F6727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(16)Division of Pulmonary Medicine, Taipei Tzu Chi Hospital, Buddhist Tzu Chi </w:t>
      </w:r>
    </w:p>
    <w:p w14:paraId="28126A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Foundation, New Taipei, Taiwan.</w:t>
      </w:r>
    </w:p>
    <w:p w14:paraId="42847C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(17)Division of Pulmonary Medicine, Department of Internal Medicine, Shuang Ho </w:t>
      </w:r>
    </w:p>
    <w:p w14:paraId="445555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Taipei Medical University, New Taipei, Taiwan.</w:t>
      </w:r>
    </w:p>
    <w:p w14:paraId="341BC8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(18)Division of Pulmonary Medicine, Department of Internal Medicine, School of </w:t>
      </w:r>
    </w:p>
    <w:p w14:paraId="19EA1A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College of Medicine, Taipei Medical University, Taipei, Taiwan.</w:t>
      </w:r>
    </w:p>
    <w:p w14:paraId="47065C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(19)TMU Research Center for Thoracic Medicine, Taipei Medical University, </w:t>
      </w:r>
    </w:p>
    <w:p w14:paraId="03263A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Taipei, Taiwan.</w:t>
      </w:r>
    </w:p>
    <w:p w14:paraId="3B8F8D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(20)Graduate Institute of Clinical Medicine, College of Medicine, Taipei Medical </w:t>
      </w:r>
    </w:p>
    <w:p w14:paraId="46060F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Taipei, Taiwan.</w:t>
      </w:r>
    </w:p>
    <w:p w14:paraId="2F36E4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(21)Department of Laboratory Medicine, Fu Jen Catholic University Hospital, Fu </w:t>
      </w:r>
    </w:p>
    <w:p w14:paraId="6DAC0F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Jen Catholic University, New Taipei, Taiwan.</w:t>
      </w:r>
    </w:p>
    <w:p w14:paraId="48D0AD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(22)Department of Internal Medicine, College of Medicine, National Taiwan </w:t>
      </w:r>
    </w:p>
    <w:p w14:paraId="13A2E2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Taipei City, Taiwan.</w:t>
      </w:r>
    </w:p>
    <w:p w14:paraId="45E625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(23)Department of Internal Medicine, Kaohsiung Municipal Min-Sheng Hospital, </w:t>
      </w:r>
    </w:p>
    <w:p w14:paraId="020485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Kaohsiung, Taiwan.</w:t>
      </w:r>
    </w:p>
    <w:p w14:paraId="5E1FC6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(24)Pulmonary Research Center, Wan Fang Hospital, Taipei Medical University, </w:t>
      </w:r>
    </w:p>
    <w:p w14:paraId="674BD5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Taipei, Taiwan.</w:t>
      </w:r>
    </w:p>
    <w:p w14:paraId="150D8E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(25)Division of Pulmonology, Department of Internal Medicine, Wan Fang Hospital, </w:t>
      </w:r>
    </w:p>
    <w:p w14:paraId="074BA8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Taipei Medical University, Taipei, Taiwan.</w:t>
      </w:r>
    </w:p>
    <w:p w14:paraId="762DE1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(26)School of Respiratory Therapy, College of Medicine, Taipei Medical </w:t>
      </w:r>
    </w:p>
    <w:p w14:paraId="108DE0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Taipei, Taiwan.</w:t>
      </w:r>
    </w:p>
    <w:p w14:paraId="6D9717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(27)Chang-Hua Hospital, Ministry of Health and Welfare, Puxin Township, Changhua </w:t>
      </w:r>
    </w:p>
    <w:p w14:paraId="543E63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County, Taiwan.</w:t>
      </w:r>
    </w:p>
    <w:p w14:paraId="7ADB66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(28)Institute of Medicine, Chung Shan Medical University, Taichung, Taiwan.</w:t>
      </w:r>
    </w:p>
    <w:p w14:paraId="0710C3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10F0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delays in elderly patients with pulmonary tuberculosis (PTB) </w:t>
      </w:r>
    </w:p>
    <w:p w14:paraId="2654BC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frequently arise from difficulty obtaining adequate sputum specimens, yet </w:t>
      </w:r>
    </w:p>
    <w:p w14:paraId="717FBA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evidence supporting stool-based Xpert MTB/RIF Ultra (Xpert Ultra) as a </w:t>
      </w:r>
    </w:p>
    <w:p w14:paraId="23734B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noninvasive alternative in adults remains limited. This prospective multicenter </w:t>
      </w:r>
    </w:p>
    <w:p w14:paraId="0215D2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 conducted in Taiwan enrolled 483 participants, including 398 aged ≥65 </w:t>
      </w:r>
    </w:p>
    <w:p w14:paraId="0420EC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years, of whom 167 had PTB, and 316 did not. Three stool preprocessing </w:t>
      </w:r>
    </w:p>
    <w:p w14:paraId="5253CA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approaches were compared: homogenization and centrifugation (Stool-I), bead </w:t>
      </w:r>
    </w:p>
    <w:p w14:paraId="13E294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beating and chemical lysis (Stool-II), and a centrifuge-free protocol </w:t>
      </w:r>
    </w:p>
    <w:p w14:paraId="4E2523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(Stool-III), with diagnostic performance assessed against a composite reference </w:t>
      </w:r>
    </w:p>
    <w:p w14:paraId="12FC65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standard (CRS) and respiratory mycobacterial culture. Sputum Xpert Ultra </w:t>
      </w:r>
    </w:p>
    <w:p w14:paraId="052789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achieved an overall sensitivity of 85.6% and specificity of 98.4%, while </w:t>
      </w:r>
    </w:p>
    <w:p w14:paraId="5BAC1F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respiratory smear and culture were positive in 66.5% and 86.8% of PTB cases, </w:t>
      </w:r>
    </w:p>
    <w:p w14:paraId="4C0B50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respectively. Among stool preprocessing methods, Stool-I demonstrated the </w:t>
      </w:r>
    </w:p>
    <w:p w14:paraId="62236F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highest sensitivity, significantly outperforming Stool-III (73.1% vs 62.3%; P &lt; </w:t>
      </w:r>
    </w:p>
    <w:p w14:paraId="3394E3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0.0001), while all three methods maintained high specificity of ≥98.4%. In </w:t>
      </w:r>
    </w:p>
    <w:p w14:paraId="3FC336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subgroup analyses, Stool-I reached 90.7% sensitivity in patients with </w:t>
      </w:r>
    </w:p>
    <w:p w14:paraId="20F14E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radiographic cavitation, and 68.6% in those unable to produce sputum. Notably, </w:t>
      </w:r>
    </w:p>
    <w:p w14:paraId="307751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stool Xpert Ultra identified 29.2% of PTB cases that had initially tested </w:t>
      </w:r>
    </w:p>
    <w:p w14:paraId="0A5EBA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 on respiratory Xpert Ultra, highlighting its value as a complementary </w:t>
      </w:r>
    </w:p>
    <w:p w14:paraId="09E8D4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tool. In conclusion, these findings indicate that stool-based Xpert </w:t>
      </w:r>
    </w:p>
    <w:p w14:paraId="598714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Ultra is a highly specific, noninvasive adjunct for PTB diagnosis in elderly and </w:t>
      </w:r>
    </w:p>
    <w:p w14:paraId="513C15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sputum-scarce patients. With optimized preprocessing and context-specific </w:t>
      </w:r>
    </w:p>
    <w:p w14:paraId="426865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implementation, this approach has the potential to improve diagnostic yield, </w:t>
      </w:r>
    </w:p>
    <w:p w14:paraId="0AC502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reduce the need for invasive procedures, and shorten diagnostic delays across </w:t>
      </w:r>
    </w:p>
    <w:p w14:paraId="2ACC69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diverse healthcare settings.</w:t>
      </w:r>
    </w:p>
    <w:p w14:paraId="1DB5BC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IMPORTANCE: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leading infectious cause of death </w:t>
      </w:r>
    </w:p>
    <w:p w14:paraId="04756F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worldwide, and diagnosis in elderly patients is often limited by inadequate </w:t>
      </w:r>
    </w:p>
    <w:p w14:paraId="58170C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sputum production and the need for invasive respiratory sampling. This study </w:t>
      </w:r>
    </w:p>
    <w:p w14:paraId="2E8005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demonstrates that stool, a simple and noninvasive specimen, can be used with </w:t>
      </w:r>
    </w:p>
    <w:p w14:paraId="6484A0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Xpert MTB/RIF Ultra to reliably detect Mycobacterium tuberculosis in this </w:t>
      </w:r>
    </w:p>
    <w:p w14:paraId="6F21D9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vulnerable population. Among the preprocessing methods evaluated, the </w:t>
      </w:r>
    </w:p>
    <w:p w14:paraId="04F96D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centrifugation-based approach achieved the highest diagnostic sensitivity while </w:t>
      </w:r>
    </w:p>
    <w:p w14:paraId="51023B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maintaining excellent specificity. Notably, stool testing identified nearly 30% </w:t>
      </w:r>
    </w:p>
    <w:p w14:paraId="374AFB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tuberculosis cases that were initially negative on respiratory specimen </w:t>
      </w:r>
    </w:p>
    <w:p w14:paraId="54A437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testing, supporting its role as a complementary diagnostic strategy. These </w:t>
      </w:r>
    </w:p>
    <w:p w14:paraId="10CDED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highlight a practical and patient-friendly approach that may reduce </w:t>
      </w:r>
    </w:p>
    <w:p w14:paraId="038C09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delays, limit the need for invasive procedures, and improve TB care </w:t>
      </w:r>
    </w:p>
    <w:p w14:paraId="687D5C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an aging population that is particularly vulnerable to delayed diagnosis and </w:t>
      </w:r>
    </w:p>
    <w:p w14:paraId="33B20B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adverse outcomes.</w:t>
      </w:r>
    </w:p>
    <w:p w14:paraId="73B0D9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64D2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10.1128/jcm.00901-26</w:t>
      </w:r>
    </w:p>
    <w:p w14:paraId="58CF51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42813770</w:t>
      </w:r>
    </w:p>
    <w:p w14:paraId="53DAF7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DD1C4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 Infect Dis. 2026 Sep 30:jiag431. doi: 10.1093/infdis/jiag431. Online ahead of print.</w:t>
      </w:r>
    </w:p>
    <w:p w14:paraId="62956F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9A95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Ethambutol Population Pharmacokinetics and Pharmacodynamics From a Phase 3 </w:t>
      </w:r>
    </w:p>
    <w:p w14:paraId="0E500A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Confirmatory Trial for the Treatment of Tuberculosis.</w:t>
      </w:r>
    </w:p>
    <w:p w14:paraId="396AB3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0B7D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Alkhafaji S(1), Yang E(1), Lee K(1), Chang VK(1)(2), Phillips PPJ(2)(3), Nahid </w:t>
      </w:r>
    </w:p>
    <w:p w14:paraId="1F5DFB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P(2)(3), Dorman SE(4), Weiner M(5), Kurbatova EV(6), Bryant K(6), Carr W(6), </w:t>
      </w:r>
    </w:p>
    <w:p w14:paraId="20973B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Engle ML(5), Nhung NV(7)(8), Nsubuga P(9), Diacon A(10), Dooley KE(11), Chaisson </w:t>
      </w:r>
    </w:p>
    <w:p w14:paraId="73D1E6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RE(12), Swindells S(13), Savic RM(1)(2); AIDS Clinical Trial Group and the </w:t>
      </w:r>
    </w:p>
    <w:p w14:paraId="43C62F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Trials Consortium.</w:t>
      </w:r>
    </w:p>
    <w:p w14:paraId="118D69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A1E3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4EC84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Bioengineering and Therapeutic Sciences, University of </w:t>
      </w:r>
    </w:p>
    <w:p w14:paraId="0ECD98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California, San Francisco, San Francisco, California, USA.</w:t>
      </w:r>
    </w:p>
    <w:p w14:paraId="339DCF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(2)UCSF Center for Tuberculosis, University of California, San Francisco, San </w:t>
      </w:r>
    </w:p>
    <w:p w14:paraId="26A5D0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California, USA.</w:t>
      </w:r>
    </w:p>
    <w:p w14:paraId="07D239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(3)Division of Pulmonary and Critical Care Medicine, University of California, </w:t>
      </w:r>
    </w:p>
    <w:p w14:paraId="718E97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San Francisco, San Francisco, California, USA.</w:t>
      </w:r>
    </w:p>
    <w:p w14:paraId="42389D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Medicine, Division of Infectious Diseases, Medical University </w:t>
      </w:r>
    </w:p>
    <w:p w14:paraId="60ED43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South Carolina, Charleston, South Carolina, USA.</w:t>
      </w:r>
    </w:p>
    <w:p w14:paraId="5E423E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(5)San Antonio and the South Texas Veterans Health Care System, University of </w:t>
      </w:r>
    </w:p>
    <w:p w14:paraId="1243F7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Texas Health Science Center, San Antonio, Texas, USA.</w:t>
      </w:r>
    </w:p>
    <w:p w14:paraId="39815D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Tuberculosis Elimination, Centers for Disease Control and </w:t>
      </w:r>
    </w:p>
    <w:p w14:paraId="23E6DE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Prevention, Atlanta, Georgia, USA.</w:t>
      </w:r>
    </w:p>
    <w:p w14:paraId="59A5B3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(7)San Francisco Research Collaboration Unit, Vietnam National Tuberculosis </w:t>
      </w:r>
    </w:p>
    <w:p w14:paraId="6D2430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Program-University of California, Hanoi, Vietnam.</w:t>
      </w:r>
    </w:p>
    <w:p w14:paraId="2E67CA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(8)University of Medicine and Pharmacy, Vietnam National University, Hanoi, </w:t>
      </w:r>
    </w:p>
    <w:p w14:paraId="0FF7B8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Vietnam.</w:t>
      </w:r>
    </w:p>
    <w:p w14:paraId="2C9545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(9)Uganda-Case Western Reserve University Research Collaboration, Kampala, </w:t>
      </w:r>
    </w:p>
    <w:p w14:paraId="6B9C12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Uganda.</w:t>
      </w:r>
    </w:p>
    <w:p w14:paraId="01AB1A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(10)TASK, Cape Town, Western Cape, South Africa.</w:t>
      </w:r>
    </w:p>
    <w:p w14:paraId="05CFCD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(11)Division of Infectious Diseases, Vanderbilt University Medical Center, </w:t>
      </w:r>
    </w:p>
    <w:p w14:paraId="69FC65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Nashville, Tennessee, USA.</w:t>
      </w:r>
    </w:p>
    <w:p w14:paraId="274BC8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(12)School of Medicine, Johns Hopkins University School of Medicine, Baltimore, </w:t>
      </w:r>
    </w:p>
    <w:p w14:paraId="39A714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Maryland, USA.</w:t>
      </w:r>
    </w:p>
    <w:p w14:paraId="435621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(13)Division of Infectious Diseases, University of Nebraska Medical Center, </w:t>
      </w:r>
    </w:p>
    <w:p w14:paraId="612CDE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Omaha, Nebraska, USA.</w:t>
      </w:r>
    </w:p>
    <w:p w14:paraId="4851A8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50CE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Ethambutol, a longstanding treatment for tuberculosis (TB), lacks </w:t>
      </w:r>
    </w:p>
    <w:p w14:paraId="5808BC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comprehensive pharmacokinetic (PK) data, particularly regarding covariates </w:t>
      </w:r>
    </w:p>
    <w:p w14:paraId="70CE8D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affecting exposure and their link to treatment outcomes. Using the largest data </w:t>
      </w:r>
    </w:p>
    <w:p w14:paraId="1868C5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date from Study 31/AIDS Clinical Trials Group A5349, we aimed to characterize </w:t>
      </w:r>
    </w:p>
    <w:p w14:paraId="5ED1AD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ethambutol PKs, identify risk factors for lower exposure, quantify relationships </w:t>
      </w:r>
    </w:p>
    <w:p w14:paraId="4FC875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exposure and efficacy and safety outcomes, and explore dosing </w:t>
      </w:r>
    </w:p>
    <w:p w14:paraId="4D6F97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considerations that optimize risks and benefits.</w:t>
      </w:r>
    </w:p>
    <w:p w14:paraId="214406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analyzed ethambutol PK data using nonlinear mixed-effect modeling. </w:t>
      </w:r>
    </w:p>
    <w:p w14:paraId="0B765D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evaluated the contribution of ethambutol exposure to efficacy outcomes using </w:t>
      </w:r>
    </w:p>
    <w:p w14:paraId="540C3F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parametric time-to-event modeling and safety outcomes using logistic regression.</w:t>
      </w:r>
    </w:p>
    <w:p w14:paraId="3BA0CD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In 1493 participants with 3077 plasma samples, a one-compartment model </w:t>
      </w:r>
    </w:p>
    <w:p w14:paraId="375D52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first-order elimination best described ethambutol PKs, with diabetes, </w:t>
      </w:r>
    </w:p>
    <w:p w14:paraId="1EE88F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higher creatinine clearance, and higher weight linked to increased clearance. </w:t>
      </w:r>
    </w:p>
    <w:p w14:paraId="56104B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Higher ethambutol exposure was modestly associated with grade 3 or higher </w:t>
      </w:r>
    </w:p>
    <w:p w14:paraId="6411AA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adverse events and a reduced risk of TB-related unfavorable outcomes. Target </w:t>
      </w:r>
    </w:p>
    <w:p w14:paraId="294BBB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exposures for 95% cure were 8.9 µg·h/mL in the 6-month control regimen and </w:t>
      </w:r>
    </w:p>
    <w:p w14:paraId="013E7C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25.6 µg·h/mL in the 4-month rifapentine regimen. Simulations showed that </w:t>
      </w:r>
    </w:p>
    <w:p w14:paraId="49C5F4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reducing doses in middle (1200 to 1000 mg) and highest (1600 to 1200 mg) weight </w:t>
      </w:r>
    </w:p>
    <w:p w14:paraId="29CFBC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bands could equalize median exposures, lowering toxicity risk while maintaining </w:t>
      </w:r>
    </w:p>
    <w:p w14:paraId="3B78E2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 in the control regimen, but might not achieve target exposure in the </w:t>
      </w:r>
    </w:p>
    <w:p w14:paraId="05AD6D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rifapentine regimen.</w:t>
      </w:r>
    </w:p>
    <w:p w14:paraId="30D46D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contribution of ethambutol exposure is regimen-dependent, with </w:t>
      </w:r>
    </w:p>
    <w:p w14:paraId="744C6C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higher efficacy target required for the 4-month rifapentine regimen. Dose </w:t>
      </w:r>
    </w:p>
    <w:p w14:paraId="7E0B56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reductions for patients above 55 kg may mitigate toxicity in standard therapy </w:t>
      </w:r>
    </w:p>
    <w:p w14:paraId="34CA91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but risk compromising efficacy in the shorter regimen.</w:t>
      </w:r>
    </w:p>
    <w:p w14:paraId="5C813E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BF44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</w:t>
      </w:r>
    </w:p>
    <w:p w14:paraId="4D9EE5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Infectious Diseases Society of America.</w:t>
      </w:r>
    </w:p>
    <w:p w14:paraId="1CFDCC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7249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10.1093/infdis/jiag431</w:t>
      </w:r>
    </w:p>
    <w:p w14:paraId="077889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PMC13629508</w:t>
      </w:r>
    </w:p>
    <w:p w14:paraId="3F8969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42813385</w:t>
      </w:r>
    </w:p>
    <w:p w14:paraId="59DF03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9D85B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Public Health Chall. 2026 Sep 29;5(4):e70391. doi: 10.1002/puh2.70391. </w:t>
      </w:r>
    </w:p>
    <w:p w14:paraId="29C6181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Dec.</w:t>
      </w:r>
    </w:p>
    <w:p w14:paraId="2B7EA8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9117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Optimizing Tuberculosis Incidence Prediction: A Systematic Review of Hybrid </w:t>
      </w:r>
    </w:p>
    <w:p w14:paraId="090EBF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Modeling Approaches and Machine Learning Techniques.</w:t>
      </w:r>
    </w:p>
    <w:p w14:paraId="7BBBAE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3668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Singh DB(1), Pandey B(2), Giri B(3), Dangi Y(4), Kharel S(5), Mahato RK(6).</w:t>
      </w:r>
    </w:p>
    <w:p w14:paraId="307863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D767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16D0A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Health Informatics School of Engineering Kathmandu University </w:t>
      </w:r>
    </w:p>
    <w:p w14:paraId="544867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Dhulikhel Nepal.</w:t>
      </w:r>
    </w:p>
    <w:p w14:paraId="228355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Pharmacy Madan Bhandari Academy of Health Sciences, Hetauda, </w:t>
      </w:r>
    </w:p>
    <w:p w14:paraId="656DBB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Bagamati Province Hetauda Nepal.</w:t>
      </w:r>
    </w:p>
    <w:p w14:paraId="200D58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(3)College of Global AI Convergence, Seoul Christian University Seoul </w:t>
      </w:r>
    </w:p>
    <w:p w14:paraId="79C54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 Korea.</w:t>
      </w:r>
    </w:p>
    <w:p w14:paraId="656A2C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(4)Valley College of Technical Sciences Purbanchal University Kathmandu Nepal.</w:t>
      </w:r>
    </w:p>
    <w:p w14:paraId="082CFB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Nursing Madan Bhandari Academy of Health Sciences, Hetauda, </w:t>
      </w:r>
    </w:p>
    <w:p w14:paraId="54A692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Bagamati Province Nepal.</w:t>
      </w:r>
    </w:p>
    <w:p w14:paraId="39E6B9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(6)Faculty of Public Health Khon Kaen University Khon Kaen Thailand.</w:t>
      </w:r>
    </w:p>
    <w:p w14:paraId="0AB1D8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5E64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significant global health problem, </w:t>
      </w:r>
    </w:p>
    <w:p w14:paraId="72F8DE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particularly in low- and middle-income countries (LMICs), where accurate </w:t>
      </w:r>
    </w:p>
    <w:p w14:paraId="079AF6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prediction of TB incidence is crucial for effective public health interventions.</w:t>
      </w:r>
    </w:p>
    <w:p w14:paraId="0062EC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review assessed and compared statistical, machine learning (ML), </w:t>
      </w:r>
    </w:p>
    <w:p w14:paraId="3B40FF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hybrid models for forecasting TB incidence. We also propose a framework to </w:t>
      </w:r>
    </w:p>
    <w:p w14:paraId="040BDD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guide model selection based on resources and data.</w:t>
      </w:r>
    </w:p>
    <w:p w14:paraId="79A5F5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systematic review followed PRISMA 2020 guidelines with protocol in </w:t>
      </w:r>
    </w:p>
    <w:p w14:paraId="60BC91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PROSPERO (CRD42025633162). We searched five databases for studies from 2013 to </w:t>
      </w:r>
    </w:p>
    <w:p w14:paraId="164273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2024. Studies using TB incidence forecasting models with quantitative metrics </w:t>
      </w:r>
    </w:p>
    <w:p w14:paraId="3540E2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eligible. Due to heterogeneity (I 2 = 99.89%), we conducted narrative </w:t>
      </w:r>
    </w:p>
    <w:p w14:paraId="4CDE9D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synthesis. Subgroup analyses examined geographic variation, with risk of bias </w:t>
      </w:r>
    </w:p>
    <w:p w14:paraId="7F2883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assessed using ROBIS tool. Publication bias was evaluated through funnel plots </w:t>
      </w:r>
    </w:p>
    <w:p w14:paraId="3D1444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Egger's test.</w:t>
      </w:r>
    </w:p>
    <w:p w14:paraId="1E5CCB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included 29 studies. Hybrid models, particularly ARIMA-LSTM, </w:t>
      </w:r>
    </w:p>
    <w:p w14:paraId="216A9B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superior forecasting accuracy in most contexts, with reported mean </w:t>
      </w:r>
    </w:p>
    <w:p w14:paraId="4CC2BE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absolute percentage error (MAPE) values ranging from 4.06% to 11.2%. In </w:t>
      </w:r>
    </w:p>
    <w:p w14:paraId="399220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contrast, standalone ML models showed MAPE between 8.88% and 26.93%, and </w:t>
      </w:r>
    </w:p>
    <w:p w14:paraId="70578D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statistical models ranged from 3.77% to 29.37%. However, only 36% of studies </w:t>
      </w:r>
    </w:p>
    <w:p w14:paraId="27D121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validated models using external datasets, and fewer than 30% incorporated </w:t>
      </w:r>
    </w:p>
    <w:p w14:paraId="003A67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exogenous variables. Subgroup analysis revealed geographic disparity: Within </w:t>
      </w:r>
    </w:p>
    <w:p w14:paraId="4AAA70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China, single models slightly outperformed hybrids (mean MAPE 8.76% vs. 12.95%), </w:t>
      </w:r>
    </w:p>
    <w:p w14:paraId="1016F9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whereas outside China hybrids were markedly better (5.42% vs. 28.24%). </w:t>
      </w:r>
    </w:p>
    <w:p w14:paraId="58B28E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Publication bias was suggested by funnel plot asymmetry (Egger's test p = 0.22). </w:t>
      </w:r>
    </w:p>
    <w:p w14:paraId="62832F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Risk of bias was moderate to high in most studies, primarily due to lack of </w:t>
      </w:r>
    </w:p>
    <w:p w14:paraId="3F300B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external validation.</w:t>
      </w:r>
    </w:p>
    <w:p w14:paraId="532A27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Hybrid models, especially ARIMA-LSTM, often provide accurate TB </w:t>
      </w:r>
    </w:p>
    <w:p w14:paraId="13F058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incidence forecasts, but performance is highly context-dependent. Future </w:t>
      </w:r>
    </w:p>
    <w:p w14:paraId="34F9D0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 must prioritize external validation, integration of exogenous </w:t>
      </w:r>
    </w:p>
    <w:p w14:paraId="7B9240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variables, and model interpretability. The proposed evidence-based framework can </w:t>
      </w:r>
    </w:p>
    <w:p w14:paraId="4D499C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assist model selection in resource-limited LMIC settings.</w:t>
      </w:r>
    </w:p>
    <w:p w14:paraId="40626A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14E1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Public Health Challenges published by John Wiley &amp; Sons </w:t>
      </w:r>
    </w:p>
    <w:p w14:paraId="32F70D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Ltd.</w:t>
      </w:r>
    </w:p>
    <w:p w14:paraId="269714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6766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10.1002/puh2.70391</w:t>
      </w:r>
    </w:p>
    <w:p w14:paraId="24A22B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PMC13621930</w:t>
      </w:r>
    </w:p>
    <w:p w14:paraId="5D3428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42813076</w:t>
      </w:r>
    </w:p>
    <w:p w14:paraId="62EB8D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EA40D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 Toxicol. 2026 Sep 29;2026:6698835. doi: 10.1155/jt/6698835. eCollection 2026.</w:t>
      </w:r>
    </w:p>
    <w:p w14:paraId="73A53B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7E55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 of Herbal Extracts on Antituberculosis Drug-Induced Hepatotoxicity: A </w:t>
      </w:r>
    </w:p>
    <w:p w14:paraId="06534C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Systematic Review.</w:t>
      </w:r>
    </w:p>
    <w:p w14:paraId="304484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18BB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Ravedar SM(1)(2), Akula KK(1), Karun KM(1), Felix F(1), Zaman K(1), Bhat J(1), </w:t>
      </w:r>
    </w:p>
    <w:p w14:paraId="06F3FD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Roy S(1).</w:t>
      </w:r>
    </w:p>
    <w:p w14:paraId="34384A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DF0A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BB3BF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(1)ICMR National Institute of Traditional Medicine, Belagavi 590010, Karnataka, </w:t>
      </w:r>
    </w:p>
    <w:p w14:paraId="47EC99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1E861B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(2)KLE Academy of Higher Education and Research, Belagavi 590010, Karnataka, </w:t>
      </w:r>
    </w:p>
    <w:p w14:paraId="5E524B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53D9E3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FE08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uberculosis (TB) remains a major global health challenge. While </w:t>
      </w:r>
    </w:p>
    <w:p w14:paraId="4C9F25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effective, first-line antitubercular drugs such as isoniazid and rifampicin </w:t>
      </w:r>
    </w:p>
    <w:p w14:paraId="55BA45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often cause hepatotoxicity, limiting treatment safety. Herbal extracts with </w:t>
      </w:r>
    </w:p>
    <w:p w14:paraId="275E50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antioxidant and hepatoprotective properties may help mitigate this liver damage. </w:t>
      </w:r>
    </w:p>
    <w:p w14:paraId="66FDC0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systematic review evaluates the protective effects of plant extracts </w:t>
      </w:r>
    </w:p>
    <w:p w14:paraId="0D895C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against antitubercular drug-induced hepatotoxicity, aiming to inform potential </w:t>
      </w:r>
    </w:p>
    <w:p w14:paraId="4C3E05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adjuvant strategies.</w:t>
      </w:r>
    </w:p>
    <w:p w14:paraId="1217CE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Following PRISMA-P guidelines, PubMed, Scopus, and Google Scholar were </w:t>
      </w:r>
    </w:p>
    <w:p w14:paraId="20ED71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searched for "in vivo studies assessing plant extracts against hepatotoxicity </w:t>
      </w:r>
    </w:p>
    <w:p w14:paraId="67328F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caused by anti-TB drugs." Two independent reviewers screened and extracted data. </w:t>
      </w:r>
    </w:p>
    <w:p w14:paraId="35A803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Study quality was evaluated using SYRCLE's risk of bias tool.</w:t>
      </w:r>
    </w:p>
    <w:p w14:paraId="40737B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Sixty-eight in vivo studies were included. Overall, plant extracts </w:t>
      </w:r>
    </w:p>
    <w:p w14:paraId="25A971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variable hepatoprotective efficacy, with some showing significant </w:t>
      </w:r>
    </w:p>
    <w:p w14:paraId="7FE392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improvement in certain species-Luffa acutangula L., Lawsonia inermis L., and </w:t>
      </w:r>
    </w:p>
    <w:p w14:paraId="20360F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Cucumis trigonus Roxb. showed the highest reduction in serum liver enzymes: </w:t>
      </w:r>
    </w:p>
    <w:p w14:paraId="3E1420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aspartate aminotransferase (AST), alanine transaminase (ALT), alkaline </w:t>
      </w:r>
    </w:p>
    <w:p w14:paraId="1B77BA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phosphatase (ALP) in U/L, and total bilirubin (TBil) and antioxidant parameters </w:t>
      </w:r>
    </w:p>
    <w:p w14:paraId="62D833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glutathione (GSH), catalase (CAT), and superoxide dismutase (SOD), suggesting </w:t>
      </w:r>
    </w:p>
    <w:p w14:paraId="2D2A84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hepatoprotective potential.</w:t>
      </w:r>
    </w:p>
    <w:p w14:paraId="3C0BCC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Medicinal plants demonstrate variable hepatoprotective effects in </w:t>
      </w:r>
    </w:p>
    <w:p w14:paraId="17CB82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animal models of anti-TB drug-induced liver injury, though their mechanisms of </w:t>
      </w:r>
    </w:p>
    <w:p w14:paraId="5993E5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oxidative stress remain unclear. Among them, the extracts from Luffa acutangula </w:t>
      </w:r>
    </w:p>
    <w:p w14:paraId="57B71C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L., Lawsonia inermis L., and Cucumis trigonus Roxb. showed promising </w:t>
      </w:r>
    </w:p>
    <w:p w14:paraId="7C883A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hepatoprotective effects. These effects are likely associated with antioxidant </w:t>
      </w:r>
    </w:p>
    <w:p w14:paraId="755ED0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cytoprotective mechanisms. However, further well-designed preclinical and </w:t>
      </w:r>
    </w:p>
    <w:p w14:paraId="7B6308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research are required to establish their dosage, safety, and efficacy </w:t>
      </w:r>
    </w:p>
    <w:p w14:paraId="604493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before integration into TB therapy. Trial Registration: PROSPERO: </w:t>
      </w:r>
    </w:p>
    <w:p w14:paraId="66BB7B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CRD42024563060.</w:t>
      </w:r>
    </w:p>
    <w:p w14:paraId="6813C4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C491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Surthi M. Ravedar et al. Journal of Toxicology published by </w:t>
      </w:r>
    </w:p>
    <w:p w14:paraId="0EDA50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John Wiley &amp; Sons Ltd.</w:t>
      </w:r>
    </w:p>
    <w:p w14:paraId="471CE2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DAAA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10.1155/jt/6698835</w:t>
      </w:r>
    </w:p>
    <w:p w14:paraId="5A1337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PMC13621401</w:t>
      </w:r>
    </w:p>
    <w:p w14:paraId="11780D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42812992</w:t>
      </w:r>
    </w:p>
    <w:p w14:paraId="7304DC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EF470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Sep 29:109153. doi: 10.1016/j.ijid.2026.109153. Online </w:t>
      </w:r>
    </w:p>
    <w:p w14:paraId="2B67F1A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24752B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4C04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and radiological outcomes of spinal tuberculosis: A retrospective </w:t>
      </w:r>
    </w:p>
    <w:p w14:paraId="168498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study.</w:t>
      </w:r>
    </w:p>
    <w:p w14:paraId="10CAB5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ABB9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Sharma A(1), Merriman R(2), Foley S(3), Ward M(3), Gill L(4), Rahman A(1), Aftab </w:t>
      </w:r>
    </w:p>
    <w:p w14:paraId="31C362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S(5), Bull J(5), White V(2), Malhotra AM(2), Ganeshalingham S(5), Kunst H(2).</w:t>
      </w:r>
    </w:p>
    <w:p w14:paraId="2C7952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CB29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112ED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(1)Barking, Havering and Redbridge University Hospital NHS Trust.</w:t>
      </w:r>
    </w:p>
    <w:p w14:paraId="08EEF8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(2)Barts Health NHS Trust; Queen Mary &amp; Barts Health Tuberculosis Centre, </w:t>
      </w:r>
    </w:p>
    <w:p w14:paraId="34A03D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Blizard Institute, Faculty of Medicine &amp; Dentistry, QMUL.</w:t>
      </w:r>
    </w:p>
    <w:p w14:paraId="758213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(3)Newcastle University.</w:t>
      </w:r>
    </w:p>
    <w:p w14:paraId="16E737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(4)Croydon Health Services NHS Trust.</w:t>
      </w:r>
    </w:p>
    <w:p w14:paraId="462B4D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(5)Barts Health NHS Trust.</w:t>
      </w:r>
    </w:p>
    <w:p w14:paraId="692381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095C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 characterise clinical and radiological features of spinal </w:t>
      </w:r>
    </w:p>
    <w:p w14:paraId="4360E0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(TB) at presentation, mid-treatment and treatment completion.</w:t>
      </w:r>
    </w:p>
    <w:p w14:paraId="53A003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retrospective study of patients diagnosed with spinal TB </w:t>
      </w:r>
    </w:p>
    <w:p w14:paraId="0116F0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2011-2022 across three London hospitals. Demographic and clinical data </w:t>
      </w:r>
    </w:p>
    <w:p w14:paraId="793F8B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collected at presentation, mid-treatment and on treatment completion. MRI </w:t>
      </w:r>
    </w:p>
    <w:p w14:paraId="60AC38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at each time point were classified using a standardised scoring system. </w:t>
      </w:r>
    </w:p>
    <w:p w14:paraId="5C419C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Clinical symptoms were scored according to severity.</w:t>
      </w:r>
    </w:p>
    <w:p w14:paraId="02FCCD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Sixty-two cases were evaluated. Most were male (45/62, 73%) and </w:t>
      </w:r>
    </w:p>
    <w:p w14:paraId="0240DA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migrants (52/62, 84%); median age was 33 years (IQR, 26-40). Back or neck pain </w:t>
      </w:r>
    </w:p>
    <w:p w14:paraId="33857B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the predominant presenting symptom (55/62, 89%). The thoracic spine was most </w:t>
      </w:r>
    </w:p>
    <w:p w14:paraId="3EFED4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frequently involved (41/62, 66%), and over one-third had multi-level disease. </w:t>
      </w:r>
    </w:p>
    <w:p w14:paraId="0CAAA5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Five patients (8%) had spinal cord compression; three required surgery. Median </w:t>
      </w:r>
    </w:p>
    <w:p w14:paraId="1CCE54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treatment length was 12 months (IQR, 12-12). Radiological and clinical scores </w:t>
      </w:r>
    </w:p>
    <w:p w14:paraId="583692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both improved significantly during treatment, with greater improvement at 12 </w:t>
      </w:r>
    </w:p>
    <w:p w14:paraId="190643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months than at 6 months. Radiological improvement correlated with clinical </w:t>
      </w:r>
    </w:p>
    <w:p w14:paraId="5149F3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improvement at both time points. No TB-related deaths occurred; however, 12/62 </w:t>
      </w:r>
    </w:p>
    <w:p w14:paraId="264052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(19%) experienced long-term complications.</w:t>
      </w:r>
    </w:p>
    <w:p w14:paraId="6AB8F7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spinal TB may benefit from an individualised treatment </w:t>
      </w:r>
    </w:p>
    <w:p w14:paraId="029AE3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duration guided by clinical and radiological response; further studies are </w:t>
      </w:r>
    </w:p>
    <w:p w14:paraId="0C35A4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required to clarify the optimal approach.</w:t>
      </w:r>
    </w:p>
    <w:p w14:paraId="6923EF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FFB8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081FF9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35832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10.1016/j.ijid.2026.109153</w:t>
      </w:r>
    </w:p>
    <w:p w14:paraId="547453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42810508</w:t>
      </w:r>
    </w:p>
    <w:p w14:paraId="60FD01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28C29C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Indian J Med Microbiol. 2026 Sep 29;65:101307. doi: 10.1016/j.ijmmb.2026.101307. Online ahead of print.</w:t>
      </w:r>
    </w:p>
    <w:p w14:paraId="0DDB9C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15E9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Septic arthritis of ankle with granulomatous change in the abscess wall and bone </w:t>
      </w:r>
    </w:p>
    <w:p w14:paraId="2FD6AC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changes in the lower end of tibia by Mycobacterium abscessus-a case report.</w:t>
      </w:r>
    </w:p>
    <w:p w14:paraId="0CB54B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D662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Suseela KV(1), Davis D(2), Sabu TM(3).</w:t>
      </w:r>
    </w:p>
    <w:p w14:paraId="0E6F34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C5C0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CEC6C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Microbiology, Amala Institute of Medical Sciences, Amala Nagar, </w:t>
      </w:r>
    </w:p>
    <w:p w14:paraId="7CD99E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Thrissur, Kerala, 680 555, India. Electronic address: suseelasubru@yahoo.com.</w:t>
      </w:r>
    </w:p>
    <w:p w14:paraId="51FF2F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Orthopedics, Amala Institute of Medical Sciences, Amala Nagar, </w:t>
      </w:r>
    </w:p>
    <w:p w14:paraId="2D41C4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Thrissur, Kerala, 680 555, India. Electronic address: dr.dijoedavis@gmail.com.</w:t>
      </w:r>
    </w:p>
    <w:p w14:paraId="02EF72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Infectious Diseases, Amala Institute of Medical Sciences, Amala </w:t>
      </w:r>
    </w:p>
    <w:p w14:paraId="69E361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Nagar, Thrissur, Kerala, 680 555, India. Electronic address: </w:t>
      </w:r>
    </w:p>
    <w:p w14:paraId="014FF6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tabitha.sabu@gmail.com.</w:t>
      </w:r>
    </w:p>
    <w:p w14:paraId="141340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EDBF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Chronic granulomatous infections are frequently diagnosed as tuberculosis, often </w:t>
      </w:r>
    </w:p>
    <w:p w14:paraId="30B26C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supported by histopathological findings. Rapidly growing mycobacteria (RGM), a </w:t>
      </w:r>
    </w:p>
    <w:p w14:paraId="1DD715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type of non-tuberculous mycobacteria, can also produce granulomatous reactions </w:t>
      </w:r>
    </w:p>
    <w:p w14:paraId="7B1705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resemble tuberculosis. RGMs are resistant to standard antituberculous </w:t>
      </w:r>
    </w:p>
    <w:p w14:paraId="0DF056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treatment, and microbiological evidence is crucial for determining optimal </w:t>
      </w:r>
    </w:p>
    <w:p w14:paraId="3436E4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therapy. This report presents a case of septic arthritis of the right ankle </w:t>
      </w:r>
    </w:p>
    <w:p w14:paraId="7BFD1F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featuring granulomatous reactions in the abscess wall and bone changes in the </w:t>
      </w:r>
    </w:p>
    <w:p w14:paraId="5AB774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lower end of the tibia, initially diagnosed clinically as tuberculosis. The </w:t>
      </w:r>
    </w:p>
    <w:p w14:paraId="0DBC1A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was microbiologically confirmed to be caused by Mycobacterium </w:t>
      </w:r>
    </w:p>
    <w:p w14:paraId="0B143D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abscessus (M. abscessus) and was successfully treated.</w:t>
      </w:r>
    </w:p>
    <w:p w14:paraId="40F160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C694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Indian Association of Medical Microbiologists. Published by </w:t>
      </w:r>
    </w:p>
    <w:p w14:paraId="305C40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Elsevier B.V. All rights reserved.</w:t>
      </w:r>
    </w:p>
    <w:p w14:paraId="2D2EF1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A965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10.1016/j.ijmmb.2026.101307</w:t>
      </w:r>
    </w:p>
    <w:p w14:paraId="45E4AB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42810448</w:t>
      </w:r>
    </w:p>
    <w:p w14:paraId="44FACB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B9100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Am J Trop Med Hyg. 2026 Sep 29:tpmd260264. doi: 10.4269/ajtmh.26-0264. Online </w:t>
      </w:r>
    </w:p>
    <w:p w14:paraId="259AF96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2653DC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4EAC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Interstitial Keratitis with Panuveitis: A Rare Manifestation of Ocular </w:t>
      </w:r>
    </w:p>
    <w:p w14:paraId="32921C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Tuberculosis.</w:t>
      </w:r>
    </w:p>
    <w:p w14:paraId="6E64D2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4754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Karande SA(1), Murthy SI(1).</w:t>
      </w:r>
    </w:p>
    <w:p w14:paraId="4B193F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3BDF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C04D8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(1)Shantilal Shanghvi Eye Institute, Mumbai, India.</w:t>
      </w:r>
    </w:p>
    <w:p w14:paraId="756CE7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6B15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10.4269/ajtmh.26-0264</w:t>
      </w:r>
    </w:p>
    <w:p w14:paraId="07032E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42810323</w:t>
      </w:r>
    </w:p>
    <w:p w14:paraId="5EB4F0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4EF1A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Open. 2026 Sep 28;16(9):e115476. doi: 10.1136/bmjopen-2025-115476.</w:t>
      </w:r>
    </w:p>
    <w:p w14:paraId="45F3F2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D90F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"We were caught sleeping": formulation of national policy to decentralise </w:t>
      </w:r>
    </w:p>
    <w:p w14:paraId="1A9A99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management of drug-resistant tuberculosis in South Africa - a qualitative policy </w:t>
      </w:r>
    </w:p>
    <w:p w14:paraId="30955D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analysis study.</w:t>
      </w:r>
    </w:p>
    <w:p w14:paraId="20AAF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C413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Moshabela M(1)(2), Dickson L(3)(4), Jassat W(5)(6), Cox H(7)(8), Kielmann K(9), </w:t>
      </w:r>
    </w:p>
    <w:p w14:paraId="34A513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Loveday M(10)(11), Black J(12)(13), Mlisana K(14)(15), Nicol MP(3)(16), Grant </w:t>
      </w:r>
    </w:p>
    <w:p w14:paraId="147845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AD(17)(18).</w:t>
      </w:r>
    </w:p>
    <w:p w14:paraId="2D5030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44A9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6EB8F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(1)Africa Health Research Institute, School of Laboratory Medicine and Medical </w:t>
      </w:r>
    </w:p>
    <w:p w14:paraId="687B2A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College of Health Sciences, University of KwaZulu-Natal, Durban, South </w:t>
      </w:r>
    </w:p>
    <w:p w14:paraId="66CB26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1841E5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(2)School of Nursing and Public Health, University of KwaZulu-Natal, Durban, </w:t>
      </w:r>
    </w:p>
    <w:p w14:paraId="249CCC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Africa.</w:t>
      </w:r>
    </w:p>
    <w:p w14:paraId="077B26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Pathology, Division of Medical Microbiology, University of Cape </w:t>
      </w:r>
    </w:p>
    <w:p w14:paraId="365D9C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Town, Cape Town, South Africa.</w:t>
      </w:r>
    </w:p>
    <w:p w14:paraId="1A7E04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(4)School of Biomedical Sciences, University of Western Australia, Perth, </w:t>
      </w:r>
    </w:p>
    <w:p w14:paraId="191322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Australia, USA.</w:t>
      </w:r>
    </w:p>
    <w:p w14:paraId="598F0D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(5)School of Public Health, University of the Western Cape, Bellville, South </w:t>
      </w:r>
    </w:p>
    <w:p w14:paraId="6DA27A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5C744C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(6)School of Public Health, University of the Witwatersrand, Johannesburg, South </w:t>
      </w:r>
    </w:p>
    <w:p w14:paraId="197FF1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7330C9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(7)Institute of Infectious Disease and Molecular Medicine and Wellcome Centre </w:t>
      </w:r>
    </w:p>
    <w:p w14:paraId="53951C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Infectious Disease Research in Africa, University of Cape Town, Cape Town, </w:t>
      </w:r>
    </w:p>
    <w:p w14:paraId="475C68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Africa.</w:t>
      </w:r>
    </w:p>
    <w:p w14:paraId="1C7E42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(8)Burnet Institute, Melbourne, Victoria, Australia.</w:t>
      </w:r>
    </w:p>
    <w:p w14:paraId="73E206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(9)Institute of Global Health and Development, Queen Margaret University, </w:t>
      </w:r>
    </w:p>
    <w:p w14:paraId="5627F3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Edinburgh, UK.</w:t>
      </w:r>
    </w:p>
    <w:p w14:paraId="212000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(10)HIV and other Infectious Diseases Research Unit, South African Medical </w:t>
      </w:r>
    </w:p>
    <w:p w14:paraId="6C5636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Research Council, Cape Town, South Africa.</w:t>
      </w:r>
    </w:p>
    <w:p w14:paraId="332BAB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(11)Centre for the AIDS Programme of Research in South Africa (CAPRISA), Nelson </w:t>
      </w:r>
    </w:p>
    <w:p w14:paraId="145363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 Mandela School of Medicine, University of KwaZulu-Natal, Durban, South Africa.</w:t>
      </w:r>
    </w:p>
    <w:p w14:paraId="7D2D12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(12)Department of Infectious Diseases, Livingstone Hospital, Port Elizabeth, </w:t>
      </w:r>
    </w:p>
    <w:p w14:paraId="618EBA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Africa.</w:t>
      </w:r>
    </w:p>
    <w:p w14:paraId="504C12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(13)Division of Infectious Diseases, University of Cape Town, Cape Town, South </w:t>
      </w:r>
    </w:p>
    <w:p w14:paraId="3DAE41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583E3D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(14)School of Laboratory Medicine and Medical Sciences, College of Health </w:t>
      </w:r>
    </w:p>
    <w:p w14:paraId="2F6EA7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University of KwaZulu-Natal, Durban, KwaZulu-Natal, South Africa.</w:t>
      </w:r>
    </w:p>
    <w:p w14:paraId="747D65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(15)National Health Laboratory Service, Johannesburg, South Africa.</w:t>
      </w:r>
    </w:p>
    <w:p w14:paraId="52B9DA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(16)Marshall Centre, School of Biomedical Sciences, The University of Western </w:t>
      </w:r>
    </w:p>
    <w:p w14:paraId="565C93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Australia, Perth, Western Australia, Australia.</w:t>
      </w:r>
    </w:p>
    <w:p w14:paraId="61331E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(17)Africa Health Research Institute, School of Laboratory Medicine and Medical </w:t>
      </w:r>
    </w:p>
    <w:p w14:paraId="4A0FB1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College of Health Sciences, University of KwaZulu-Natal, Durban, South </w:t>
      </w:r>
    </w:p>
    <w:p w14:paraId="4B3D61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 alison.grant@lshtm.ac.uk.</w:t>
      </w:r>
    </w:p>
    <w:p w14:paraId="6F6312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(18)TB Centre, Faculty of Infectious and Tropical Diseases, London School of </w:t>
      </w:r>
    </w:p>
    <w:p w14:paraId="510ED5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Hygiene &amp; Tropical Medicine, London, UK.</w:t>
      </w:r>
    </w:p>
    <w:p w14:paraId="0E5C57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A339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response to growing numbers of people with drug-resistant </w:t>
      </w:r>
    </w:p>
    <w:p w14:paraId="3DF6C5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(DR-TB), South Africa was, in 2011, among the first countries to </w:t>
      </w:r>
    </w:p>
    <w:p w14:paraId="72B950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launch a national policy on the decentralisation of DR-TB management, preceding </w:t>
      </w:r>
    </w:p>
    <w:p w14:paraId="115D78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normative guidance from the World Health Organization. The objective was to </w:t>
      </w:r>
    </w:p>
    <w:p w14:paraId="523210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understand the process of formulation of the South African policy on DR-TB </w:t>
      </w:r>
    </w:p>
    <w:p w14:paraId="547BF6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service decentralisation.</w:t>
      </w:r>
    </w:p>
    <w:p w14:paraId="422DC9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DESIGN: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Qualitative policy analysis. We reviewed policy-related documents to </w:t>
      </w:r>
    </w:p>
    <w:p w14:paraId="7F88A3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create a timeline, then conducted in-depth interviews with key individuals who </w:t>
      </w:r>
    </w:p>
    <w:p w14:paraId="441D69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had influence over or insights into the policy formulation process. We used </w:t>
      </w:r>
    </w:p>
    <w:p w14:paraId="3F5836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Kingdon's policy analysis framework to examine the convergence of problem, </w:t>
      </w:r>
    </w:p>
    <w:p w14:paraId="26F8B8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policy and politics streams in agenda-setting to create the window of </w:t>
      </w:r>
    </w:p>
    <w:p w14:paraId="22B90A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opportunity for policy adoption.</w:t>
      </w:r>
    </w:p>
    <w:p w14:paraId="2C126E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SETTING: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South Africa.</w:t>
      </w:r>
    </w:p>
    <w:p w14:paraId="469892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PARTICIPANTS: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Policy makers, implementers and researchers in three South African </w:t>
      </w:r>
    </w:p>
    <w:p w14:paraId="62B172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provinces and at national level, and international DR-TB experts.</w:t>
      </w:r>
    </w:p>
    <w:p w14:paraId="2B1C89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International publicity concerning the extensively drug-resistant TB </w:t>
      </w:r>
    </w:p>
    <w:p w14:paraId="22DD1C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outbreak in Tugela Ferry positioned DR-TB as a public health crisis. The health </w:t>
      </w:r>
    </w:p>
    <w:p w14:paraId="304366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 lacked capacity to match hospital bed supply in specialised hospitals to </w:t>
      </w:r>
    </w:p>
    <w:p w14:paraId="3AC731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high number of people with DR-TB. Reports of detention against will, </w:t>
      </w:r>
    </w:p>
    <w:p w14:paraId="7BE7EA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victimisation and stigmatisation, and failure to uphold person-centred </w:t>
      </w:r>
    </w:p>
    <w:p w14:paraId="6CAC3D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approaches, sparked a human rights outcry. Tensions between actors favouring </w:t>
      </w:r>
    </w:p>
    <w:p w14:paraId="321BB2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'control-based' approaches with emphasis on centralisation and control of </w:t>
      </w:r>
    </w:p>
    <w:p w14:paraId="7CFE95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 treatment and resources, and those favouring 'access-based' approaches </w:t>
      </w:r>
    </w:p>
    <w:p w14:paraId="796C7D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emphasised decentralised care led to a tipping point in the policy process. </w:t>
      </w:r>
    </w:p>
    <w:p w14:paraId="49AE6E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Centralised, specialised DR-TB approaches were perceived to protect quality of </w:t>
      </w:r>
    </w:p>
    <w:p w14:paraId="3BF064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care, but these compromised person-centred care and human rights, and restricted </w:t>
      </w:r>
    </w:p>
    <w:p w14:paraId="69A713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access to DR-TB treatment. Policy actors used lessons from pilot studies of </w:t>
      </w:r>
    </w:p>
    <w:p w14:paraId="5B6FC7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DR-TB decentralisation and HIV programmes to overcome policy stagnation.</w:t>
      </w:r>
    </w:p>
    <w:p w14:paraId="449C91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Policy makers should monitor demand and supply of specialised </w:t>
      </w:r>
    </w:p>
    <w:p w14:paraId="53985D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services and support evidence-informed policy change before health system </w:t>
      </w:r>
    </w:p>
    <w:p w14:paraId="372D8E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pressures make reform unavoidable.</w:t>
      </w:r>
    </w:p>
    <w:p w14:paraId="4CE6C8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1864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Author(s) (or their employer(s)) 2026. Re-use permitted under CC BY. Published </w:t>
      </w:r>
    </w:p>
    <w:p w14:paraId="2182A3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by BMJ Group.</w:t>
      </w:r>
    </w:p>
    <w:p w14:paraId="431C1C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99A8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10.1136/bmjopen-2025-115476</w:t>
      </w:r>
    </w:p>
    <w:p w14:paraId="01B1E6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PMC13630063</w:t>
      </w:r>
    </w:p>
    <w:p w14:paraId="70BF66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42805657 [Indexed for MEDLINE]</w:t>
      </w:r>
    </w:p>
    <w:p w14:paraId="32133F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320AD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4. PLoS Negl Trop Dis. 2026 Sep 28;20(9):e0014744. doi: </w:t>
      </w:r>
    </w:p>
    <w:p w14:paraId="3EBF4F9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10.1371/journal.pntd.0014744. eCollection 2026 Sep.</w:t>
      </w:r>
    </w:p>
    <w:p w14:paraId="2276D3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8B2F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Pre-extensively and extensively drug-resistant tuberculosis prevalence among </w:t>
      </w:r>
    </w:p>
    <w:p w14:paraId="4B3088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multidrug-resistant tuberculosis cases in Ethiopia: A systematic review and </w:t>
      </w:r>
    </w:p>
    <w:p w14:paraId="6440DE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meta-analysis.</w:t>
      </w:r>
    </w:p>
    <w:p w14:paraId="2C68FC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2F56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Assefa M(1), Tigabie M(1), Setegn A(2), Mihret Wondmagegn Y(2), Amare A(1), </w:t>
      </w:r>
    </w:p>
    <w:p w14:paraId="5DA337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Girmay G(3), Biset S(1), Taher Almagharbeh W(4).</w:t>
      </w:r>
    </w:p>
    <w:p w14:paraId="16317A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11A2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99C16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Medical Microbiology, School of Biomedical and Laboratory </w:t>
      </w:r>
    </w:p>
    <w:p w14:paraId="188876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College of Medicine and Health Sciences, University of Gondar, Gondar, </w:t>
      </w:r>
    </w:p>
    <w:p w14:paraId="3F3916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Ethiopia.</w:t>
      </w:r>
    </w:p>
    <w:p w14:paraId="47FB71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Medical Parasitology, School of Biomedical and Laboratory </w:t>
      </w:r>
    </w:p>
    <w:p w14:paraId="6E0238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College of Medicine and Health Sciences, University of Gondar, Gondar, </w:t>
      </w:r>
    </w:p>
    <w:p w14:paraId="16D13B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Ethiopia.</w:t>
      </w:r>
    </w:p>
    <w:p w14:paraId="335BD1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Immunology and Molecular Biology, School of Biomedical and </w:t>
      </w:r>
    </w:p>
    <w:p w14:paraId="24FEDC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Laboratory Sciences, College of Medicine and Health Sciences, University of </w:t>
      </w:r>
    </w:p>
    <w:p w14:paraId="2685BA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Gondar, Gondar, Ethiopia.</w:t>
      </w:r>
    </w:p>
    <w:p w14:paraId="60A86D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Medical and Surgical Nursing, Faculty of Nursing, University of </w:t>
      </w:r>
    </w:p>
    <w:p w14:paraId="1A8958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Tabuk, Tabuk, Saudi Arabia.</w:t>
      </w:r>
    </w:p>
    <w:p w14:paraId="3940C6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13739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burden of pre-extensively drug-resistant tuberculosis </w:t>
      </w:r>
    </w:p>
    <w:p w14:paraId="15DD22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(Pre-XDR-TB) and extensively drug-resistant tuberculosis (XDR-TB) cases in </w:t>
      </w:r>
    </w:p>
    <w:p w14:paraId="064E3D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Ethiopia has become one of the most challenging problems for monitoring the </w:t>
      </w:r>
    </w:p>
    <w:p w14:paraId="0FBFE4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of patients with multidrug-resistant tuberculosis (MDR-TB). This study </w:t>
      </w:r>
    </w:p>
    <w:p w14:paraId="04A1C4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aimed to provide a valuable evidence synthesis on the pooled prevalence of </w:t>
      </w:r>
    </w:p>
    <w:p w14:paraId="6ADAD5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Pre-XDR and XDR-TB among MDR-TB patients in Ethiopia.</w:t>
      </w:r>
    </w:p>
    <w:p w14:paraId="748936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METHODOLOGY: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was conducted in accordance with the Preferred Reporting </w:t>
      </w:r>
    </w:p>
    <w:p w14:paraId="73B1EC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Items for Systematic Reviews and Meta-Analyses (PRISMA) guidelines. Extracted </w:t>
      </w:r>
    </w:p>
    <w:p w14:paraId="5F270B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from relevant articles were analyzed using STATA version 17.0. The pooled </w:t>
      </w:r>
    </w:p>
    <w:p w14:paraId="5A9029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estimate of the effect size was computed using a restricted maximum likelihood </w:t>
      </w:r>
    </w:p>
    <w:p w14:paraId="1B08E3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random-effects model, considering a 95% confidence interval, and a forest plot </w:t>
      </w:r>
    </w:p>
    <w:p w14:paraId="2178EA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used to visualize the proportion of Pre-XDR and XDR-TB. Because the Pre-XDR </w:t>
      </w:r>
    </w:p>
    <w:p w14:paraId="0C11CF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XDR-TB cases are rare, the Freeman-Tukey double arcsine transformation was </w:t>
      </w:r>
    </w:p>
    <w:p w14:paraId="540C84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applied to estimate the pooled proportions. The I2 statistic and Galbraith plot </w:t>
      </w:r>
    </w:p>
    <w:p w14:paraId="69BF73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confirmed heterogeneity. A univariate meta-regression, sensitivity, and subgroup </w:t>
      </w:r>
    </w:p>
    <w:p w14:paraId="0D6773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analyses were conducted to identify the source of heterogeneity. Egger's test </w:t>
      </w:r>
    </w:p>
    <w:p w14:paraId="5E54E1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funnel plot were used to check publication bias.</w:t>
      </w:r>
    </w:p>
    <w:p w14:paraId="4D2131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Eight studies comprising 1,518 MDR-TB patients, with 656 new and 862 </w:t>
      </w:r>
    </w:p>
    <w:p w14:paraId="2ABB15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previously treated cases, were included. Among those, 52 Pre-XDR and 13 XDR-TB </w:t>
      </w:r>
    </w:p>
    <w:p w14:paraId="3F4F55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 were identified. According to the Freeman-Tukey transformation, the </w:t>
      </w:r>
    </w:p>
    <w:p w14:paraId="6098C0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overall pooled prevalence of Pre-XDR-TB was 3% (95% CI: 2%-5%, I2 = 43.69%) and </w:t>
      </w:r>
    </w:p>
    <w:p w14:paraId="11C5F7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XDR-TB was 1% (95% CI: 0%-4%, I2 = 54.07%). In the subgroup analysis, the </w:t>
      </w:r>
    </w:p>
    <w:p w14:paraId="601393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of Pre-XDR-TB across studies from multiple regions of Ethiopia was 7% </w:t>
      </w:r>
    </w:p>
    <w:p w14:paraId="438039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(95% CI: 3%-13%), and in Addis Ababa, it was 3% (95% CI: 2%-4%). Single studies </w:t>
      </w:r>
    </w:p>
    <w:p w14:paraId="258EDA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the Amhara, Tigray, and Oromia regions reported Pre-XDR-TB prevalence of 6%, </w:t>
      </w:r>
    </w:p>
    <w:p w14:paraId="6BC4C5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5%, and 3%, respectively. The pooled prevalence of XDR-TB in Addis Ababa was 1% </w:t>
      </w:r>
    </w:p>
    <w:p w14:paraId="5A2C90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(95% CI: 0%-2%). A single study conducted in Oromia reported a relatively higher </w:t>
      </w:r>
    </w:p>
    <w:p w14:paraId="2E3A62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of XDR-TB; 10% (95% CI: 3%-26%). Regarding the study year, the XDR-TB </w:t>
      </w:r>
    </w:p>
    <w:p w14:paraId="244745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was 3% (95% CI: 0%-11%) in 2005-2018 and 1% (95% CI: 0%-2%) in </w:t>
      </w:r>
    </w:p>
    <w:p w14:paraId="5FC9D4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2019-2024. A statistically significant publication bias was observed in XDR-TB </w:t>
      </w:r>
    </w:p>
    <w:p w14:paraId="570F36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prevalence (p = 0.024).</w:t>
      </w:r>
    </w:p>
    <w:p w14:paraId="67A1F7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There is a significant prevalence of Pre-XDR and XDR-TB cases among </w:t>
      </w:r>
    </w:p>
    <w:p w14:paraId="789D39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MDR-TB patients in Ethiopia. It highlights the need for strengthened </w:t>
      </w:r>
    </w:p>
    <w:p w14:paraId="417A67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surveillance in all regions and expanded drug susceptibility testing of local </w:t>
      </w:r>
    </w:p>
    <w:p w14:paraId="2626E2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strains for better management of MDR-TB patients.</w:t>
      </w:r>
    </w:p>
    <w:p w14:paraId="62D83A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B2E4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Assefa et al. This is an open access article distributed under </w:t>
      </w:r>
    </w:p>
    <w:p w14:paraId="5340F8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3CBC50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00D8CF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3A972A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63AA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10.1371/journal.pntd.0014744</w:t>
      </w:r>
    </w:p>
    <w:p w14:paraId="2D319B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PMC13638038</w:t>
      </w:r>
    </w:p>
    <w:p w14:paraId="2CB0BB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42804485 [Indexed for MEDLINE]</w:t>
      </w:r>
    </w:p>
    <w:p w14:paraId="1280E0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CF4A0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5. PLOS Glob Public Health. 2026 Sep 28;6(9):e0007388. doi: </w:t>
      </w:r>
    </w:p>
    <w:p w14:paraId="39D187C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10.1371/journal.pgph.0007388. eCollection 2026.</w:t>
      </w:r>
    </w:p>
    <w:p w14:paraId="27690B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F090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Methodologies for studying depression in persons with tuberculosis: A scoping </w:t>
      </w:r>
    </w:p>
    <w:p w14:paraId="7D1E9C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review.</w:t>
      </w:r>
    </w:p>
    <w:p w14:paraId="089062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30449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Gupta AJ(1), Turimumahoro P(2), Salami F(1), Brennan A(3), Jacoby D(3), Ibidunni </w:t>
      </w:r>
    </w:p>
    <w:p w14:paraId="1CF784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S(1), Rosman L(4), Golub JE(5)(6)(7), Dowdy DW(5)(6).</w:t>
      </w:r>
    </w:p>
    <w:p w14:paraId="3A856B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AB38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B4C5E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(1)Johns Hopkins Bloomberg School of Public Health, Baltimore, Maryland, United </w:t>
      </w:r>
    </w:p>
    <w:p w14:paraId="1B5DD5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States of America.</w:t>
      </w:r>
    </w:p>
    <w:p w14:paraId="2CFBDA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(2)World Alliance for Lung and Intensive Care Medicine in Uganda (WALIMU), </w:t>
      </w:r>
    </w:p>
    <w:p w14:paraId="45AA00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Kampala, Uganda.</w:t>
      </w:r>
    </w:p>
    <w:p w14:paraId="63AEF0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(3)Epidemiology of Microbial Diseases, Yale School of Public Health, New Haven, </w:t>
      </w:r>
    </w:p>
    <w:p w14:paraId="4E6D90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Connecticut, United States of America.</w:t>
      </w:r>
    </w:p>
    <w:p w14:paraId="0B9C0D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(4)Welch Medical Library, School of Medicine, Johns Hopkins University, </w:t>
      </w:r>
    </w:p>
    <w:p w14:paraId="5ADEB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Baltimore, Maryland, United States of America.</w:t>
      </w:r>
    </w:p>
    <w:p w14:paraId="77D6EB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Epidemiology, Johns Hopkins Bloomberg School of Public Health, </w:t>
      </w:r>
    </w:p>
    <w:p w14:paraId="4BEC18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Baltimore, Maryland, United States of America.</w:t>
      </w:r>
    </w:p>
    <w:p w14:paraId="52EA26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International Health, Johns Hopkins Bloomberg School of Public </w:t>
      </w:r>
    </w:p>
    <w:p w14:paraId="2568EA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Health, Baltimore, Maryland, United States of America.</w:t>
      </w:r>
    </w:p>
    <w:p w14:paraId="281BFA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(7)Center for Tuberculosis Research, Johns Hopkins University School of </w:t>
      </w:r>
    </w:p>
    <w:p w14:paraId="0BF9AE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Baltimore, Maryland, United States of America.</w:t>
      </w:r>
    </w:p>
    <w:p w14:paraId="60C961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755C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Depression is prevalent among people with tuberculosis (PWTB) and negatively </w:t>
      </w:r>
    </w:p>
    <w:p w14:paraId="60E000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affects diagnosis, treatment adherence, and clinical outcomes. However, the </w:t>
      </w:r>
    </w:p>
    <w:p w14:paraId="0783D3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methodological approaches used to study depression among PWTB have not been </w:t>
      </w:r>
    </w:p>
    <w:p w14:paraId="6D00C5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systematically mapped. This scoping review aimed to evaluate methodologies used </w:t>
      </w:r>
    </w:p>
    <w:p w14:paraId="2326CB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study depression among PWTB and identify gaps in methodological approaches. </w:t>
      </w:r>
    </w:p>
    <w:p w14:paraId="246C3E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systematic scoping review following PRISMA-ScR guidelines. Nine </w:t>
      </w:r>
    </w:p>
    <w:p w14:paraId="1A354B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databases were searched without date restrictions. Two reviewers independently </w:t>
      </w:r>
    </w:p>
    <w:p w14:paraId="293ABC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screened titles, abstracts, and full texts. Inclusion criteria included primary, </w:t>
      </w:r>
    </w:p>
    <w:p w14:paraId="20ABA1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peer-reviewed, research studies that examined depression among PWTB, and </w:t>
      </w:r>
    </w:p>
    <w:p w14:paraId="67C273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 outcomes related to TB and depression. Data were extracted on study </w:t>
      </w:r>
    </w:p>
    <w:p w14:paraId="634DC4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characteristics, TB population, depression measurement tools, treatment </w:t>
      </w:r>
    </w:p>
    <w:p w14:paraId="3070B4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approaches, and implementation considerations. Findings were organized using </w:t>
      </w:r>
    </w:p>
    <w:p w14:paraId="3479DD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Reach, Effectiveness, Adoption, Implementation, Maintenance (RE-AIM) framework. </w:t>
      </w:r>
    </w:p>
    <w:p w14:paraId="27E595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total of 184 studies met inclusion criteria. Research was dominated by </w:t>
      </w:r>
    </w:p>
    <w:p w14:paraId="12A746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cross-sectional designs (65%), with fewer cohort studies (17%) and only eight </w:t>
      </w:r>
    </w:p>
    <w:p w14:paraId="04832D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randomized controlled trials (RCTs, 4%). The RCTs primarily evaluated </w:t>
      </w:r>
    </w:p>
    <w:p w14:paraId="4C2570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psychological interventions that demonstrated modest improvements in depressive </w:t>
      </w:r>
    </w:p>
    <w:p w14:paraId="436C3B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symptoms or TB-related outcomes. Depression was overwhelmingly assessed using </w:t>
      </w:r>
    </w:p>
    <w:p w14:paraId="38176E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 tools with only 28 studies (15%) using a diagnostic interview or </w:t>
      </w:r>
    </w:p>
    <w:p w14:paraId="2F3409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criteria. None evaluated accuracy of any screening or diagnostic tool. </w:t>
      </w:r>
    </w:p>
    <w:p w14:paraId="1D178E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Studies were geographically clustered, with more than one-third conducted in </w:t>
      </w:r>
    </w:p>
    <w:p w14:paraId="1D4BA1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India or China. Implementation barriers to integrated TB and depression care </w:t>
      </w:r>
    </w:p>
    <w:p w14:paraId="2E0502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 workforce shortages and stigma; facilitators included task-shifting and </w:t>
      </w:r>
    </w:p>
    <w:p w14:paraId="162FF6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embedding screening into routine workflows. No studies reported on maintenance </w:t>
      </w:r>
    </w:p>
    <w:p w14:paraId="1A139E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long-term sustainability of depression care within TB programs. Existing </w:t>
      </w:r>
    </w:p>
    <w:p w14:paraId="6A5F3D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 on depression among PWTB is largely cross-sectional, relies heavily on </w:t>
      </w:r>
    </w:p>
    <w:p w14:paraId="659379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 tools, and rarely evaluates interventions or their sustainability. </w:t>
      </w:r>
    </w:p>
    <w:p w14:paraId="235F4E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Expanding population and geographic coverage, incorporating longitudinal designs </w:t>
      </w:r>
    </w:p>
    <w:p w14:paraId="366D76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diagnostic evaluation, and strengthening implementation and maintenance </w:t>
      </w:r>
    </w:p>
    <w:p w14:paraId="3C5ABB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 are critical for developing sustainable, integrated approaches to </w:t>
      </w:r>
    </w:p>
    <w:p w14:paraId="2C993C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depression care within TB services.</w:t>
      </w:r>
    </w:p>
    <w:p w14:paraId="44E944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2D54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Gupta et al. This is an open access article distributed under </w:t>
      </w:r>
    </w:p>
    <w:p w14:paraId="3F7312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2BB5B7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167D42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1A5FAC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F19E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10.1371/journal.pgph.0007388</w:t>
      </w:r>
    </w:p>
    <w:p w14:paraId="750D6E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PMC13618889</w:t>
      </w:r>
    </w:p>
    <w:p w14:paraId="3034FD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42804432</w:t>
      </w:r>
    </w:p>
    <w:p w14:paraId="1444E5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80019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6. J Integr Bioinform. 2026 Sep 28. doi: 10.1515/jib-2025-0072. Online ahead of </w:t>
      </w:r>
    </w:p>
    <w:p w14:paraId="589F70A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print.</w:t>
      </w:r>
    </w:p>
    <w:p w14:paraId="031FBB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63E9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Accelerating ligand screening for tuberculosis: predicting binding energies </w:t>
      </w:r>
    </w:p>
    <w:p w14:paraId="1C41F3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 a 3D deep neural network.</w:t>
      </w:r>
    </w:p>
    <w:p w14:paraId="65172A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75D7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Ruiz DDA(1), De Paris R(2), Quevedo CV(2), Norberto de Souza O(3).</w:t>
      </w:r>
    </w:p>
    <w:p w14:paraId="402C41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F244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BAE4A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(1)Business Intelligence and Machine Learning Research Group - GPIN, Graduate </w:t>
      </w:r>
    </w:p>
    <w:p w14:paraId="06BA9B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Program in Computer Science - PPGCC, Pontifical Catholic University of Porto </w:t>
      </w:r>
    </w:p>
    <w:p w14:paraId="3F1A16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Alegre - PUCRS, Porto Alegre, RS, Brazil.</w:t>
      </w:r>
    </w:p>
    <w:p w14:paraId="67D822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(2)Kunumi Institute, Porto Alegre, RS, Brazil.</w:t>
      </w:r>
    </w:p>
    <w:p w14:paraId="186CAE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(3)Laboratory for Bioinformatics, Modeling and Simulation of Biosystems LABIO, </w:t>
      </w:r>
    </w:p>
    <w:p w14:paraId="5AA396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Porto Alegre, RS, Brazil.</w:t>
      </w:r>
    </w:p>
    <w:p w14:paraId="41D185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FB26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computational burden of molecular docking becomes prohibitive when receptor </w:t>
      </w:r>
    </w:p>
    <w:p w14:paraId="784C4F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flexibility is explicitly considered, despite the accuracy gained in virtual </w:t>
      </w:r>
    </w:p>
    <w:p w14:paraId="180496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 workflows. To mitigate this limitation, we introduce a </w:t>
      </w:r>
    </w:p>
    <w:p w14:paraId="0CD457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three-dimensional deep neural network designed to estimate binding energies </w:t>
      </w:r>
    </w:p>
    <w:p w14:paraId="010C93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before exhaustive docking across the complete fully flexible receptor ensemble. </w:t>
      </w:r>
    </w:p>
    <w:p w14:paraId="56126C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target the InhA enzyme, a validated target of Mycobacterium tuberculosis, </w:t>
      </w:r>
    </w:p>
    <w:p w14:paraId="6CFB76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through the use of a fully flexible receptor model (with 20,000 poses) generated </w:t>
      </w:r>
    </w:p>
    <w:p w14:paraId="1EA2E8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by computational simulation. The model leverages volumetric representations of </w:t>
      </w:r>
    </w:p>
    <w:p w14:paraId="33F107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electrostatic charge distributions in the InhA binding pocket after positioning </w:t>
      </w:r>
    </w:p>
    <w:p w14:paraId="2960BB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candidate ligand. Training was conducted with a curated collection of 60 ZINC </w:t>
      </w:r>
    </w:p>
    <w:p w14:paraId="73D48B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compounds previously ranked as promising ligands. The approach reproduces </w:t>
      </w:r>
    </w:p>
    <w:p w14:paraId="6957A3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docking trends with a Pearson correlation close to 0.70 and a Spearman </w:t>
      </w:r>
    </w:p>
    <w:p w14:paraId="23368F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correlation above 0.66, and processes more than 150,000 receptor-ligand </w:t>
      </w:r>
    </w:p>
    <w:p w14:paraId="20386A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conformations in approximately 25 min. These results highlight the feasibility </w:t>
      </w:r>
    </w:p>
    <w:p w14:paraId="274A80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employing a deep neural network model as a pre-filtering mechanism within a </w:t>
      </w:r>
    </w:p>
    <w:p w14:paraId="7CC067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curated ligand set and a specific fully flexible receptor workflow, aiming to </w:t>
      </w:r>
    </w:p>
    <w:p w14:paraId="07E19F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reduce the number of docking simulations required, thereby accelerating rational </w:t>
      </w:r>
    </w:p>
    <w:p w14:paraId="78952B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drug discovery against tuberculosis.</w:t>
      </w:r>
    </w:p>
    <w:p w14:paraId="1372DD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9707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author(s), published by De Gruyter, Berlin/Boston.</w:t>
      </w:r>
    </w:p>
    <w:p w14:paraId="55CC73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A3DA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10.1515/jib-2025-0072</w:t>
      </w:r>
    </w:p>
    <w:p w14:paraId="53D37C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42803013</w:t>
      </w:r>
    </w:p>
    <w:p w14:paraId="55E4D4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55A19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Oct 7;6(10):e0007422. doi: </w:t>
      </w:r>
    </w:p>
    <w:p w14:paraId="082664A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10.1371/journal.pgph.0007422. eCollection 2026.</w:t>
      </w:r>
    </w:p>
    <w:p w14:paraId="1556AD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9BEB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Measurement of Tuberculosis treatment adherence: A methodological scoping review </w:t>
      </w:r>
    </w:p>
    <w:p w14:paraId="0AB6AD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observational studies.</w:t>
      </w:r>
    </w:p>
    <w:p w14:paraId="033904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C485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Ramos JP(1)(2), Simas C(3), Vieira M(1)(2), Aguiar A(1)(2), Costa AR(1), Pinto </w:t>
      </w:r>
    </w:p>
    <w:p w14:paraId="05B53E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M(1)(3), Duarte R(1)(4).</w:t>
      </w:r>
    </w:p>
    <w:p w14:paraId="024D08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7B28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91C55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(1)EPIUnit ITR, Instituto de Saúde Pública da Universidade do Porto, Porto, </w:t>
      </w:r>
    </w:p>
    <w:p w14:paraId="56A0CC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Portugal.</w:t>
      </w:r>
    </w:p>
    <w:p w14:paraId="19A544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(2)Instituto de Ciências Biomédicas Abel Salazar, Universidade do Porto, Porto, </w:t>
      </w:r>
    </w:p>
    <w:p w14:paraId="52F084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Portugal.</w:t>
      </w:r>
    </w:p>
    <w:p w14:paraId="7C9B05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(3)Faculdade de Psicologia e Ciências da Educação da Universidade do Porto, </w:t>
      </w:r>
    </w:p>
    <w:p w14:paraId="653375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Porto, Portugal.</w:t>
      </w:r>
    </w:p>
    <w:p w14:paraId="1872AE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(4)INSA - Instituto Nacional de Saúde Doutor Ricardo Jorge - INSA Porto, Porto, </w:t>
      </w:r>
    </w:p>
    <w:p w14:paraId="38F2BC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Portugal.</w:t>
      </w:r>
    </w:p>
    <w:p w14:paraId="29EB5A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2C58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Despite extensive conceptual development, the definition and measurement of </w:t>
      </w:r>
    </w:p>
    <w:p w14:paraId="17DE6C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treatment adherence remain inconsistent. This ambiguity </w:t>
      </w:r>
    </w:p>
    <w:p w14:paraId="321114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obscures what is being assessed and compared across studies. This scoping review </w:t>
      </w:r>
    </w:p>
    <w:p w14:paraId="2E2856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examined how adherence is labelled, defined, and operationalised in </w:t>
      </w:r>
    </w:p>
    <w:p w14:paraId="033657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observational studies of drug-susceptible TB, assessed consistency with </w:t>
      </w:r>
    </w:p>
    <w:p w14:paraId="5FD906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contemporary frameworks, and identified methodological gaps. We conducted a </w:t>
      </w:r>
    </w:p>
    <w:p w14:paraId="1EF460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scoping review of observational studies on drug-susceptible TB identified from </w:t>
      </w:r>
    </w:p>
    <w:p w14:paraId="29B275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eight databases up to February 2026. Data were extracted on terminology, </w:t>
      </w:r>
    </w:p>
    <w:p w14:paraId="48C24F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measurement approaches, and operational definitions. Content analysis was used </w:t>
      </w:r>
    </w:p>
    <w:p w14:paraId="5410A6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map labels and indicators to the constructs they implicitly presuppose. One </w:t>
      </w:r>
    </w:p>
    <w:p w14:paraId="1CB17C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hundred and three studies were included. Treatment-taking behaviour was mostly </w:t>
      </w:r>
    </w:p>
    <w:p w14:paraId="7DC6FA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assessed through clinician assessment or self-report. Explicit definitions were </w:t>
      </w:r>
    </w:p>
    <w:p w14:paraId="157D14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uncommon, and operational criteria served as de facto definitions. </w:t>
      </w:r>
    </w:p>
    <w:p w14:paraId="6770C4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Multidimensional measures were frequently reduced to binary or ordinal outcomes, </w:t>
      </w:r>
    </w:p>
    <w:p w14:paraId="018815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most studies relied on cross-sectional designs, reinforcing static </w:t>
      </w:r>
    </w:p>
    <w:p w14:paraId="78E2BF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representations of a dynamic process. Thus, TB adherence research faces a </w:t>
      </w:r>
    </w:p>
    <w:p w14:paraId="250547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fundamental problem of construct conflation: the same label is used to describe </w:t>
      </w:r>
    </w:p>
    <w:p w14:paraId="223777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behaviours that are conceptually distinct, limiting comparability and weakening </w:t>
      </w:r>
    </w:p>
    <w:p w14:paraId="2FAFD3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interventions' evidence base. Standardising reporting requirements would </w:t>
      </w:r>
    </w:p>
    <w:p w14:paraId="2560D3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strengthen the evidence base for programmes addressing structural and social </w:t>
      </w:r>
    </w:p>
    <w:p w14:paraId="023F58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drivers of adherence.</w:t>
      </w:r>
    </w:p>
    <w:p w14:paraId="756286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D90C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Ramos et al. This is an open access article distributed under </w:t>
      </w:r>
    </w:p>
    <w:p w14:paraId="08BCFA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694F4A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72A6E8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3B54C6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5ADF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10.1371/journal.pgph.0007422</w:t>
      </w:r>
    </w:p>
    <w:p w14:paraId="0D4ED6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42842580</w:t>
      </w:r>
    </w:p>
    <w:p w14:paraId="42B0ED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4F7C4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Trop Med. 2026 Oct 6;2026:4521687. doi: 10.1155/jotm/4521687. eCollection </w:t>
      </w:r>
    </w:p>
    <w:p w14:paraId="6268368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2026.</w:t>
      </w:r>
    </w:p>
    <w:p w14:paraId="4072C0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0196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Incidence and Predictors Among People Living With HIV After </w:t>
      </w:r>
    </w:p>
    <w:p w14:paraId="7C4B11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Isoniazid-Rifapentine (3HP) Preventive Therapy in Ethiopia: A Retrospective </w:t>
      </w:r>
    </w:p>
    <w:p w14:paraId="4DB0A8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Cohort Study.</w:t>
      </w:r>
    </w:p>
    <w:p w14:paraId="032F50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BDF8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Etu ES(1)(2), Kallo EW(1)(3), Lenbo KH(1), Geda B(1), Kuti KA(1), Ketero MK(1), </w:t>
      </w:r>
    </w:p>
    <w:p w14:paraId="1DDE5D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Hebo HJ(1), Berarti SN(1), Spigt M(2).</w:t>
      </w:r>
    </w:p>
    <w:p w14:paraId="12F433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5B52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C29A7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Public Health, School of Health Science Shashemene Campus Madda </w:t>
      </w:r>
    </w:p>
    <w:p w14:paraId="50D1EF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Walabu University Shashemene Ethiopia mwu.edu.et.</w:t>
      </w:r>
    </w:p>
    <w:p w14:paraId="459E34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Family Medicine Faculty of Health Medicine and Life Science </w:t>
      </w:r>
    </w:p>
    <w:p w14:paraId="23E325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Care and Public Health Research Institute Maastricht the Netherlands.</w:t>
      </w:r>
    </w:p>
    <w:p w14:paraId="442D59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(3)Melka Oda General Hospital Oromia Regional Health Bureau Shashemene Ethiopia.</w:t>
      </w:r>
    </w:p>
    <w:p w14:paraId="6CE829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4224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Global reports of tuberculosis (TB) in 2024 estimated 10.7 million </w:t>
      </w:r>
    </w:p>
    <w:p w14:paraId="7185A8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cases, of which 5.8% were HIV-positive individuals. Despite the implementation </w:t>
      </w:r>
    </w:p>
    <w:p w14:paraId="2FEB0C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TB preventive therapy, TB incidence rates remain high, especially among </w:t>
      </w:r>
    </w:p>
    <w:p w14:paraId="72A7DB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HIV-infected patients.</w:t>
      </w:r>
    </w:p>
    <w:p w14:paraId="380438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retrospective cohort study was conducted from 1 October 2020 to 31 </w:t>
      </w:r>
    </w:p>
    <w:p w14:paraId="2A57C3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October 2025. A two-stage sampling procedure was used to select both health </w:t>
      </w:r>
    </w:p>
    <w:p w14:paraId="49E240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facilities and study participants. First, seven public health facilities in the </w:t>
      </w:r>
    </w:p>
    <w:p w14:paraId="7FCF57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West Arsi zone were selected using simple random sampling. Second, 426 people </w:t>
      </w:r>
    </w:p>
    <w:p w14:paraId="3570E6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living with HIV were randomly selected from ART registers of the selected health </w:t>
      </w:r>
    </w:p>
    <w:p w14:paraId="1E0C4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facilities. The data were collected via the Kobo Toolbox and analysed via SPSS </w:t>
      </w:r>
    </w:p>
    <w:p w14:paraId="335CD7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Version 26. Kaplan‒Meier estimates were used for time‒event distribution; for </w:t>
      </w:r>
    </w:p>
    <w:p w14:paraId="1B3E6D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survival, curves were compared via log-rank tests. Risk factors for active TB </w:t>
      </w:r>
    </w:p>
    <w:p w14:paraId="3894FD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identified through Cox proportional hazards regression, with significance </w:t>
      </w:r>
    </w:p>
    <w:p w14:paraId="6E4E4B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at p &lt; 0.05.</w:t>
      </w:r>
    </w:p>
    <w:p w14:paraId="1B9E3D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total of 426 HIV-positive patients were followed for 1867 </w:t>
      </w:r>
    </w:p>
    <w:p w14:paraId="6D9430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person-years, during which 71 individuals (16.7% of participants) developed TB, </w:t>
      </w:r>
    </w:p>
    <w:p w14:paraId="1B968C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resulting in a TB incidence density rate of 3.78 per 100 person-years. The </w:t>
      </w:r>
    </w:p>
    <w:p w14:paraId="44C138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risk factors for developing active TB were WHO Clinical Stages II to </w:t>
      </w:r>
    </w:p>
    <w:p w14:paraId="57A1A1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IV (adjusted hazard ratios [AHR] = 3.44 [95% CI: 1.50-7.85], 5.41 [95% CI: </w:t>
      </w:r>
    </w:p>
    <w:p w14:paraId="52C4F8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2.47-11.84] and 7.52 [95% CI: 3.09-18.32], respectively). Participants who </w:t>
      </w:r>
    </w:p>
    <w:p w14:paraId="000DF1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received daily isoniazid for 6 months (INH/6H) and those who did not receive any </w:t>
      </w:r>
    </w:p>
    <w:p w14:paraId="5D9C68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TPT regimen had significantly greater hazard of developing TB compared to those </w:t>
      </w:r>
    </w:p>
    <w:p w14:paraId="2AB5FC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receiving 3HP (AHR = 5.01, 95% CI: 2.35-10.65 and AHR = 12.53, 95% CI: </w:t>
      </w:r>
    </w:p>
    <w:p w14:paraId="26AF75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5.65-27.79, respectively). Similarly, individuals with haemoglobin (HBg) levels </w:t>
      </w:r>
    </w:p>
    <w:p w14:paraId="3A014B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&lt; 11 g/dL had a markedly increased risk of TB (AHR = 2.46, 95% CI: 1.31, 4.60), </w:t>
      </w:r>
    </w:p>
    <w:p w14:paraId="61426A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 did those with a body mass index &lt; 18.5 kg/m2 (AHR = 4.37, 95% CI: 2.14, </w:t>
      </w:r>
    </w:p>
    <w:p w14:paraId="2D9359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8.95).</w:t>
      </w:r>
    </w:p>
    <w:p w14:paraId="354AE6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revealed that 16.7% of participants developed active TB. </w:t>
      </w:r>
    </w:p>
    <w:p w14:paraId="35388A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 risk factors for TB incidence among HIV-positive individuals were </w:t>
      </w:r>
    </w:p>
    <w:p w14:paraId="0F4C46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identified, highlighting the need for targeted preventive strategies to address </w:t>
      </w:r>
    </w:p>
    <w:p w14:paraId="1D93A4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these risks, particularly in high-risk populations.</w:t>
      </w:r>
    </w:p>
    <w:p w14:paraId="58BAFE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46F2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Edao Sinba Etu et al. Journal of Tropical Medicine published by </w:t>
      </w:r>
    </w:p>
    <w:p w14:paraId="58D147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John Wiley &amp; Sons Ltd.</w:t>
      </w:r>
    </w:p>
    <w:p w14:paraId="708C59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0CD0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10.1155/jotm/4521687</w:t>
      </w:r>
    </w:p>
    <w:p w14:paraId="45B234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PMC13640529</w:t>
      </w:r>
    </w:p>
    <w:p w14:paraId="5CD564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42841008</w:t>
      </w:r>
    </w:p>
    <w:p w14:paraId="0ED23E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B4582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JMA J. 2026 Sep 15;9(5):1421. doi: 10.31662/jmaj.2026-0143. Epub 2026 Aug 7.</w:t>
      </w:r>
    </w:p>
    <w:p w14:paraId="08B16C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4347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Lung Ultrasound in the Diagnosis of Pleural Tuberculosis.</w:t>
      </w:r>
    </w:p>
    <w:p w14:paraId="2041EA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3358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Yik Chang C(1).</w:t>
      </w:r>
    </w:p>
    <w:p w14:paraId="5F31F6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3098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7DDC6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(1)Infectious Disease Unit, Department of Medicine, Hospital Sultanah Aminah, </w:t>
      </w:r>
    </w:p>
    <w:p w14:paraId="7E7C97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Johor, Malaysia.</w:t>
      </w:r>
    </w:p>
    <w:p w14:paraId="645BE5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C582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10.31662/jmaj.2026-0143</w:t>
      </w:r>
    </w:p>
    <w:p w14:paraId="1BE9A9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PMC13639594</w:t>
      </w:r>
    </w:p>
    <w:p w14:paraId="30177E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42840706</w:t>
      </w:r>
    </w:p>
    <w:p w14:paraId="4B29A2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DA95E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JMA J. 2026 Sep 15;9(5):1422-1423. doi: 10.31662/jmaj.2026-0266. Epub 2026 Jul 31.</w:t>
      </w:r>
    </w:p>
    <w:p w14:paraId="43EBF6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1B0F9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Reply to "Lung Ultrasound in the Diagnosis of Pleural Tuberculosis".</w:t>
      </w:r>
    </w:p>
    <w:p w14:paraId="14469B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A56B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Ohnishi Y(1), Suyama Y(2), Nakamura K(3).</w:t>
      </w:r>
    </w:p>
    <w:p w14:paraId="3C1331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A913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B7BC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Family Medicine, SUNY Upstate Medical University, Syracuse, New </w:t>
      </w:r>
    </w:p>
    <w:p w14:paraId="2BAFCA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York, USA.</w:t>
      </w:r>
    </w:p>
    <w:p w14:paraId="78794D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Rheumatology, NTT Medical Center Tokyo, Tokyo, Japan.</w:t>
      </w:r>
    </w:p>
    <w:p w14:paraId="341823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(3)Department of General Internal Medicine, Aso Iizuka Hospital, Fukuoka, Japan.</w:t>
      </w:r>
    </w:p>
    <w:p w14:paraId="6E1A9C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7B1D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10.31662/jmaj.2026-0266</w:t>
      </w:r>
    </w:p>
    <w:p w14:paraId="6E2DE4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PMC13639641</w:t>
      </w:r>
    </w:p>
    <w:p w14:paraId="1F6013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42840697</w:t>
      </w:r>
    </w:p>
    <w:p w14:paraId="091E16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37C6F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IJID Reg. 2026 Sep 10;21:101010. doi: 10.1016/j.ijregi.2026.101010. eCollection 2026 Dec.</w:t>
      </w:r>
    </w:p>
    <w:p w14:paraId="10C69C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9C7D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Workplace physical environmental factors associated with pulmonary tuberculosis </w:t>
      </w:r>
    </w:p>
    <w:p w14:paraId="44A50E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among workers: a scoping review.</w:t>
      </w:r>
    </w:p>
    <w:p w14:paraId="4A6AE3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66F7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Sholehhudin M(1), Nuraidah LF(2), Fajar A(3), Prasetya TAE(1), Chongsuvivatwong </w:t>
      </w:r>
    </w:p>
    <w:p w14:paraId="095B35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V(4), Triyono EA(5), Anggraini SD(5), Cahyani F(5), Rahmah WS(1), Nurjanah </w:t>
      </w:r>
    </w:p>
    <w:p w14:paraId="40FF40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AF(2).</w:t>
      </w:r>
    </w:p>
    <w:p w14:paraId="57741D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5CB8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48197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Health, Faculty of Vocational Studies, Universitas Airlangga, </w:t>
      </w:r>
    </w:p>
    <w:p w14:paraId="4B5181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Surabaya, Indonesia.</w:t>
      </w:r>
    </w:p>
    <w:p w14:paraId="017496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Epidemiology, Faculty of Public Health, Universitas Airlangga, </w:t>
      </w:r>
    </w:p>
    <w:p w14:paraId="5C6457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Surabaya, Indonesia.</w:t>
      </w:r>
    </w:p>
    <w:p w14:paraId="2EC23D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(3)Faculty of Advanced Technology and Multidiscipline, Universitas Airlangga, </w:t>
      </w:r>
    </w:p>
    <w:p w14:paraId="04D2B8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Surabaya, Indonesia.</w:t>
      </w:r>
    </w:p>
    <w:p w14:paraId="0D3760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Epidemiology, Faculty of Medicine, Prince of Songkla </w:t>
      </w:r>
    </w:p>
    <w:p w14:paraId="2B058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Hatyai, Thailand.</w:t>
      </w:r>
    </w:p>
    <w:p w14:paraId="008498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(5)East Java Provincial Health Office, Surabaya, Indonesia.</w:t>
      </w:r>
    </w:p>
    <w:p w14:paraId="11BB6A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86A2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Tuberculosis remains a major global public health problem. Workers </w:t>
      </w:r>
    </w:p>
    <w:p w14:paraId="0D5CA5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may experience an increased risk of pulmonary tuberculosis due to prolonged </w:t>
      </w:r>
    </w:p>
    <w:p w14:paraId="75941D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 to physical environmental factors, such as poor ventilation and </w:t>
      </w:r>
    </w:p>
    <w:p w14:paraId="462960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 to dust or silica. It may facilitate airborne transmission of </w:t>
      </w:r>
    </w:p>
    <w:p w14:paraId="02DDBA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tuberculosis. This study aimed to synthesize current evidence on </w:t>
      </w:r>
    </w:p>
    <w:p w14:paraId="4BC808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association of workplace physical environmental factors with the incidence </w:t>
      </w:r>
    </w:p>
    <w:p w14:paraId="32116A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pulmonary tuberculosis among worker populations.</w:t>
      </w:r>
    </w:p>
    <w:p w14:paraId="1DFDA2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scoping review was conducted following the Preferred Reporting Items </w:t>
      </w:r>
    </w:p>
    <w:p w14:paraId="12B17E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Systematic Reviews and Meta-Analyses Extension for Scoping Reviews Statement </w:t>
      </w:r>
    </w:p>
    <w:p w14:paraId="22076E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guidelines. Searches were performed in Scopus, WoS, PubMed, ScienceDirect, and </w:t>
      </w:r>
    </w:p>
    <w:p w14:paraId="50625F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Google Scholar. Studies published between 2016 and 2026 examining workplace </w:t>
      </w:r>
    </w:p>
    <w:p w14:paraId="0470BD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environmental factors associated with pulmonary tuberculosis were considered. </w:t>
      </w:r>
    </w:p>
    <w:p w14:paraId="566E0B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process involved identification, screening, eligibility assessment, and </w:t>
      </w:r>
    </w:p>
    <w:p w14:paraId="63C755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inclusion stages.</w:t>
      </w:r>
    </w:p>
    <w:p w14:paraId="3620CF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total of 2267 records were identified. After screening and </w:t>
      </w:r>
    </w:p>
    <w:p w14:paraId="1C3732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eligibility assessment, 10 studies met the inclusion criteria. The findings </w:t>
      </w:r>
    </w:p>
    <w:p w14:paraId="6E207D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consistently indicated that inadequate ventilation, poor air circulation, </w:t>
      </w:r>
    </w:p>
    <w:p w14:paraId="7FF506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workplace crowding, exposure to dust and silica, and unfavorable indoor </w:t>
      </w:r>
    </w:p>
    <w:p w14:paraId="3CA76A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environmental conditions such as temperature and humidity were associated with </w:t>
      </w:r>
    </w:p>
    <w:p w14:paraId="7AFBA5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increased tuberculosis risk among workers.</w:t>
      </w:r>
    </w:p>
    <w:p w14:paraId="3168BF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Workplace physical environmental conditions are associated with </w:t>
      </w:r>
    </w:p>
    <w:p w14:paraId="490130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transmission in occupational settings. Strengthening ventilation, </w:t>
      </w:r>
    </w:p>
    <w:p w14:paraId="6E0E94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controlling occupational dust exposure, and improving workplace infection </w:t>
      </w:r>
    </w:p>
    <w:p w14:paraId="5DEC30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prevention strategies are essential to reduce tuberculosis risk among workers.</w:t>
      </w:r>
    </w:p>
    <w:p w14:paraId="241470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F0ED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4BA0A5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34056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10.1016/j.ijregi.2026.101010</w:t>
      </w:r>
    </w:p>
    <w:p w14:paraId="30D651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PMC13639152</w:t>
      </w:r>
    </w:p>
    <w:p w14:paraId="218882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42840380</w:t>
      </w:r>
    </w:p>
    <w:p w14:paraId="578533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B950A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Trop Med. 2026 Oct 5;2026:9151347. doi: 10.1155/jotm/9151347. eCollection </w:t>
      </w:r>
    </w:p>
    <w:p w14:paraId="429D9AD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2026.</w:t>
      </w:r>
    </w:p>
    <w:p w14:paraId="428847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851A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 of Helicobacter pylori Coinfection With Tuberculosis Disease </w:t>
      </w:r>
    </w:p>
    <w:p w14:paraId="7D11E5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Severity and Treatment Outcomes.</w:t>
      </w:r>
    </w:p>
    <w:p w14:paraId="70E313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0496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Baluku JB(1)(2)(3), Ichumar MM(4), Zawedde D(1), Nabwana M(5), Nanyanzi D(6), </w:t>
      </w:r>
    </w:p>
    <w:p w14:paraId="37E33D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Wanda HY(6), Namiiro S(2), Namanda B(2), Nabawanuka E(7), Kikomeko S(1), Mutesi </w:t>
      </w:r>
    </w:p>
    <w:p w14:paraId="4314A8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J(1), Kansiime G(3), Nuwagira E(3)(8), Kraef C(9), Rhein J(10), Seremba E(1), </w:t>
      </w:r>
    </w:p>
    <w:p w14:paraId="143677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Munabi IG(11), Kiguli S(11).</w:t>
      </w:r>
    </w:p>
    <w:p w14:paraId="6238C5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14FF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C0185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Pulmonology Kiruddu National Referral Hospital Kampala Uganda </w:t>
      </w:r>
    </w:p>
    <w:p w14:paraId="783917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kiruddu.hosp.go.ug.</w:t>
      </w:r>
    </w:p>
    <w:p w14:paraId="173D1D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(2)Tuberculosis Research Group Makerere University Lung Institute Kampala Uganda </w:t>
      </w:r>
    </w:p>
    <w:p w14:paraId="501A01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mak.ac.ug.</w:t>
      </w:r>
    </w:p>
    <w:p w14:paraId="3E932D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Medicine Mbarara University of Science and Technology Mbarara </w:t>
      </w:r>
    </w:p>
    <w:p w14:paraId="25A2AF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Uganda must.ac.ug.</w:t>
      </w:r>
    </w:p>
    <w:p w14:paraId="0C844D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(4)Tuberculosis Unit Kisenyi Health Center Kampala Uganda.</w:t>
      </w:r>
    </w:p>
    <w:p w14:paraId="769D6A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Data Management Makerere University-John Hopkins University </w:t>
      </w:r>
    </w:p>
    <w:p w14:paraId="2C33F6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Care Ltd Kampala Uganda.</w:t>
      </w:r>
    </w:p>
    <w:p w14:paraId="02F6E7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(6)HIV Care and Treatment Department Makerere University Joint AIDS Program </w:t>
      </w:r>
    </w:p>
    <w:p w14:paraId="6C4396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Kampala Uganda.</w:t>
      </w:r>
    </w:p>
    <w:p w14:paraId="313D87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Radiology Mulago National Referral Hospital Kampala Uganda </w:t>
      </w:r>
    </w:p>
    <w:p w14:paraId="2F0258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mulago.or.ug.</w:t>
      </w:r>
    </w:p>
    <w:p w14:paraId="482FE9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(8)Faculty of Health Sciences and Sport University of Stirling Stirling Scotland </w:t>
      </w:r>
    </w:p>
    <w:p w14:paraId="24F1A9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UK stir.ac.uk.</w:t>
      </w:r>
    </w:p>
    <w:p w14:paraId="083D39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(9)Department of Infectious Diseases Rigshospitalet University of Copenhagen </w:t>
      </w:r>
    </w:p>
    <w:p w14:paraId="1998AC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Copenhagen Denmark ku.dk.</w:t>
      </w:r>
    </w:p>
    <w:p w14:paraId="19A41C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(10)Division of Infectious Disease Department of Medicine University of </w:t>
      </w:r>
    </w:p>
    <w:p w14:paraId="53418F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Minnesota Minneapolis Minnesota USA umn.edu.</w:t>
      </w:r>
    </w:p>
    <w:p w14:paraId="2A3627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(11)Makerere University College of Health Sciences Makerere University Kampala </w:t>
      </w:r>
    </w:p>
    <w:p w14:paraId="64347A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Uganda mak.ac.ug.</w:t>
      </w:r>
    </w:p>
    <w:p w14:paraId="718AA9EF">
      <w:pPr>
        <w:rPr>
          <w:rFonts w:hint="eastAsia" w:ascii="宋体" w:hAnsi="宋体" w:eastAsia="宋体" w:cs="宋体"/>
          <w:b/>
          <w:bCs w:val="0"/>
          <w:color w:val="auto"/>
          <w:szCs w:val="24"/>
        </w:rPr>
      </w:pPr>
    </w:p>
    <w:p w14:paraId="307C56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Helicobacter pylori (HP) has immunomodulatory properties, but its </w:t>
      </w:r>
    </w:p>
    <w:p w14:paraId="0D3585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relationship with tuberculosis (TB) severity and outcomes remains uncertain. We </w:t>
      </w:r>
    </w:p>
    <w:p w14:paraId="3AFCC0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evaluated the association between HP infection and TB severity and explored </w:t>
      </w:r>
    </w:p>
    <w:p w14:paraId="288390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factors associated with HP coinfection and TB treatment outcomes.</w:t>
      </w:r>
    </w:p>
    <w:p w14:paraId="6EE826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enrolled adults (≥ 18 years) with drug-sensitive, newly diagnosed, </w:t>
      </w:r>
    </w:p>
    <w:p w14:paraId="3478DE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bacteriologically confirmed pulmonary TB from two public clinics in Uganda. HP </w:t>
      </w:r>
    </w:p>
    <w:p w14:paraId="0D33DF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was determined using stool antigen testing. Severe TB was defined as </w:t>
      </w:r>
    </w:p>
    <w:p w14:paraId="20FD49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GeneXpert cycle threshold &lt; 16 or smear grade 3+ (microbiological), Bandim </w:t>
      </w:r>
    </w:p>
    <w:p w14:paraId="18838D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TBscore ≥ 8 (clinical), and chest X-ray Timika score &gt; 71 (radiological). </w:t>
      </w:r>
    </w:p>
    <w:p w14:paraId="0BF1DC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outcomes were determined ≥ 7 months after treatment initiation.</w:t>
      </w:r>
    </w:p>
    <w:p w14:paraId="47282D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200 participants, 67 (33.5%) were HP positive. Severe </w:t>
      </w:r>
    </w:p>
    <w:p w14:paraId="00D572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radiological TB was more frequent among HP-positive participants (34.8% vs. </w:t>
      </w:r>
    </w:p>
    <w:p w14:paraId="2F6F7E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22.1%, p = 0.060). Severe clinical (14.9% vs. 11.3%, p = 0.549) and </w:t>
      </w:r>
    </w:p>
    <w:p w14:paraId="7F0521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microbiological TB (40.0% vs. 33.8%, p = 0.856) were also more frequent in HP. </w:t>
      </w:r>
    </w:p>
    <w:p w14:paraId="449139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HP was not significantly associated with severe radiological (adjusted </w:t>
      </w:r>
    </w:p>
    <w:p w14:paraId="7BE75E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ratio [aPR] 1.56; 95% CI 0.96-2.53, p = 0.074), clinical (aPR 1.17; </w:t>
      </w:r>
    </w:p>
    <w:p w14:paraId="243C03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95% CI 0.53-2.60, p = 0.694), or microbiological TB (aPR 1.14; 95% CI 0.80-1.63, </w:t>
      </w:r>
    </w:p>
    <w:p w14:paraId="4CAA1E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 = 0.462). HP coinfection was independently associated with rural residence </w:t>
      </w:r>
    </w:p>
    <w:p w14:paraId="481B91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(aPR 1.61; 95% CI 1.04-2.47, p = 0.031), anorexia (aPR 1.72; 95% CI 1.01-2.90, p </w:t>
      </w:r>
    </w:p>
    <w:p w14:paraId="5CDC7C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= 0.045), and lower diastolic blood pressure (aPR 0.98; 95% CI 0.96-1.00, p = </w:t>
      </w:r>
    </w:p>
    <w:p w14:paraId="1FB658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0.013). TB treatment success was similar among those with and without HP (95.5% </w:t>
      </w:r>
    </w:p>
    <w:p w14:paraId="4B8919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vs. 95.5%, p = 0.180).</w:t>
      </w:r>
    </w:p>
    <w:p w14:paraId="71B0CA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HP was not significantly associated with TB severity or outcomes, </w:t>
      </w:r>
    </w:p>
    <w:p w14:paraId="280536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though a trend toward greater radiological severity warrants further </w:t>
      </w:r>
    </w:p>
    <w:p w14:paraId="6865B9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investigation in larger, prospective studies.</w:t>
      </w:r>
    </w:p>
    <w:p w14:paraId="337BBA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FB76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Joseph Baruch Baluku et al. Journal of Tropical Medicine </w:t>
      </w:r>
    </w:p>
    <w:p w14:paraId="615200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published by John Wiley &amp; Sons Ltd.</w:t>
      </w:r>
    </w:p>
    <w:p w14:paraId="394564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C8F4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10.1155/jotm/9151347</w:t>
      </w:r>
    </w:p>
    <w:p w14:paraId="0B6DF3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PMC13639381</w:t>
      </w:r>
    </w:p>
    <w:p w14:paraId="4802C3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42840339</w:t>
      </w:r>
    </w:p>
    <w:p w14:paraId="0B03E0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F094F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Cell Death Dis. 2026 Jul 31;17(1):866. doi: 10.1038/s41419-026-09122-0.</w:t>
      </w:r>
    </w:p>
    <w:p w14:paraId="77DB2A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D267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infects human peripheral hematopoietic multipotent </w:t>
      </w:r>
    </w:p>
    <w:p w14:paraId="7695C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progenitors and promotes their myeloid differentiation in vitro.</w:t>
      </w:r>
    </w:p>
    <w:p w14:paraId="751159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A9EB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Alonzi T(#)(1), Peruzzu D(#)(1), Aiello A(#)(1), Bontempi G(2)(3), Farroni C(1), </w:t>
      </w:r>
    </w:p>
    <w:p w14:paraId="57D293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Repele F(1), Sbarra S(1), Vanini V(1)(4), Palucci I(5)(6), Sali M(5)(6), </w:t>
      </w:r>
    </w:p>
    <w:p w14:paraId="425757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Pierelli L(7)(8), Strippoli R(2)(3), Delogu G(9)(10), Goletti D(11).</w:t>
      </w:r>
    </w:p>
    <w:p w14:paraId="24CC53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AB02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A5671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(1)Translational Research Unit, National Institute for Infectious Diseases </w:t>
      </w:r>
    </w:p>
    <w:p w14:paraId="0C0C81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"Lazzaro Spallanzani"-IRCCS, Rome, Italy.</w:t>
      </w:r>
    </w:p>
    <w:p w14:paraId="5C4859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Epidemiology, Preclinical Research and Advanced Diagnostics, </w:t>
      </w:r>
    </w:p>
    <w:p w14:paraId="3381B4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National Institute for Infectious Diseases IRCCS "Lazzaro Spallanzani", Rome, </w:t>
      </w:r>
    </w:p>
    <w:p w14:paraId="3FD859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Italy.</w:t>
      </w:r>
    </w:p>
    <w:p w14:paraId="7A26F2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(3)Department of Molecular Medicine, University of Rome "Sapienza", Rome, Italy.</w:t>
      </w:r>
    </w:p>
    <w:p w14:paraId="3F7428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(4)Unità Operativa Semplice (UOS) Professioni Sanitarie Tecniche, National </w:t>
      </w:r>
    </w:p>
    <w:p w14:paraId="3A440E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 for Infectious Diseases Lazzaro Spallanzani-IRCCS, Rome, Italy.</w:t>
      </w:r>
    </w:p>
    <w:p w14:paraId="1F0C78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(5)Dipartimento di Scienze Biotecnologiche di base, Cliniche Intensivologiche e </w:t>
      </w:r>
    </w:p>
    <w:p w14:paraId="61BE53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Perioperatorie, Università Cattolica del Sacro Cuore, Rome, Italy.</w:t>
      </w:r>
    </w:p>
    <w:p w14:paraId="77EEDB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Laboratory Sciences and Infectious Diseases, Fondazione </w:t>
      </w:r>
    </w:p>
    <w:p w14:paraId="1A6D2A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Policlinico Universitario "A. Gemelli", 00168, Rome, Italy.</w:t>
      </w:r>
    </w:p>
    <w:p w14:paraId="1EAE8F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(7)Transfusion Medicine Unit, San Camillo Forlanini Hospital, Rome, Italy.</w:t>
      </w:r>
    </w:p>
    <w:p w14:paraId="1616AC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(8)Department of Experimental Medicine, Sapienza University, Rome, Italy.</w:t>
      </w:r>
    </w:p>
    <w:p w14:paraId="15EDC1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(9)Department of Medicine and Surgery, University of Parma, Parma, Italy.</w:t>
      </w:r>
    </w:p>
    <w:p w14:paraId="28AC55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(10)Unit of Microbiology and Virology, University Hospital AO Parma, Parma, </w:t>
      </w:r>
    </w:p>
    <w:p w14:paraId="595B8D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Italy.</w:t>
      </w:r>
    </w:p>
    <w:p w14:paraId="71735F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(11)Translational Research Unit, National Institute for Infectious Diseases </w:t>
      </w:r>
    </w:p>
    <w:p w14:paraId="7879F7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"Lazzaro Spallanzani"-IRCCS, Rome, Italy. delia.goletti@inmi.it.</w:t>
      </w:r>
    </w:p>
    <w:p w14:paraId="7F6DD3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4DDCD3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AE6E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(Mtb) persists as a global health threat partly by </w:t>
      </w:r>
    </w:p>
    <w:p w14:paraId="32695B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establishing long-term reservoirs in myeloid cells. Although progenitors have </w:t>
      </w:r>
    </w:p>
    <w:p w14:paraId="568C71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been proposed as additional sites of persistence and immune reprogramming, it </w:t>
      </w:r>
    </w:p>
    <w:p w14:paraId="529C9F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remains unclear whether circulating human hematopoietic stem/progenitor cells </w:t>
      </w:r>
    </w:p>
    <w:p w14:paraId="734F9C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(HSPC) are permissive to Mtb infection. Here, we show that peripheral </w:t>
      </w:r>
    </w:p>
    <w:p w14:paraId="28469C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blood-derived CD34+ HSPC are permissive to Mtb, in vitro. Confocal microscopy </w:t>
      </w:r>
    </w:p>
    <w:p w14:paraId="77A365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showed Mtb cytoplasmic localization, while colony-forming unit (CFU) </w:t>
      </w:r>
    </w:p>
    <w:p w14:paraId="1D8359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quantification demonstrated early intracellular Mtb growth. Flow cytometry </w:t>
      </w:r>
    </w:p>
    <w:p w14:paraId="45002D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revealed preferential Mtb infection of multipotent progenitors (MPP) with </w:t>
      </w:r>
    </w:p>
    <w:p w14:paraId="08F2F3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progressive enrichment of granulocyte-monocyte progenitors (GMP) and </w:t>
      </w:r>
    </w:p>
    <w:p w14:paraId="6E0D15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lineage-committed cells, indicating myeloid skewing. Infection drove early IL-8 </w:t>
      </w:r>
    </w:p>
    <w:p w14:paraId="46BA0D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TNF-α release, followed by MIP-1α, MIP-1β, and IP-10, demonstrating a </w:t>
      </w:r>
    </w:p>
    <w:p w14:paraId="5553B4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dynamic inflammatory response by CD34+ progenitors. Parallel infection </w:t>
      </w:r>
    </w:p>
    <w:p w14:paraId="03C7ED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experiments with Mycobacterium bovis BCG revealed that, despite lacking key </w:t>
      </w:r>
    </w:p>
    <w:p w14:paraId="19CC7F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virulence determinants, BCG infects CD34+ cells in vitro with a preference for </w:t>
      </w:r>
    </w:p>
    <w:p w14:paraId="44F0F9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MPP. Unlike Mtb, BCG infection did not promote expansion of more differentiated </w:t>
      </w:r>
    </w:p>
    <w:p w14:paraId="1F0B85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progenitor subsets, indicating that virulence-dependent mechanisms are required </w:t>
      </w:r>
    </w:p>
    <w:p w14:paraId="7633B9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drive progenitor differentiation and myeloid skewing. These findings identify </w:t>
      </w:r>
    </w:p>
    <w:p w14:paraId="73486B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CD34+ HSPC as a permissive niche for mycobacterial infection and suggest that </w:t>
      </w:r>
    </w:p>
    <w:p w14:paraId="54883D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Mtb-specific virulence factors contribute to the modulation of progenitor </w:t>
      </w:r>
    </w:p>
    <w:p w14:paraId="542ED3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differentiation. Further studies are needed to fully assess the consequences of </w:t>
      </w:r>
    </w:p>
    <w:p w14:paraId="039747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these events on the systemic immune modulation observed during tuberculosis </w:t>
      </w:r>
    </w:p>
    <w:p w14:paraId="105CD4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infection.</w:t>
      </w:r>
    </w:p>
    <w:p w14:paraId="72195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5496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28284A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3767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10.1038/s41419-026-09122-0</w:t>
      </w:r>
    </w:p>
    <w:p w14:paraId="300AA5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42838951 [Indexed for MEDLINE]</w:t>
      </w:r>
    </w:p>
    <w:p w14:paraId="03FE8C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5E01C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Nat Commun. 2026 Sep 4;17(1):10541. doi: 10.1038/s41467-026-77306-5.</w:t>
      </w:r>
    </w:p>
    <w:p w14:paraId="6B3F8A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FA36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System-wide investments generate health and enhance HIV, TB and malaria control </w:t>
      </w:r>
    </w:p>
    <w:p w14:paraId="393CD0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Malawi.</w:t>
      </w:r>
    </w:p>
    <w:p w14:paraId="056315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834D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Mangal TD(1), Mohan S(2), Molaro M(3), Collins J(#)(4), Colbourn T(#)(4), </w:t>
      </w:r>
    </w:p>
    <w:p w14:paraId="209064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Janoušková E(#)(4), Murray-Watson RE(#)(3), Nkhoma D(#)(5), Phillips A(#)(4), </w:t>
      </w:r>
    </w:p>
    <w:p w14:paraId="130F30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She B(#)(3), Twea PD(#)(6), Walker S(#)(7), Revill P(7), Hallett TB(3).</w:t>
      </w:r>
    </w:p>
    <w:p w14:paraId="06BD37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41D0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F82A4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(1)MRC Centre for Global Infectious Disease Analysis, School of Public Health, </w:t>
      </w:r>
    </w:p>
    <w:p w14:paraId="2BDBF2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Imperial College London, London, UK. t.mangal@imperial.ac.uk.</w:t>
      </w:r>
    </w:p>
    <w:p w14:paraId="02D1DB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(2)Centre for Health Economics, University of York, York, UK. </w:t>
      </w:r>
    </w:p>
    <w:p w14:paraId="2D96BB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sakshi.mohan@york.ac.uk.</w:t>
      </w:r>
    </w:p>
    <w:p w14:paraId="557363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(3)MRC Centre for Global Infectious Disease Analysis, School of Public Health, </w:t>
      </w:r>
    </w:p>
    <w:p w14:paraId="04DFB1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Imperial College London, London, UK.</w:t>
      </w:r>
    </w:p>
    <w:p w14:paraId="7F2D9E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(4)Institute for Global Health, University College London, London, UK.</w:t>
      </w:r>
    </w:p>
    <w:p w14:paraId="5F73F1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(5)Health Economics and Policy Unit, Kamuzu University of Health Sciences, </w:t>
      </w:r>
    </w:p>
    <w:p w14:paraId="454141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Blantyre, Malawi.</w:t>
      </w:r>
    </w:p>
    <w:p w14:paraId="383E49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Planning and Policy Development, Ministry of Health and </w:t>
      </w:r>
    </w:p>
    <w:p w14:paraId="38D4B9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Population, Lilongwe, Malawi.</w:t>
      </w:r>
    </w:p>
    <w:p w14:paraId="13D8D5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(7)Centre for Health Economics, University of York, York, UK.</w:t>
      </w:r>
    </w:p>
    <w:p w14:paraId="2A499D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76E898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505D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Global health initiatives have expanded access to HIV, tuberculosis, and malaria </w:t>
      </w:r>
    </w:p>
    <w:p w14:paraId="6938A4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services in low-income countries, yet these programmes often operate within </w:t>
      </w:r>
    </w:p>
    <w:p w14:paraId="112BA6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fragile health systems where shortages of healthcare workers and essential </w:t>
      </w:r>
    </w:p>
    <w:p w14:paraId="3CFE97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medicines limit their effectiveness and sustainability. Evaluating investments </w:t>
      </w:r>
    </w:p>
    <w:p w14:paraId="65EDD7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health system capacity remains challenging because their benefits are </w:t>
      </w:r>
    </w:p>
    <w:p w14:paraId="101C46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difficult to attribute. Here, using a dynamic microsimulation model of Malawi's </w:t>
      </w:r>
    </w:p>
    <w:p w14:paraId="58F1C1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system, we show that health system strengthening investments alone could </w:t>
      </w:r>
    </w:p>
    <w:p w14:paraId="3465F4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avert 11.4% of disability-adjusted life years between 2025 and 2035, delivering </w:t>
      </w:r>
    </w:p>
    <w:p w14:paraId="244349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return of $26.1 per dollar invested. Combining system strengthening with HIV, </w:t>
      </w:r>
    </w:p>
    <w:p w14:paraId="688820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tuberculosis, and malaria programme expansion produces three times greater </w:t>
      </w:r>
    </w:p>
    <w:p w14:paraId="3A7242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impact than disease-focused investment alone, delivering a return of </w:t>
      </w:r>
    </w:p>
    <w:p w14:paraId="63CEE3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$11.7 per dollar invested compared with $5.4 for disease-focused expansion </w:t>
      </w:r>
    </w:p>
    <w:p w14:paraId="3326E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alone. These findings support a shift toward integrated global health financing </w:t>
      </w:r>
    </w:p>
    <w:p w14:paraId="0105B2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strategies that combine health system strengthening with disease-targeted </w:t>
      </w:r>
    </w:p>
    <w:p w14:paraId="43C0D9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programmes.</w:t>
      </w:r>
    </w:p>
    <w:p w14:paraId="5F3C23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8DF2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34328C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DC1C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10.1038/s41467-026-77306-5</w:t>
      </w:r>
    </w:p>
    <w:p w14:paraId="155DB1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42838949 [Indexed for MEDLINE]</w:t>
      </w:r>
    </w:p>
    <w:p w14:paraId="350EFD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50729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Transbound Emerg Dis. 2026;2026(1):e5876735. doi: 10.1155/tbed/5876735.</w:t>
      </w:r>
    </w:p>
    <w:p w14:paraId="3EED33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DDF1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Burden and Genetic Diversity of Mycobacterium bovis Infection in Humans in </w:t>
      </w:r>
    </w:p>
    <w:p w14:paraId="1F6CB4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Middle East and North Africa: A Systematic Review and Meta-Analysis.</w:t>
      </w:r>
    </w:p>
    <w:p w14:paraId="2BE467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DF86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Shamebo T(1), Zewude A(2)(3), Mohammed T(2), Hassan NA(2), Barigye R(2), Tibbo </w:t>
      </w:r>
    </w:p>
    <w:p w14:paraId="0AE2B0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M(4), Artaman A(1), Ameni G(2).</w:t>
      </w:r>
    </w:p>
    <w:p w14:paraId="2E4151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A5D1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D0647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Health Sciences, College of Natural and Health Sciences, Zayed </w:t>
      </w:r>
    </w:p>
    <w:p w14:paraId="7FF697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P.O. Box 144534, Academic City, Dubai, UAE, zu.ac.ae.</w:t>
      </w:r>
    </w:p>
    <w:p w14:paraId="07DCE6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Veterinary Medicine, College of Agriculture and Veterinary </w:t>
      </w:r>
    </w:p>
    <w:p w14:paraId="26718D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United Arab Emirates University, P.O. Box 15551, Al Ain City, Abu </w:t>
      </w:r>
    </w:p>
    <w:p w14:paraId="10B5AB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Dhabi, UAE, uaeu.ac.ae.</w:t>
      </w:r>
    </w:p>
    <w:p w14:paraId="4F74C3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(3)Environmental and Occupational Health, Institute of Public Health, College of </w:t>
      </w:r>
    </w:p>
    <w:p w14:paraId="546E8F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 and Health Sciences, United Arab Emirates University, PO Box 1555, Al </w:t>
      </w:r>
    </w:p>
    <w:p w14:paraId="681C88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Ain City, Abu Dhabi, UAE, uaeu.ac.ae.</w:t>
      </w:r>
    </w:p>
    <w:p w14:paraId="010DBC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(4)Subregional Office for the Gulf-Cooperation Council States and Yemen, Food </w:t>
      </w:r>
    </w:p>
    <w:p w14:paraId="01631D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Agriculture Organization of the United Nations, P.O. Box 62072, Abu Dhabi </w:t>
      </w:r>
    </w:p>
    <w:p w14:paraId="32095A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City, Abu Dhabi Emirate, UAE, fao.org.</w:t>
      </w:r>
    </w:p>
    <w:p w14:paraId="5B6D34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2F9C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Zoonotic tuberculosis (zTB) includes human tuberculosis caused by </w:t>
      </w:r>
    </w:p>
    <w:p w14:paraId="5DEE3C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animal-associated Mycobacterium species, Mycobacterium bovis (M. bovis) being </w:t>
      </w:r>
    </w:p>
    <w:p w14:paraId="589FA6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major cause of zTB. This systematic review and meta-analysis was conducted </w:t>
      </w:r>
    </w:p>
    <w:p w14:paraId="7C8498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estimate the pooled burden of human M. bovis infection and describe the </w:t>
      </w:r>
    </w:p>
    <w:p w14:paraId="5FB62E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diversity of M. bovis isolated from humans in the Middle East and North </w:t>
      </w:r>
    </w:p>
    <w:p w14:paraId="6E374A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Africa (MENA) region. A literature search was conducted in PubMed/MEDLINE, </w:t>
      </w:r>
    </w:p>
    <w:p w14:paraId="7FEEA8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Scopus, Web of Science, Embase, and Google Scholar, followed by manual screening </w:t>
      </w:r>
    </w:p>
    <w:p w14:paraId="3A7270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additional references. The literature used for this paper were published </w:t>
      </w:r>
    </w:p>
    <w:p w14:paraId="03F8A6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2000 and 2025. A random-effects meta-analysis was used to estimate the </w:t>
      </w:r>
    </w:p>
    <w:p w14:paraId="21D569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pooled prevalence of human M. bovis infection. Heterogeneity was assessed using </w:t>
      </w:r>
    </w:p>
    <w:p w14:paraId="6F47C7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I2 statistic, while sensitivity analysis and Egger's regression test were </w:t>
      </w:r>
    </w:p>
    <w:p w14:paraId="2F4F79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used to assess the robustness of the findings and potential small-study effects, </w:t>
      </w:r>
    </w:p>
    <w:p w14:paraId="2A9F79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respectively. Totally, 27 studies from 10 MENA countries involving 6224 </w:t>
      </w:r>
    </w:p>
    <w:p w14:paraId="13F153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and 154 M. bovis-infected cases were included. The pooled </w:t>
      </w:r>
    </w:p>
    <w:p w14:paraId="448F9A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of human M. bovis infection was 3% (95% CI: 2%-4%), with substantial </w:t>
      </w:r>
    </w:p>
    <w:p w14:paraId="3BD56E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heterogeneity (I2 = 73.9%). The pooled prevalence was 4% in North Africa and 3% </w:t>
      </w:r>
    </w:p>
    <w:p w14:paraId="2FC702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the Middle East (p = 0.408). The individual study did not have an effect on </w:t>
      </w:r>
    </w:p>
    <w:p w14:paraId="4F114C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pooled prevalence as the leave-one-out sensitivity analysis did not change </w:t>
      </w:r>
    </w:p>
    <w:p w14:paraId="2CC6F4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pooled prevalence. The funnel plot showed some visual asymmetry, while </w:t>
      </w:r>
    </w:p>
    <w:p w14:paraId="2676CF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Egger's regression test did not provide statistical evidence of small-study </w:t>
      </w:r>
    </w:p>
    <w:p w14:paraId="411F25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effects (p = 0.852). The M. bovis isolated from humans in MENA region were </w:t>
      </w:r>
    </w:p>
    <w:p w14:paraId="5ABB97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classified under European 1 (Eu1) and European 2 (Eu2) clonal complexes. In </w:t>
      </w:r>
    </w:p>
    <w:p w14:paraId="0144FA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conclusion, the review highlighted the significance of M. bovis infection in </w:t>
      </w:r>
    </w:p>
    <w:p w14:paraId="0C27E2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humans in the MENA region, although there is a shortage of epidemiological data </w:t>
      </w:r>
    </w:p>
    <w:p w14:paraId="54926C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more than 50% of the countries of the region. The isolation of Eu1 and Eu2 </w:t>
      </w:r>
    </w:p>
    <w:p w14:paraId="789B7D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M. bovis clonal complexes from human M. bovis isolates suggested the importation </w:t>
      </w:r>
    </w:p>
    <w:p w14:paraId="717D52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infected from Europe, which further transmitted the strains to humans. </w:t>
      </w:r>
    </w:p>
    <w:p w14:paraId="465693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Strengthening of a One Health approach-based surveillance and molecular </w:t>
      </w:r>
    </w:p>
    <w:p w14:paraId="66BA05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epidemiological studies in all MENA countries would contribute to the control of </w:t>
      </w:r>
    </w:p>
    <w:p w14:paraId="38A44F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M. bovis in animals and humans in the region.</w:t>
      </w:r>
    </w:p>
    <w:p w14:paraId="7C292C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6346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Tsegaye Shamebo et al. Transboundary and Emerging Diseases </w:t>
      </w:r>
    </w:p>
    <w:p w14:paraId="29BF9D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published by John Wiley &amp; Sons Ltd.</w:t>
      </w:r>
    </w:p>
    <w:p w14:paraId="03E272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3B2C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10.1155/tbed/5876735</w:t>
      </w:r>
    </w:p>
    <w:p w14:paraId="425305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PMC13639931</w:t>
      </w:r>
    </w:p>
    <w:p w14:paraId="67677E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42836393 [Indexed for MEDLINE]</w:t>
      </w:r>
    </w:p>
    <w:p w14:paraId="749560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556E4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Epidemiol Methods. 2026 Jan;15(1):20260009. doi: 10.1515/em-2026-0009. Epub 2026 Aug 21.</w:t>
      </w:r>
    </w:p>
    <w:p w14:paraId="550B33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1940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new method to estimate factors associated with tuberculosis transmission using </w:t>
      </w:r>
    </w:p>
    <w:p w14:paraId="0B7025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whole genome sequencing and other additional metadata.</w:t>
      </w:r>
    </w:p>
    <w:p w14:paraId="6A5ABE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87DB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Shapiro AN(1), Huang C(2)(3)(4), Brooks MB(5), Malatesta S(1), Lecca L(2)(6), </w:t>
      </w:r>
    </w:p>
    <w:p w14:paraId="5AED4E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Becerra MC(2)(3), Calderon RI(6)(7), Contreras CC(6)(8), Jimenez J(6), Yataco </w:t>
      </w:r>
    </w:p>
    <w:p w14:paraId="08D330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R(6), Zhang Z(3), Murray MB(2)(3)(4), Jenkins HE(1), White LF(1).</w:t>
      </w:r>
    </w:p>
    <w:p w14:paraId="0E6BCF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ADD8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DA367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Biostatistics, Boston University School of Public Health, </w:t>
      </w:r>
    </w:p>
    <w:p w14:paraId="01AB23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Massachusetts.</w:t>
      </w:r>
    </w:p>
    <w:p w14:paraId="2A7A84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Global Health and Social Medicine, Harvard Medical School, </w:t>
      </w:r>
    </w:p>
    <w:p w14:paraId="7EBBCC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Massachusetts.</w:t>
      </w:r>
    </w:p>
    <w:p w14:paraId="2F54B1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(3)Division of Global Health Equity, Brigham and Women's Hospital, Boston, </w:t>
      </w:r>
    </w:p>
    <w:p w14:paraId="62CF5E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Massachusetts.</w:t>
      </w:r>
    </w:p>
    <w:p w14:paraId="19B434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(4)Center for Communicable Disease Dynamics, Department of Epidemiology, Harvard </w:t>
      </w:r>
    </w:p>
    <w:p w14:paraId="6521D7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T.H. Chan School of Public Health, Boston, Massachusetts.</w:t>
      </w:r>
    </w:p>
    <w:p w14:paraId="0DB5F3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(5)Department of Global Health, Boston University, Boston, Massachusetts.</w:t>
      </w:r>
    </w:p>
    <w:p w14:paraId="1A2206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(6)Socios en Salud, Lima, Peru.</w:t>
      </w:r>
    </w:p>
    <w:p w14:paraId="41213C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(7)Facultad de Medicina Humana, Universidad de San Martín de Porres, Lima 15024, </w:t>
      </w:r>
    </w:p>
    <w:p w14:paraId="6DE389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Peru.</w:t>
      </w:r>
    </w:p>
    <w:p w14:paraId="617D72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(8)Harvard Global Health Institute, Cambridge, Massachusetts.</w:t>
      </w:r>
    </w:p>
    <w:p w14:paraId="6C30C3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D1C3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Understanding tuberculosis (TB) transmission dynamics is necessary </w:t>
      </w:r>
    </w:p>
    <w:p w14:paraId="6451AF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interrupt disease spread. We developed a model to estimate adjusted odds </w:t>
      </w:r>
    </w:p>
    <w:p w14:paraId="73801D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ratios (ORs) for factors associated with genetic relatedness, as proxy for </w:t>
      </w:r>
    </w:p>
    <w:p w14:paraId="3455BD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transmission.</w:t>
      </w:r>
    </w:p>
    <w:p w14:paraId="5EB6AD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build upon an existing iterative model that modifies genetically </w:t>
      </w:r>
    </w:p>
    <w:p w14:paraId="1E1CCE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linked tuberculosis case data to better represent true transmission links. We </w:t>
      </w:r>
    </w:p>
    <w:p w14:paraId="32C54C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incorporate bootstrapped logistic regression to calculate adjusted ORs with </w:t>
      </w:r>
    </w:p>
    <w:p w14:paraId="3BBBD5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confidence intervals that account for correlation from individuals present </w:t>
      </w:r>
    </w:p>
    <w:p w14:paraId="6FC01D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across multiple transmission pairs. We assess model performance with simulation </w:t>
      </w:r>
    </w:p>
    <w:p w14:paraId="1C1468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studies and apply the method to cohort data from Lima, Peru.</w:t>
      </w:r>
    </w:p>
    <w:p w14:paraId="4DD895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Iterative algorithm estimates resembled those from logistic regression </w:t>
      </w:r>
    </w:p>
    <w:p w14:paraId="30DFBC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but had larger confidence intervals, reflecting the data correlation adjustment. </w:t>
      </w:r>
    </w:p>
    <w:p w14:paraId="653844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pairs where at least one member was &gt;34 years had decreased </w:t>
      </w:r>
    </w:p>
    <w:p w14:paraId="04DBCD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odds. Pairs with at least one incarcerated or male member had </w:t>
      </w:r>
    </w:p>
    <w:p w14:paraId="09D671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increased adjusted transmission odds.</w:t>
      </w:r>
    </w:p>
    <w:p w14:paraId="3DE4E0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 W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 produce adjusted ORs accounting for the correlation of pairwise </w:t>
      </w:r>
    </w:p>
    <w:p w14:paraId="1C810C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relatedness data. These ORs are an accurate proxy for the association </w:t>
      </w:r>
    </w:p>
    <w:p w14:paraId="5FCFDF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covariates and transmission and further our understanding of factors </w:t>
      </w:r>
    </w:p>
    <w:p w14:paraId="3E7B1D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associated with tuberculosis transmission.</w:t>
      </w:r>
    </w:p>
    <w:p w14:paraId="6A12E3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4CA2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10.1515/em-2026-0009</w:t>
      </w:r>
    </w:p>
    <w:p w14:paraId="23C4F8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PMC13637481</w:t>
      </w:r>
    </w:p>
    <w:p w14:paraId="5FB40E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42836048</w:t>
      </w:r>
    </w:p>
    <w:p w14:paraId="6F66C0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FB0CB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IJID Reg. 2026 Sep 7;21:100994. doi: 10.1016/j.ijregi.2026.100994. eCollection 2026 Dec.</w:t>
      </w:r>
    </w:p>
    <w:p w14:paraId="0118DA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B198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Blood kynurenine pathway metabolites show limited diagnostic utility for </w:t>
      </w:r>
    </w:p>
    <w:p w14:paraId="2EA7E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among adults living with human immunodeficiency virus and children </w:t>
      </w:r>
    </w:p>
    <w:p w14:paraId="395F5B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Uganda.</w:t>
      </w:r>
    </w:p>
    <w:p w14:paraId="070673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2537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Kasule GW(1)(2)(3), Nsubuga J(1), Lutter R(4), Semugenze D(1), Vaz F(5)(6)(7), </w:t>
      </w:r>
    </w:p>
    <w:p w14:paraId="7E0500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Kolader M(8), Cobelens F(9), Mwachan P(1), Sserubiri J(1), Jamal Y(5), Joloba </w:t>
      </w:r>
    </w:p>
    <w:p w14:paraId="35F5EF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M(1), García-Basteiro AL(2)(10), Ssengooba W(1)(11), Hermans S(9)(12); Stool4TB </w:t>
      </w:r>
    </w:p>
    <w:p w14:paraId="43C1E5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Global Partnership2.</w:t>
      </w:r>
    </w:p>
    <w:p w14:paraId="30202E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BE1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642E0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Medical Microbiology, College of Health Sciences, Makerere </w:t>
      </w:r>
    </w:p>
    <w:p w14:paraId="4BB0A8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Kampala, Uganda.</w:t>
      </w:r>
    </w:p>
    <w:p w14:paraId="4E5BC4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(2)Barcelona Institute for Global Health (ISGlobal), Hospital Clínic, </w:t>
      </w:r>
    </w:p>
    <w:p w14:paraId="5E8668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Universitat de Barcelona, Barcelona, Spain.</w:t>
      </w:r>
    </w:p>
    <w:p w14:paraId="7DD626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(3)National Tuberculosis Reference Laboratory, National Tuberculosis and Leprosy </w:t>
      </w:r>
    </w:p>
    <w:p w14:paraId="35833B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Programme, Ministry of Health, Kampala, Uganda.</w:t>
      </w:r>
    </w:p>
    <w:p w14:paraId="19619C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Respiratory Diseases, Amsterdam UMC, Location University of </w:t>
      </w:r>
    </w:p>
    <w:p w14:paraId="20ED03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Amsterdam, Amsterdam, The Netherlands.</w:t>
      </w:r>
    </w:p>
    <w:p w14:paraId="77CE1C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Laboratory Medicine, Laboratory Genetic Metabolic Diseases, </w:t>
      </w:r>
    </w:p>
    <w:p w14:paraId="23B493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Emma Children's Hospital, Amsterdam UMC, Location University of Amsterdam, </w:t>
      </w:r>
    </w:p>
    <w:p w14:paraId="7B31B4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Amsterdam, The Netherlands.</w:t>
      </w:r>
    </w:p>
    <w:p w14:paraId="512F1F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(6)Amsterdam Gastroenterology Endocrinology Metabolism, Inborn Errors of </w:t>
      </w:r>
    </w:p>
    <w:p w14:paraId="0AA6B8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Metabolism, Amsterdam UMC location University of Amsterdam, Amsterdam, The </w:t>
      </w:r>
    </w:p>
    <w:p w14:paraId="4DE8C8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Netherlands.</w:t>
      </w:r>
    </w:p>
    <w:p w14:paraId="4832C7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(7)Core Facility Metabolomics, Amsterdam UMC, Location University of Amsterdam, </w:t>
      </w:r>
    </w:p>
    <w:p w14:paraId="17EB0A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Amsterdam, The Netherlands.</w:t>
      </w:r>
    </w:p>
    <w:p w14:paraId="2B7240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(8)Department of Medical Microbiology and Infection Prevention, Amsterdam UMC, </w:t>
      </w:r>
    </w:p>
    <w:p w14:paraId="31EB84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Location University of Amsterdam, Amsterdam, The Netherlands.</w:t>
      </w:r>
    </w:p>
    <w:p w14:paraId="1DF03B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(9)Department of Global Health, Amsterdam Institute for Global Health and </w:t>
      </w:r>
    </w:p>
    <w:p w14:paraId="1A1F60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Development, Amsterdam UMC, Location University of Amsterdam, Amsterdam, The </w:t>
      </w:r>
    </w:p>
    <w:p w14:paraId="2E0565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Netherlands.</w:t>
      </w:r>
    </w:p>
    <w:p w14:paraId="02E711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(10)Tuberculosis Research Group, Centro de Investigação em Saúde de Manhiça </w:t>
      </w:r>
    </w:p>
    <w:p w14:paraId="13F1D0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(CISM), Maputo, Mozambique.</w:t>
      </w:r>
    </w:p>
    <w:p w14:paraId="452D06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(11)Makerere University Lung Institute (MLI), Makerere University, Kampala, </w:t>
      </w:r>
    </w:p>
    <w:p w14:paraId="61DAE4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Uganda.</w:t>
      </w:r>
    </w:p>
    <w:p w14:paraId="57843A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(12)Centre for Tropical Medicine and Travel Medicine, Department of Infectious </w:t>
      </w:r>
    </w:p>
    <w:p w14:paraId="08346A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Diseases, Amsterdam Public Health - Global Health, Amsterdam Institute for </w:t>
      </w:r>
    </w:p>
    <w:p w14:paraId="66913D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Immunity and Infectious Diseases, Amsterdam UMC, Location University of </w:t>
      </w:r>
    </w:p>
    <w:p w14:paraId="0D0738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Amsterdam, Amsterdam, The Netherlands.</w:t>
      </w:r>
    </w:p>
    <w:p w14:paraId="20B521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EEDF7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Traditional sputum-based diagnostics often demonstrate suboptimal </w:t>
      </w:r>
    </w:p>
    <w:p w14:paraId="690544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performance in people living with human immunodeficiency virus and </w:t>
      </w:r>
    </w:p>
    <w:p w14:paraId="6C1E37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children presenting with paucibacillary tuberculosis (TB). This study evaluated </w:t>
      </w:r>
    </w:p>
    <w:p w14:paraId="6E9E7A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diagnostic accuracy of circulating kynurenine-pathway metabolites against an </w:t>
      </w:r>
    </w:p>
    <w:p w14:paraId="361928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authentic symptomatic control cohort in Uganda.</w:t>
      </w:r>
    </w:p>
    <w:p w14:paraId="798E6B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ryptophan, kynurenine, and the kynurenine-to-tryptophan ratio were </w:t>
      </w:r>
    </w:p>
    <w:p w14:paraId="119BDB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quantified via ultra-performance liquid chromatography-tandem mass spectrometry </w:t>
      </w:r>
    </w:p>
    <w:p w14:paraId="2E30DC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70 adult people living with human immunodeficiency virus and 23 children </w:t>
      </w:r>
    </w:p>
    <w:p w14:paraId="7AFAE5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presenting with presumptive TB.</w:t>
      </w:r>
    </w:p>
    <w:p w14:paraId="5161A8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Median biomarker concentrations demonstrated no statistically </w:t>
      </w:r>
    </w:p>
    <w:p w14:paraId="3D4494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 differences between participants with laboratory-confirmed TB and </w:t>
      </w:r>
    </w:p>
    <w:p w14:paraId="4788F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symptomatic controls. The kynurenine-to-tryptophan ratio yielded an area under </w:t>
      </w:r>
    </w:p>
    <w:p w14:paraId="728ECB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curve of 0.51 (95% confidence interval: 0.34-0.69) in adults and 0.62 (95% </w:t>
      </w:r>
    </w:p>
    <w:p w14:paraId="17AE47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confidence interval: 0.36-0.87) in children, indicating limited diagnostic </w:t>
      </w:r>
    </w:p>
    <w:p w14:paraId="22CCAD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discrimination with substantial uncertainty, particularly in the small pediatric </w:t>
      </w:r>
    </w:p>
    <w:p w14:paraId="775D1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cohort. At the evaluated cutoff points, none of the biomarkers met the minimum </w:t>
      </w:r>
    </w:p>
    <w:p w14:paraId="366A8D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and specificity requirements defined by the World Health </w:t>
      </w:r>
    </w:p>
    <w:p w14:paraId="43CCBA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Organization target product profiles for diagnostic and screening tests.</w:t>
      </w:r>
    </w:p>
    <w:p w14:paraId="621EC5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Blood kynurenine pathway metabolites demonstrated limited clinical </w:t>
      </w:r>
    </w:p>
    <w:p w14:paraId="697F0A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utility as standalone diagnostic biomarkers for active TB in these vulnerable </w:t>
      </w:r>
    </w:p>
    <w:p w14:paraId="67DF40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populations. In addition, larger diagnostic performance studies are needed to </w:t>
      </w:r>
    </w:p>
    <w:p w14:paraId="3968D5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address the uncertainty associated with the small sample size and to further </w:t>
      </w:r>
    </w:p>
    <w:p w14:paraId="7BD41F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validate our findings.</w:t>
      </w:r>
    </w:p>
    <w:p w14:paraId="4C30CB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7C12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0CF39B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919A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10.1016/j.ijregi.2026.100994</w:t>
      </w:r>
    </w:p>
    <w:p w14:paraId="3D6695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PMC13636064</w:t>
      </w:r>
    </w:p>
    <w:p w14:paraId="6E62D5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42835571</w:t>
      </w:r>
    </w:p>
    <w:p w14:paraId="602A54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52976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Clin Orthop Trauma. 2026 Sep 15;83:103623. doi: 10.1016/j.jcot.2026.103623. </w:t>
      </w:r>
    </w:p>
    <w:p w14:paraId="0FFD94A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Dec.</w:t>
      </w:r>
    </w:p>
    <w:p w14:paraId="6ED31A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EDFF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of spinal tuberculosis- Evolution in last 50 years.</w:t>
      </w:r>
    </w:p>
    <w:p w14:paraId="4F9AE4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F4F2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Jain AK(1), Jain P(2).</w:t>
      </w:r>
    </w:p>
    <w:p w14:paraId="207854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7D12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8EF9B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(1)Avee Multi Speciality Hospital, Sec 6 Vaishali, Ghaziabad, India.</w:t>
      </w:r>
    </w:p>
    <w:p w14:paraId="1EC356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(2)Gandhi Medical College, Bhopal, 462001, India.</w:t>
      </w:r>
    </w:p>
    <w:p w14:paraId="4E9C67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3454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Extrapulmonary tuberculosis (EPTB), including bone and joint involvement, was </w:t>
      </w:r>
    </w:p>
    <w:p w14:paraId="71C388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historically considered an extension of pulmonary disease and managed </w:t>
      </w:r>
    </w:p>
    <w:p w14:paraId="512253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empirically with uniform treatment protocols. Over the past five decades, this </w:t>
      </w:r>
    </w:p>
    <w:p w14:paraId="1CDC01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perception has undergone a major transformation with EPTB now recognized as </w:t>
      </w:r>
    </w:p>
    <w:p w14:paraId="223710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distinct clinical entity accounting for 15-25% of all TB cases, frequently </w:t>
      </w:r>
    </w:p>
    <w:p w14:paraId="648877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affecting children, women, and immunocompromised individuals, often without </w:t>
      </w:r>
    </w:p>
    <w:p w14:paraId="6EF755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involvement, and contributing significantly to long-term morbidity. </w:t>
      </w:r>
    </w:p>
    <w:p w14:paraId="5E8DD5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Spinal tuberculosis (STB) represents a unique form of EPTB characterized by a </w:t>
      </w:r>
    </w:p>
    <w:p w14:paraId="118B6B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complex interplay of infection, biomechanics, and functional impairment. Unlike </w:t>
      </w:r>
    </w:p>
    <w:p w14:paraId="7C1245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TB, which is a multibacillary disease occurring in oxygen-rich lung </w:t>
      </w:r>
    </w:p>
    <w:p w14:paraId="1F120A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tissue, STB is a paucibacillary disease arising in relatively hypoxic cancellous </w:t>
      </w:r>
    </w:p>
    <w:p w14:paraId="7C980F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bone. Its pathology is driven largely by host immune response, leading to </w:t>
      </w:r>
    </w:p>
    <w:p w14:paraId="5EFDE3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vertebral destruction, abscess formation, spinal instability, kyphotic </w:t>
      </w:r>
    </w:p>
    <w:p w14:paraId="25EED7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deformity, and neurological deficits. Healing often occurs with fibrosis and </w:t>
      </w:r>
    </w:p>
    <w:p w14:paraId="0935BC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bony fusion but may leave permanent structural and functional sequelae. The </w:t>
      </w:r>
    </w:p>
    <w:p w14:paraId="6F59C0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paradigm has shifted from reliance on clinical suspicion and plain </w:t>
      </w:r>
    </w:p>
    <w:p w14:paraId="3B23CD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radiography to advanced imaging and tissue-based confirmation. MRI has emerged </w:t>
      </w:r>
    </w:p>
    <w:p w14:paraId="719F6D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 the gold standard for early detection, assessment of disease extent, neural </w:t>
      </w:r>
    </w:p>
    <w:p w14:paraId="590899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compression, and treatment monitoring. CT provides detailed evaluation of bony </w:t>
      </w:r>
    </w:p>
    <w:p w14:paraId="5E71FC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destruction and facilitates image-guided biopsy. Tissue diagnosis, combining </w:t>
      </w:r>
    </w:p>
    <w:p w14:paraId="232058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histopathology, AFB smear/culture and microbiological techniques including </w:t>
      </w:r>
    </w:p>
    <w:p w14:paraId="65AFA1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CBNAAT and line probe assays, is now essential to ascertain etiology and detect </w:t>
      </w:r>
    </w:p>
    <w:p w14:paraId="363AF1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 resistance. This integrated diagnostic approach has significantly improved </w:t>
      </w:r>
    </w:p>
    <w:p w14:paraId="46E587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accuracy and enabled individualized management. Therapeutically, STB management </w:t>
      </w:r>
    </w:p>
    <w:p w14:paraId="0029DD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has evolved from prolonged empirical regimens and immobilization to </w:t>
      </w:r>
    </w:p>
    <w:p w14:paraId="3787DE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evidence-based, multidrug chemotherapy combined with selective surgical </w:t>
      </w:r>
    </w:p>
    <w:p w14:paraId="2163D4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intervention. Standard treatment for drug-sensitive STB includes an intensive </w:t>
      </w:r>
    </w:p>
    <w:p w14:paraId="323B93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phase with isoniazid, rifampicin, pyrazinamide, and ethambutol, followed by a </w:t>
      </w:r>
    </w:p>
    <w:p w14:paraId="1D9C8D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continuation phase tailored to disease severity, typically extending to 12 </w:t>
      </w:r>
    </w:p>
    <w:p w14:paraId="15F221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months. STB to be treated till healed status is demonstrated by contrast MRI/PET </w:t>
      </w:r>
    </w:p>
    <w:p w14:paraId="6E0635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scan. Molecular diagnostics have facilitated early detection of drug resistance, </w:t>
      </w:r>
    </w:p>
    <w:p w14:paraId="0A11C6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enabling personalized second-line therapy in drug-resistant STB. Principles of </w:t>
      </w:r>
    </w:p>
    <w:p w14:paraId="0314AD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emphasize daily weight-based dosing, strict adherence, and </w:t>
      </w:r>
    </w:p>
    <w:p w14:paraId="18BBA6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uninterrupted therapy. Surgical management has transitioned from decompression </w:t>
      </w:r>
    </w:p>
    <w:p w14:paraId="64577F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alone to comprehensive strategies integrating decompression, stabilization, and </w:t>
      </w:r>
    </w:p>
    <w:p w14:paraId="735A69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deformity correction, with instrumentation now considered safe in infected bone. </w:t>
      </w:r>
    </w:p>
    <w:p w14:paraId="4EFFFC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major advancement has been the shift in treatment goals from mere infection </w:t>
      </w:r>
    </w:p>
    <w:p w14:paraId="35E870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control to a composite outcome encompassing clinical recovery, normalization of </w:t>
      </w:r>
    </w:p>
    <w:p w14:paraId="226AB4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inflammatory markers, radiological healing, preservation of spinal stability, </w:t>
      </w:r>
    </w:p>
    <w:p w14:paraId="3BF360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prevention of deformity, and restoration of function. Early diagnosis and risk </w:t>
      </w:r>
    </w:p>
    <w:p w14:paraId="2AC231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stratification are critical, particularly in children, to prevent progressive </w:t>
      </w:r>
    </w:p>
    <w:p w14:paraId="552DB0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kyphosis and long-term disability. In summary, STB has evolved from a disease </w:t>
      </w:r>
    </w:p>
    <w:p w14:paraId="3867B6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high mortality and disability to a condition with predictable </w:t>
      </w:r>
    </w:p>
    <w:p w14:paraId="6346B7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healing and improved outcomes. Advances in imaging, molecular diagnostics, </w:t>
      </w:r>
    </w:p>
    <w:p w14:paraId="611222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chemotherapy, and surgical techniques have transformed its management into a </w:t>
      </w:r>
    </w:p>
    <w:p w14:paraId="336C13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multidisciplinary, evidence-based approach focused on early diagnosis, </w:t>
      </w:r>
    </w:p>
    <w:p w14:paraId="47D631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individualized therapy, and functional restoration.</w:t>
      </w:r>
    </w:p>
    <w:p w14:paraId="700F14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C3B1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</w:t>
      </w:r>
    </w:p>
    <w:p w14:paraId="03A7DC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BA68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10.1016/j.jcot.2026.103623</w:t>
      </w:r>
    </w:p>
    <w:p w14:paraId="3C94C0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PMC13634776</w:t>
      </w:r>
    </w:p>
    <w:p w14:paraId="66190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42834899</w:t>
      </w:r>
    </w:p>
    <w:p w14:paraId="1929FB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C8EA7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Mol Med. 2026 Sep 18;32(1):174. doi: 10.1186/s10020-026-01647-6.</w:t>
      </w:r>
    </w:p>
    <w:p w14:paraId="5A24B8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3012B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Dopamine alters macrophage metabolism promoting intracellular Mycobacterium </w:t>
      </w:r>
    </w:p>
    <w:p w14:paraId="3EB4FA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survival.</w:t>
      </w:r>
    </w:p>
    <w:p w14:paraId="69B2F5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B8AD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Modanwal R(1), Talukdar S(1), Chaubey GK(1), Dilawari R(1), Jain A(2), Arora </w:t>
      </w:r>
    </w:p>
    <w:p w14:paraId="180653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A(2)(3), Raje CI(4), Raje M(5)(6).</w:t>
      </w:r>
    </w:p>
    <w:p w14:paraId="4FC8F3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DC60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60148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(1)Institute of Microbial Technology, CSIR, Sector 39A, Chandigarh, 160036, </w:t>
      </w:r>
    </w:p>
    <w:p w14:paraId="424097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676D0D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(2)CSIR-Central Drug Research Institute, Sector 10A, Jankipuram Extension, </w:t>
      </w:r>
    </w:p>
    <w:p w14:paraId="4C226F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Lucknow, 226031, India.</w:t>
      </w:r>
    </w:p>
    <w:p w14:paraId="27477C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(3)Academy of Scientific and Innovative Research (AcSIR), Ghaziabad, 201002, </w:t>
      </w:r>
    </w:p>
    <w:p w14:paraId="40C689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59C895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(4)NIPER, Phase X, Sector 67, SAS Nagar, Punjab, 160062, India.</w:t>
      </w:r>
    </w:p>
    <w:p w14:paraId="0C7B2C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(5)Institute of Microbial Technology, CSIR, Sector 39A, Chandigarh, 160036, </w:t>
      </w:r>
    </w:p>
    <w:p w14:paraId="47C3BE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 manojraje@gmail.com.</w:t>
      </w:r>
    </w:p>
    <w:p w14:paraId="1142AE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Biophysics, Panjab University, Chandigarh, 160022, India. </w:t>
      </w:r>
    </w:p>
    <w:p w14:paraId="278B31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manojraje@gmail.com.</w:t>
      </w:r>
    </w:p>
    <w:p w14:paraId="7DF6DF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21FA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 D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opamine (DA) is thought to aggravate progress of bacterial </w:t>
      </w:r>
    </w:p>
    <w:p w14:paraId="1B8886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infections and enhance risk of intracellular bacterial infection like </w:t>
      </w:r>
    </w:p>
    <w:p w14:paraId="10159D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(TB). Though TB patients are known to present with high dopamine </w:t>
      </w:r>
    </w:p>
    <w:p w14:paraId="19F485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levels the causal link between them has remained unexplored. Mycobacterium </w:t>
      </w:r>
    </w:p>
    <w:p w14:paraId="5ACEC9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(M. tb), the causative agent of TB, requires a copious supply of </w:t>
      </w:r>
    </w:p>
    <w:p w14:paraId="2DBE99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iron and carbon for survival and proliferation within host cells.</w:t>
      </w:r>
    </w:p>
    <w:p w14:paraId="2937D4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vitro and in vivo administration of dopamine induced an increase of </w:t>
      </w:r>
    </w:p>
    <w:p w14:paraId="569B64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non-transferrin bound iron delivery into macrophages along with and lipid </w:t>
      </w:r>
    </w:p>
    <w:p w14:paraId="45F3B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accumulation and foamy macrophage formation. The resultant intracellular milieu </w:t>
      </w:r>
    </w:p>
    <w:p w14:paraId="4146A5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provided an abundant source of carbon and iron for invading M. tb pathogen. </w:t>
      </w:r>
    </w:p>
    <w:p w14:paraId="328D47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Binding of dopamine to iron was characterized by NMR spectroscopy implicating </w:t>
      </w:r>
    </w:p>
    <w:p w14:paraId="1C7E4B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its role in intracellular trafficking. Using iron sensor M. tb strain, we </w:t>
      </w:r>
    </w:p>
    <w:p w14:paraId="533449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observed elevated iron levels in intraphagosomal bacteria residing in dopamine </w:t>
      </w:r>
    </w:p>
    <w:p w14:paraId="41EB4D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treated cells while CFU analysis indicated enhanced M. tb survival and </w:t>
      </w:r>
    </w:p>
    <w:p w14:paraId="27F195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proliferation.</w:t>
      </w:r>
    </w:p>
    <w:p w14:paraId="0F2E4C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found that DA modulates macrophage metabolism resulting in creation </w:t>
      </w:r>
    </w:p>
    <w:p w14:paraId="11D0B6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iron and lipid nutrient rich intracellular micro-environment favorable for </w:t>
      </w:r>
    </w:p>
    <w:p w14:paraId="5F75E9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survival of M. tb.</w:t>
      </w:r>
    </w:p>
    <w:p w14:paraId="62B839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Survival of M. tb bacilli in dopamine treated macrophages was </w:t>
      </w:r>
    </w:p>
    <w:p w14:paraId="474F1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enhanced demonstrating that dopamine leads to creation of an </w:t>
      </w:r>
    </w:p>
    <w:p w14:paraId="738BB8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intracellular milieu that provides a conducive and nurturing environment for </w:t>
      </w:r>
    </w:p>
    <w:p w14:paraId="37F804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invading pathogenic bacilli.</w:t>
      </w:r>
    </w:p>
    <w:p w14:paraId="7B2D3F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EFCA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4D0AE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6160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10.1186/s10020-026-01647-6</w:t>
      </w:r>
    </w:p>
    <w:p w14:paraId="5EF6DB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PMC13637417</w:t>
      </w:r>
    </w:p>
    <w:p w14:paraId="551BAE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42834360 [Indexed for MEDLINE]</w:t>
      </w:r>
    </w:p>
    <w:p w14:paraId="3064EE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CDBC6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One. 2026 Oct 5;21(10):e0359717. doi: 10.1371/journal.pone.0359717. </w:t>
      </w:r>
    </w:p>
    <w:p w14:paraId="1249B8F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6D2B99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3A74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Associating Mycobacterium tuberculosis genomic variants with minimum inhibitory </w:t>
      </w:r>
    </w:p>
    <w:p w14:paraId="1682DF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concentrations to delamanid and pretomanid.</w:t>
      </w:r>
    </w:p>
    <w:p w14:paraId="3D9068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027C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Tsutsunava A(1), Tukvadze N(1)(2)(3), Avaliani Z(1)(4), Goig GA(2)(3), Jugheli </w:t>
      </w:r>
    </w:p>
    <w:p w14:paraId="1A0594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L(2)(3), Gagneux S(2)(3), Kempker RR(5), Maghradze N(1)(2)(3).</w:t>
      </w:r>
    </w:p>
    <w:p w14:paraId="4C51C0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09E4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FCB20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(1)National Center for Lung Health (NCLH), Tbilisi, Georgia.</w:t>
      </w:r>
    </w:p>
    <w:p w14:paraId="45DEB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(2)Swiss Tropical and Public Health Institute (Swiss TPH), Allschwil, </w:t>
      </w:r>
    </w:p>
    <w:p w14:paraId="3F6808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Switzerland.</w:t>
      </w:r>
    </w:p>
    <w:p w14:paraId="4377A6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(3)University of Basel, Basel, Switzerland.</w:t>
      </w:r>
    </w:p>
    <w:p w14:paraId="2D1BE2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(4)European University, Tbilisi, Georgia.</w:t>
      </w:r>
    </w:p>
    <w:p w14:paraId="033B9C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Infectious Diseases, Department of Medicine, Emory University </w:t>
      </w:r>
    </w:p>
    <w:p w14:paraId="0C9C55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Medicine, Atlanta, Georgia, United States of America.</w:t>
      </w:r>
    </w:p>
    <w:p w14:paraId="1DBD8D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6FDB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Emerging resistance to delamanid (DLM) and pretomanid (Pa) threatens </w:t>
      </w:r>
    </w:p>
    <w:p w14:paraId="3854FB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tuberculosis (DR-TB) treatment outcomes. The lack of rapid </w:t>
      </w:r>
    </w:p>
    <w:p w14:paraId="6A1DBB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molecular diagnostics, due to limited knowledge of resistance-conferring </w:t>
      </w:r>
    </w:p>
    <w:p w14:paraId="68FC5E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mutations, along with standardization challenges for critical concentrations </w:t>
      </w:r>
    </w:p>
    <w:p w14:paraId="3571F9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(CC) in phenotypic drug susceptibility testing (pDST) hinder resistance </w:t>
      </w:r>
    </w:p>
    <w:p w14:paraId="19D6D7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detection. Here, we explore the correlation between minimum inhibitory </w:t>
      </w:r>
    </w:p>
    <w:p w14:paraId="381CDC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concentrations (MICs) and genomic variants of DLM and Pa resistance in </w:t>
      </w:r>
    </w:p>
    <w:p w14:paraId="6C0EE8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(Mtb). Seventeen Mtb isolates phenotypically </w:t>
      </w:r>
    </w:p>
    <w:p w14:paraId="2FE4E2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resistant to DLM detected through routine pDST using the Mycobacterial Growth </w:t>
      </w:r>
    </w:p>
    <w:p w14:paraId="466B13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Indicator Tube (MGIT) system from 2021-2024 were selected from the National </w:t>
      </w:r>
    </w:p>
    <w:p w14:paraId="50BDC7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Reference Laboratory biobank in Tbilisi, Georgia. DLM/Pa MICs were determined </w:t>
      </w:r>
    </w:p>
    <w:p w14:paraId="03C543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the Resazurin Microtiter Assay (REMA) with a DLM concentration range of </w:t>
      </w:r>
    </w:p>
    <w:p w14:paraId="0DDE19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0.008-2 µg/ml, and a broader range of 0.125-32 µg/ml was utilized for Pa. To </w:t>
      </w:r>
    </w:p>
    <w:p w14:paraId="33AD6B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identify mutations associated with DLM/Pa resistance, isolates were subjected to </w:t>
      </w:r>
    </w:p>
    <w:p w14:paraId="4D2EE6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whole genome sequencing (WGS). Of the seventeen Mtb isolates phenotypically </w:t>
      </w:r>
    </w:p>
    <w:p w14:paraId="364123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resistant to DLM, eight (47%) manifested a MIC value below the DLM CC (0.06 </w:t>
      </w:r>
    </w:p>
    <w:p w14:paraId="2DD12C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µg/ml), with only one carrying a mutation in a gene associated with DLM/Pa </w:t>
      </w:r>
    </w:p>
    <w:p w14:paraId="3993C2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resistance (fbiC). Among the remaining nine isolates with MICs above the CC, the </w:t>
      </w:r>
    </w:p>
    <w:p w14:paraId="448715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premature stop codon mutation W88* in ddn gene predominated, present in five </w:t>
      </w:r>
    </w:p>
    <w:p w14:paraId="4718EB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 and associated with elevated DLM and Pa MICs (0.125-2 µg/ml and 2-8 µg/ml, </w:t>
      </w:r>
    </w:p>
    <w:p w14:paraId="7DC2A1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respectively). Three isolates (19%) harbored novel, previously undescribed </w:t>
      </w:r>
    </w:p>
    <w:p w14:paraId="04D6A5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variants, all within genes previously linked to resistance DLM/Pa (G35fs </w:t>
      </w:r>
    </w:p>
    <w:p w14:paraId="691869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ddn, Q317R and Q279H in fgd1, and C565W in fbiC). Our results support DLM and </w:t>
      </w:r>
    </w:p>
    <w:p w14:paraId="09777F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 resistance association with W88* and W678G mutations in ddn and fbiC genes </w:t>
      </w:r>
    </w:p>
    <w:p w14:paraId="75C6A0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respectively, currently graded as "uncertain significance" in the WHO catalogue </w:t>
      </w:r>
    </w:p>
    <w:p w14:paraId="020C6D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Mtb drug resistance-conferring mutations. Additionally, we observed </w:t>
      </w:r>
    </w:p>
    <w:p w14:paraId="1153CF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previously undescribed mutations exclusively within genes linked to DLM/Pa </w:t>
      </w:r>
    </w:p>
    <w:p w14:paraId="5228EA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susceptibility, prompting further investigation of their role in resistance.</w:t>
      </w:r>
    </w:p>
    <w:p w14:paraId="735561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F2AE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Tsutsunava et al. This is an open access article distributed </w:t>
      </w:r>
    </w:p>
    <w:p w14:paraId="083A66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 the terms of the Creative Commons Attribution License, which permits </w:t>
      </w:r>
    </w:p>
    <w:p w14:paraId="273CE7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7080CA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0EE1DD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AD34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10.1371/journal.pone.0359717</w:t>
      </w:r>
    </w:p>
    <w:p w14:paraId="30EBD4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PMC13637882</w:t>
      </w:r>
    </w:p>
    <w:p w14:paraId="2D4A0F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42832578 [Indexed for MEDLINE]</w:t>
      </w:r>
    </w:p>
    <w:p w14:paraId="71806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162B4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Oct 5;6(10):e0007182. doi: </w:t>
      </w:r>
    </w:p>
    <w:p w14:paraId="71987E6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10.1371/journal.pgph.0007182. eCollection 2026.</w:t>
      </w:r>
    </w:p>
    <w:p w14:paraId="7D8A19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716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Evaluating a biochemical TB medication adherence test: Insights from image-based </w:t>
      </w:r>
    </w:p>
    <w:p w14:paraId="3B0B0C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reporting through a patient companion app.</w:t>
      </w:r>
    </w:p>
    <w:p w14:paraId="3FC5F9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B0A0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Lee K(1), Liang EC(2), Tolentino A(2), Trinh A(2), Leon D(3), Goodwin K(2), </w:t>
      </w:r>
    </w:p>
    <w:p w14:paraId="7DE6F7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Sprecher J(2), Rubinstein F(4), Lutz B(3), Iribarren S(2).</w:t>
      </w:r>
    </w:p>
    <w:p w14:paraId="1FC087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EF8C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B38CA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(1)Engineering Department, Bioengineering Section, Pontificia Universidad </w:t>
      </w:r>
    </w:p>
    <w:p w14:paraId="377213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Católica del Perú, Lima, Peru.</w:t>
      </w:r>
    </w:p>
    <w:p w14:paraId="36B4F8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(2)University of Washington, Department of Biobehavioral Nursing and Health </w:t>
      </w:r>
    </w:p>
    <w:p w14:paraId="77F62F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Informatics, Seattle, Washington, United States of America.</w:t>
      </w:r>
    </w:p>
    <w:p w14:paraId="03125E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(3)University of Washington, Department of Bioengineering, Seattle, Washington, </w:t>
      </w:r>
    </w:p>
    <w:p w14:paraId="0CAF4C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United States of America.</w:t>
      </w:r>
    </w:p>
    <w:p w14:paraId="4E1A9A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(4)Instituto de Efectividad Clinica y Sanitaria (IECS), Buenos Aires, Argentina.</w:t>
      </w:r>
    </w:p>
    <w:p w14:paraId="11D22B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27D9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treatment requires strict adherence over the long course of </w:t>
      </w:r>
    </w:p>
    <w:p w14:paraId="6C1530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treatment. To support adherence, we developed the TB Treatment Support Tools </w:t>
      </w:r>
    </w:p>
    <w:p w14:paraId="46187D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(TB-TST), which combines a urine-based lateral flow assay (LFA) with a mobile </w:t>
      </w:r>
    </w:p>
    <w:p w14:paraId="498545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application for patient education, support, and communication with treatment </w:t>
      </w:r>
    </w:p>
    <w:p w14:paraId="332C94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supporters. In a pragmatic randomized controlled trial participants uploaded </w:t>
      </w:r>
    </w:p>
    <w:p w14:paraId="18F166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images of the LFA. A blue-purple color change indicates detection of an </w:t>
      </w:r>
    </w:p>
    <w:p w14:paraId="05BCF7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isoniazid metabolite consistent with recent medication ingestion. This study </w:t>
      </w:r>
    </w:p>
    <w:p w14:paraId="0AD19B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assessed real-world interpretability and usability of the TB-TST LFA by </w:t>
      </w:r>
    </w:p>
    <w:p w14:paraId="772F6F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analyzing the quality and characteristics of user-submitted images. We conducted </w:t>
      </w:r>
    </w:p>
    <w:p w14:paraId="57FDC5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structured qualitative coding (visual content analysis) of 1,655 submitted test </w:t>
      </w:r>
    </w:p>
    <w:p w14:paraId="4B474F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images to identify recurring issues affecting interpretation. Eligible </w:t>
      </w:r>
    </w:p>
    <w:p w14:paraId="5818B7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were aged 16 or older, newly diagnosed with TB, and had access to a </w:t>
      </w:r>
    </w:p>
    <w:p w14:paraId="59AFEA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mobile phone. An iteratively developed codebook identified three primary issue </w:t>
      </w:r>
    </w:p>
    <w:p w14:paraId="48F3C2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categories: 1) color variations in the test or control strip, 2) photo quality </w:t>
      </w:r>
    </w:p>
    <w:p w14:paraId="25418E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issues, and 3) test cartridge/test-strip artifacts. Most (72%) images were </w:t>
      </w:r>
    </w:p>
    <w:p w14:paraId="016589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 with a clear positive (blue-purple) color change or clear negative. </w:t>
      </w:r>
    </w:p>
    <w:p w14:paraId="13259C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Variations that were not clear positives included no color change (white), </w:t>
      </w:r>
    </w:p>
    <w:p w14:paraId="40D9C4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yellow/orange, and green/teal hues. Blurriness was the most common image quality </w:t>
      </w:r>
    </w:p>
    <w:p w14:paraId="4813E1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issue. The most common test artifact was visual evidence consistent with dye </w:t>
      </w:r>
    </w:p>
    <w:p w14:paraId="3E25EB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bleed/possible cross-strip contamination between the control and the test </w:t>
      </w:r>
    </w:p>
    <w:p w14:paraId="3C73FA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strips. Despite challenges in image submission and test appearance, relatively </w:t>
      </w:r>
    </w:p>
    <w:p w14:paraId="642023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few images were difficult to interpret, supporting the feasibility of </w:t>
      </w:r>
    </w:p>
    <w:p w14:paraId="32DB17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user-submitted LFA images for monitoring recent isoniazid ingestion. </w:t>
      </w:r>
    </w:p>
    <w:p w14:paraId="5AC075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Opportunities to improve performance and usability include enhanced user </w:t>
      </w:r>
    </w:p>
    <w:p w14:paraId="37EA7D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guidance for image capture, refinement to cartridge design to reduce artifacts, </w:t>
      </w:r>
    </w:p>
    <w:p w14:paraId="76F4D7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clearer interpretation protocols for atypical color outcomes, and automated </w:t>
      </w:r>
    </w:p>
    <w:p w14:paraId="579A1D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image-based reading. Integrating qualitative image analysis with engineering </w:t>
      </w:r>
    </w:p>
    <w:p w14:paraId="6B476D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design principles can inform user-centered improvements to home-based LFAs </w:t>
      </w:r>
    </w:p>
    <w:p w14:paraId="23D74F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connected to digital adherence technologies.</w:t>
      </w:r>
    </w:p>
    <w:p w14:paraId="575E7E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ECB3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Lee et al. This is an open access article distributed under </w:t>
      </w:r>
    </w:p>
    <w:p w14:paraId="2A820A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4FC67C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707205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30B37C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0D0B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10.1371/journal.pgph.0007182</w:t>
      </w:r>
    </w:p>
    <w:p w14:paraId="4597BD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PMC13637889</w:t>
      </w:r>
    </w:p>
    <w:p w14:paraId="6A1F78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42832518</w:t>
      </w:r>
    </w:p>
    <w:p w14:paraId="754CD9D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</w:p>
    <w:p w14:paraId="64A305F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One. 2026 Oct 5;21(10):e0355696. doi: 10.1371/journal.pone.0355696. </w:t>
      </w:r>
    </w:p>
    <w:p w14:paraId="7725478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5646DA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FADE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Temporal proximity to counseling is associated with longitudinal bedaquiline and </w:t>
      </w:r>
    </w:p>
    <w:p w14:paraId="2AF9AA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antiretroviral therapy adherence in multidrug-resistant tuberculosis and HIV </w:t>
      </w:r>
    </w:p>
    <w:p w14:paraId="59F134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041EFB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8009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Lu X(1), Zelnick J(2)(3), Zhao M(4), Cummings M(1), Wolf AK(1), Guzman K(1), </w:t>
      </w:r>
    </w:p>
    <w:p w14:paraId="7289E2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Nyilana H(5), Perumal R(5)(6), Amico KR(7), Reis K(8), Zulu M(5), Daftary </w:t>
      </w:r>
    </w:p>
    <w:p w14:paraId="164EE4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A(5)(9), Seepamore B(3)(5), Naidoo K(5), O'Donnell M(1)(5)(10).</w:t>
      </w:r>
    </w:p>
    <w:p w14:paraId="78A1B9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952F2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1CB7A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Pulmonary, Allergy, and Critical Care Medicine, Columbia </w:t>
      </w:r>
    </w:p>
    <w:p w14:paraId="14D9EC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Irving Medical Center, New York, New York, United States of America.</w:t>
      </w:r>
    </w:p>
    <w:p w14:paraId="333107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(2)Graduate School of Social Work, Touro University, New York, New York, United </w:t>
      </w:r>
    </w:p>
    <w:p w14:paraId="3CE16A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States of America.</w:t>
      </w:r>
    </w:p>
    <w:p w14:paraId="301550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(3)School of Applied Human Sciences, University of KwaZulu-Natal, Durban, South </w:t>
      </w:r>
    </w:p>
    <w:p w14:paraId="3BD2C7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0DB0A6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Industrial and Systems Engineering, Lehigh University, </w:t>
      </w:r>
    </w:p>
    <w:p w14:paraId="012721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Bethlehem, Pennsylvania, United States of America.</w:t>
      </w:r>
    </w:p>
    <w:p w14:paraId="0C437E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(5)CAPRISA MRC- HIV-TB Pathogenesis and Treatment Research Unit, Durban, South </w:t>
      </w:r>
    </w:p>
    <w:p w14:paraId="120CDE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5A3FB3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Pulmonology and Critical Care, School of Clinical Medicine, </w:t>
      </w:r>
    </w:p>
    <w:p w14:paraId="1D461E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of Health Sciences, University of KwaZulu-Natal, Durban, South Africa.</w:t>
      </w:r>
    </w:p>
    <w:p w14:paraId="21E3D0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(7)University of Michigan School of Public Health, Ann Arbor, Michigan, United </w:t>
      </w:r>
    </w:p>
    <w:p w14:paraId="61797D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States of America.</w:t>
      </w:r>
    </w:p>
    <w:p w14:paraId="7E16EC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(8)Department of Medicine, University of Washington, Seattle, Washington, United </w:t>
      </w:r>
    </w:p>
    <w:p w14:paraId="6EF84D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States of America.</w:t>
      </w:r>
    </w:p>
    <w:p w14:paraId="6D1A95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(9)School of Global Health and Dahdaleh Institute of Global Health Research, </w:t>
      </w:r>
    </w:p>
    <w:p w14:paraId="364B07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York University, Toronto, Canada.</w:t>
      </w:r>
    </w:p>
    <w:p w14:paraId="1C5107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(10)Department of Epidemiology, Columbia University Irving Medical Center, New </w:t>
      </w:r>
    </w:p>
    <w:p w14:paraId="539C66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York, New York, United States of America.</w:t>
      </w:r>
    </w:p>
    <w:p w14:paraId="7A3176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1256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Medication adherence is a persistent challenge in the treatment of </w:t>
      </w:r>
    </w:p>
    <w:p w14:paraId="1DCD55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multidrug-resistant tuberculosis (MDR-TB) and HIV. Routine counseling notes are </w:t>
      </w:r>
    </w:p>
    <w:p w14:paraId="368250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 underutilized source of information on patient adherence context.</w:t>
      </w:r>
    </w:p>
    <w:p w14:paraId="499D89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applied natural language processing (NLP) to routine counseling </w:t>
      </w:r>
    </w:p>
    <w:p w14:paraId="491BF9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notes from a randomized controlled trial of MDR-TB/HIV treatment in South </w:t>
      </w:r>
    </w:p>
    <w:p w14:paraId="1902A5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Africa. Topics were derived using topic modeling; notes were semantically </w:t>
      </w:r>
    </w:p>
    <w:p w14:paraId="6B7289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matched to topics and clustered using K-means. We fitted linear mixed-effects </w:t>
      </w:r>
    </w:p>
    <w:p w14:paraId="0DE195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(LME) regression models with participant-level random intercepts and five-fold </w:t>
      </w:r>
    </w:p>
    <w:p w14:paraId="00C88F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cross-validation to model adherence to bedaquiline (BDQ) and antiretroviral </w:t>
      </w:r>
    </w:p>
    <w:p w14:paraId="6B43A8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therapy (ART), measured using cellular-enabled electronic dose monitor (EDM). </w:t>
      </w:r>
    </w:p>
    <w:p w14:paraId="741104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Cosine similarity scores, cluster assignments, and temporal proximity to </w:t>
      </w:r>
    </w:p>
    <w:p w14:paraId="3C1724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counseling sessions were included as covariates. Model fit was assessed using </w:t>
      </w:r>
    </w:p>
    <w:p w14:paraId="77B88B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mean absolute error (MAE) and root mean square error (RMSE).</w:t>
      </w:r>
    </w:p>
    <w:p w14:paraId="5431E0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analyzed 327 counseling notes from 76 participants. Six thematic </w:t>
      </w:r>
    </w:p>
    <w:p w14:paraId="49C805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clusters were derived: substance use, logistical barriers, limited social </w:t>
      </w:r>
    </w:p>
    <w:p w14:paraId="606E4F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support, side effect management, financial stability, and financial </w:t>
      </w:r>
    </w:p>
    <w:p w14:paraId="4EDA96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insecurity/low support. LME showed modest fit. For BDQ adherence, MAE was 0.158 </w:t>
      </w:r>
    </w:p>
    <w:p w14:paraId="7A5D46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(95% CI 0.113-0.204) and RMSE 0.208 (95% CI 0.133-0.283). For ART, MAE was 0.180 </w:t>
      </w:r>
    </w:p>
    <w:p w14:paraId="58DD46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(95% CI 0.170-0.191) and RMSE 0.224 (95% CI 0.202-0.246). Cluster membership was </w:t>
      </w:r>
    </w:p>
    <w:p w14:paraId="14A25B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 associated with adherence. In contrast, temporal proximity to counseling was </w:t>
      </w:r>
    </w:p>
    <w:p w14:paraId="593294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more consistently associated with adherence. Adherence was highest immediately </w:t>
      </w:r>
    </w:p>
    <w:p w14:paraId="28AA5D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following counseling sessions. Both BDQ and ART adherence declined during the </w:t>
      </w:r>
    </w:p>
    <w:p w14:paraId="62EDF5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intermediate period (β=-0.048, p = 0.001; β=-0.031, p = 0.022, respectively), </w:t>
      </w:r>
    </w:p>
    <w:p w14:paraId="5DCCA0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ART adherence declined further in the period preceding the next session </w:t>
      </w:r>
    </w:p>
    <w:p w14:paraId="58BB7F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(β=-0.032, p = 0.020).</w:t>
      </w:r>
    </w:p>
    <w:p w14:paraId="7FB5A8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NLP methods structured routine counseling notes into interpretable, </w:t>
      </w:r>
    </w:p>
    <w:p w14:paraId="7B1822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adherence-related themes. Temporal proximity to counseling sessions was </w:t>
      </w:r>
    </w:p>
    <w:p w14:paraId="521216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consistently associated with longitudinal BDQ and ART adherence. These findings </w:t>
      </w:r>
    </w:p>
    <w:p w14:paraId="32485E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offer preliminary insights into adherence dynamics and generate hypotheses about </w:t>
      </w:r>
    </w:p>
    <w:p w14:paraId="4153CA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role of counseling session timing in adherence support.</w:t>
      </w:r>
    </w:p>
    <w:p w14:paraId="71182A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2DA5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Lu et al. This is an open access article distributed under the </w:t>
      </w:r>
    </w:p>
    <w:p w14:paraId="533986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terms of the Creative Commons Attribution License, which permits unrestricted </w:t>
      </w:r>
    </w:p>
    <w:p w14:paraId="775C5C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use, distribution, and reproduction in any medium, provided the original author </w:t>
      </w:r>
    </w:p>
    <w:p w14:paraId="73F2E6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source are credited.</w:t>
      </w:r>
    </w:p>
    <w:p w14:paraId="5F9238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0D10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10.1371/journal.pone.0355696</w:t>
      </w:r>
    </w:p>
    <w:p w14:paraId="2E24CC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PMC13637884</w:t>
      </w:r>
    </w:p>
    <w:p w14:paraId="5EA3BA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42832504 [Indexed for MEDLINE]</w:t>
      </w:r>
    </w:p>
    <w:p w14:paraId="379E6F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D93BC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Vopr Virusol. 2026 Aug 31;71(4):350-356. doi: 10.36233/0507-4088-373.</w:t>
      </w:r>
    </w:p>
    <w:p w14:paraId="7B9EDA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4729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influence of cultivation parameters on the reproduction of recombinant </w:t>
      </w:r>
    </w:p>
    <w:p w14:paraId="466FB9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influenza viruses expressing immunodominant proteins of Mycobacterium bovis.</w:t>
      </w:r>
    </w:p>
    <w:p w14:paraId="177A22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4D4A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Abitayev RT(1)(2), Issabek AU(1), Nurpeisova AS(3), Bulatov YA(1), </w:t>
      </w:r>
    </w:p>
    <w:p w14:paraId="062CE3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Khudaibergenova BM(2).</w:t>
      </w:r>
    </w:p>
    <w:p w14:paraId="013B87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FFE6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AFD58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(1)Research Institute for Biological Safety Problems National Holding </w:t>
      </w:r>
    </w:p>
    <w:p w14:paraId="7B66AF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«QazBioPharm».</w:t>
      </w:r>
    </w:p>
    <w:p w14:paraId="3F0449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(2)National Academy of Sciences of the Kyrgyz Republic.</w:t>
      </w:r>
    </w:p>
    <w:p w14:paraId="5E02C0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(3)Kazakh Research Veterinary Institute, National Holding «QazBioPharm».</w:t>
      </w:r>
    </w:p>
    <w:p w14:paraId="3D138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CBBD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INTRODUCTION: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Influenza A virus is considered a promising vector platform for </w:t>
      </w:r>
    </w:p>
    <w:p w14:paraId="206204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creation of recombinant vaccines due to its high immunogenicity and ability </w:t>
      </w:r>
    </w:p>
    <w:p w14:paraId="5375BC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induce a pronounced humoral and cellular immune response. The aim of the </w:t>
      </w:r>
    </w:p>
    <w:p w14:paraId="65306C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 is to investigate the optimal cultivation parameters for recombinant </w:t>
      </w:r>
    </w:p>
    <w:p w14:paraId="4A2794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influenza A virus strains expressing Mycobacterium bovis ESAT-6 and TB10.4 </w:t>
      </w:r>
    </w:p>
    <w:p w14:paraId="51EF16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antigens.</w:t>
      </w:r>
    </w:p>
    <w:p w14:paraId="633569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MATERIALS AND 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Cultivation conditions for recombinant influenza viruses </w:t>
      </w:r>
    </w:p>
    <w:p w14:paraId="756729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A/Ast/PR8-NS124-ESAT6 and A/Ast/PR8-NS124-TB10.4, expressing the ESAT6 and </w:t>
      </w:r>
    </w:p>
    <w:p w14:paraId="3649FB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TB10.4 proteins of M. bovis, were optimized. The viruses were produced by </w:t>
      </w:r>
    </w:p>
    <w:p w14:paraId="1C246A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reverse genetics using an eight-plasmid system. Cultivation was performed in </w:t>
      </w:r>
    </w:p>
    <w:p w14:paraId="2206EC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MDCK and Vero cell lines at varying temperatures (30-37 °C), incubation times, </w:t>
      </w:r>
    </w:p>
    <w:p w14:paraId="5A9C4F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trypsin concentrations.</w:t>
      </w:r>
    </w:p>
    <w:p w14:paraId="184C19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It was established that maximum infectious and hemagglutinating titers </w:t>
      </w:r>
    </w:p>
    <w:p w14:paraId="5E475D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achieved when cultured in Vero cells at 37 °C for 72 hours. A decrease in </w:t>
      </w:r>
    </w:p>
    <w:p w14:paraId="45EDD8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temperature to 30-35 °C was accompanied by a decrease in viral replication. The </w:t>
      </w:r>
    </w:p>
    <w:p w14:paraId="4F576F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Vero cell line demonstrated higher productivity compared to MDCK. </w:t>
      </w:r>
    </w:p>
    <w:p w14:paraId="2169C1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Hemagglutinating activity correlated with the infectious titer. RT-PCR confirmed </w:t>
      </w:r>
    </w:p>
    <w:p w14:paraId="30B1B2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stability of genetic inserts in the NS segment of the genome throughout the </w:t>
      </w:r>
    </w:p>
    <w:p w14:paraId="6F350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entire cultivation period. Temperature and cell line type significantly </w:t>
      </w:r>
    </w:p>
    <w:p w14:paraId="4E5A35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influence the reproduction of recombinant viruses. The advantage of Vero cells </w:t>
      </w:r>
    </w:p>
    <w:p w14:paraId="2A4C68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 due to their higher virus accumulation rate. The stability of the genetic </w:t>
      </w:r>
    </w:p>
    <w:p w14:paraId="6729D7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inserts confirms the reliability of the resulting strains as vector systems.</w:t>
      </w:r>
    </w:p>
    <w:p w14:paraId="33D266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Optimal conditions for culturing recombinant influenza viruses, </w:t>
      </w:r>
    </w:p>
    <w:p w14:paraId="2498FE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ensuring high reproduction rates and genetic stability, have been identified. </w:t>
      </w:r>
    </w:p>
    <w:p w14:paraId="6136ED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results confirm the potential of using influenza vectors for developing </w:t>
      </w:r>
    </w:p>
    <w:p w14:paraId="70CEDA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vaccines and the feasibility of scaling up their production.</w:t>
      </w:r>
    </w:p>
    <w:p w14:paraId="754DA3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9946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10.36233/0507-4088-373</w:t>
      </w:r>
    </w:p>
    <w:p w14:paraId="47C2EF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42831806 [Indexed for MEDLINE]</w:t>
      </w:r>
    </w:p>
    <w:p w14:paraId="334C4E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76CFC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Surg Case Rep. 2026;12(1):26-0532. doi: 10.70352/scrj.cr.26-0532. Epub 2026 Oct 2.</w:t>
      </w:r>
    </w:p>
    <w:p w14:paraId="68560D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CF17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Case of Pancreatic Cancer Complicated by Active Pulmonary Tuberculosis </w:t>
      </w:r>
    </w:p>
    <w:p w14:paraId="13F83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Successfully Managed through a Multidisciplinary Treatment Strategy.</w:t>
      </w:r>
    </w:p>
    <w:p w14:paraId="4CF788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7798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Tanaka K(1), Suenaga M(1), Tashiro M(1), Umemura T(1), Hada T(1), Hakamata H(1), </w:t>
      </w:r>
    </w:p>
    <w:p w14:paraId="33BA61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Tajima H(1), Uno Y(1), Hattori M(1), Kodera Y(1).</w:t>
      </w:r>
    </w:p>
    <w:p w14:paraId="1BCD94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1682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C68C2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Surgery, NHO Nagoya Medical Center, Nagoya, Aichi, Japan.</w:t>
      </w:r>
    </w:p>
    <w:p w14:paraId="2F6571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C930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INTRODUCTION: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Pancreatic cancer complicated by active pulmonary tuberculosis </w:t>
      </w:r>
    </w:p>
    <w:p w14:paraId="6F2FC4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(TB) presents a therapeutic dilemma because timely oncologic treatment must be </w:t>
      </w:r>
    </w:p>
    <w:p w14:paraId="2D9C14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balanced against infection control. Evidence guiding the curative-intent </w:t>
      </w:r>
    </w:p>
    <w:p w14:paraId="2F9E75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management of pancreatic cancer complicated by active TB remains extremely </w:t>
      </w:r>
    </w:p>
    <w:p w14:paraId="730ACE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limited.</w:t>
      </w:r>
    </w:p>
    <w:p w14:paraId="096BB6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CASE PRESENTATION: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An 81-year-old man with a history of tuberculous peritonitis </w:t>
      </w:r>
    </w:p>
    <w:p w14:paraId="5BEE1F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diabetes mellitus presented with weight loss and poor glycemic control. </w:t>
      </w:r>
    </w:p>
    <w:p w14:paraId="4D18F1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Contrast-enhanced CT revealed a 14-mm pancreatic head tumor and multiple nodular </w:t>
      </w:r>
    </w:p>
    <w:p w14:paraId="75EE95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lesions in the right upper lobe. Sputum examination was positive for acid-fast </w:t>
      </w:r>
    </w:p>
    <w:p w14:paraId="637977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bacilli and Mycobacterium tuberculosis. After 4 weeks of initial 4-drug anti-TB </w:t>
      </w:r>
    </w:p>
    <w:p w14:paraId="1B4E14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therapy, sputum smear conversion and drug-susceptible TB were confirmed. </w:t>
      </w:r>
    </w:p>
    <w:p w14:paraId="22C10A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Re-evaluation imaging revealed enlargement of the tumor to 21 mm with less than </w:t>
      </w:r>
    </w:p>
    <w:p w14:paraId="18A4EA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180° portal vein abutment, and endoscopic US-guided fine-needle aspiration </w:t>
      </w:r>
    </w:p>
    <w:p w14:paraId="7C6E21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confirmed pancreatic ductal adenocarcinoma (PDAC). Although the tumor was </w:t>
      </w:r>
    </w:p>
    <w:p w14:paraId="49D70B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anatomically resectable, active pulmonary TB was considered a host-related risk, </w:t>
      </w:r>
    </w:p>
    <w:p w14:paraId="4971C5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treatment was planned according to a strategy analogous to the International </w:t>
      </w:r>
    </w:p>
    <w:p w14:paraId="6D800B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 of Pancreatology concept of borderline resection on the basis of </w:t>
      </w:r>
    </w:p>
    <w:p w14:paraId="0AD687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conditional factors. Following multidisciplinary discussion and shared </w:t>
      </w:r>
    </w:p>
    <w:p w14:paraId="0BC12B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decision-making with the patient, concurrent maintenance anti-TB therapy and 6 </w:t>
      </w:r>
    </w:p>
    <w:p w14:paraId="1A9AEF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cycles of neoadjuvant gemcitabine plus nab-paclitaxel (GnP) were administered. </w:t>
      </w:r>
    </w:p>
    <w:p w14:paraId="581EB4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planned treatment was completed successfully without TB reactivation, </w:t>
      </w:r>
    </w:p>
    <w:p w14:paraId="0D823F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resulting in a partial radiological response that permitted subtotal </w:t>
      </w:r>
    </w:p>
    <w:p w14:paraId="0C702B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stomach-preserving pancreatoduodenectomy with portal vein resection. </w:t>
      </w:r>
    </w:p>
    <w:p w14:paraId="15E22D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Histopathological examination revealed an R0 resection with a Grade 1b </w:t>
      </w:r>
    </w:p>
    <w:p w14:paraId="5F7FB6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therapeutic response. After completing adjuvant chemotherapy, the patient </w:t>
      </w:r>
    </w:p>
    <w:p w14:paraId="3D7588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developed a local recurrence 16 months after surgery but remained alive with </w:t>
      </w:r>
    </w:p>
    <w:p w14:paraId="7E5E20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stable disease under systemic chemotherapy 33 months after the initiation of </w:t>
      </w:r>
    </w:p>
    <w:p w14:paraId="0F9CDC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anti-TB therapy, without TB reactivation.</w:t>
      </w:r>
    </w:p>
    <w:p w14:paraId="1DF4FA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Although further accumulation of similar cases is needed, this case </w:t>
      </w:r>
    </w:p>
    <w:p w14:paraId="39E68D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demonstrates that curative-intent treatment of PDAC complicated by active TB can </w:t>
      </w:r>
    </w:p>
    <w:p w14:paraId="10791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 achieved through careful multidisciplinary management.</w:t>
      </w:r>
    </w:p>
    <w:p w14:paraId="4AF600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289F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Author(s). Published by Japan Surgical Society.</w:t>
      </w:r>
    </w:p>
    <w:p w14:paraId="079F67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982B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10.70352/scrj.cr.26-0532</w:t>
      </w:r>
    </w:p>
    <w:p w14:paraId="257ECD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PMC13634660</w:t>
      </w:r>
    </w:p>
    <w:p w14:paraId="3D04FD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42831115</w:t>
      </w:r>
    </w:p>
    <w:p w14:paraId="272FF2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11093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Public Health Action. 2026 Aug 24;16(3):209-215. doi: 10.5588/pha.26.0031. </w:t>
      </w:r>
    </w:p>
    <w:p w14:paraId="2FEC5D1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Aug.</w:t>
      </w:r>
    </w:p>
    <w:p w14:paraId="02335C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6414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Food support for tuberculosis care: coverage, outcomes, and implementation </w:t>
      </w:r>
    </w:p>
    <w:p w14:paraId="4344AD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lessons from the Ni-kshay Mitra scheme in India.</w:t>
      </w:r>
    </w:p>
    <w:p w14:paraId="41E31B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949D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Chavda P(1), Patel R(2), Mehta K(1), Prajitha KC(3), Davara K(1), Shah K(1), </w:t>
      </w:r>
    </w:p>
    <w:p w14:paraId="39906C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Tankariya J(1), Nakshiwala H(4), Panchal N(1), Nayak S(1), Kumar AMV(3)(5)(6).</w:t>
      </w:r>
    </w:p>
    <w:p w14:paraId="6F0C1E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3C93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9A06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Community Medicine, GMERS Medical College, Gotri, Vadodara, </w:t>
      </w:r>
    </w:p>
    <w:p w14:paraId="1020F5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6275D9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(2)City Tuberculosis Office, Vadodara Municipal Corporation, Vadodara, India.</w:t>
      </w:r>
    </w:p>
    <w:p w14:paraId="0CD916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(3)International Union against Tuberculosis and Lung Disease (The Union), Paris, </w:t>
      </w:r>
    </w:p>
    <w:p w14:paraId="20180E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France.</w:t>
      </w:r>
    </w:p>
    <w:p w14:paraId="4D88E3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(4)WHO Tuberculosis Technical Support Network, Vadodara, India.</w:t>
      </w:r>
    </w:p>
    <w:p w14:paraId="229C57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(5)The Union South-East Asia Office, New Delhi, India.</w:t>
      </w:r>
    </w:p>
    <w:p w14:paraId="2EA353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(6)Yenepoya Medical College, Yenepoya (Deemed to be University), Mangaluru, </w:t>
      </w:r>
    </w:p>
    <w:p w14:paraId="5DECF3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523DE4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3C8A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SETTING: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Vadodara City (Gujarat, India) has a mixed public-private tuberculosis </w:t>
      </w:r>
    </w:p>
    <w:p w14:paraId="6658AB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(TB) care landscape. Since 2022, the city has implemented 'Ni-kshay Mitra' </w:t>
      </w:r>
    </w:p>
    <w:p w14:paraId="5C5A9F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scheme, where individuals and organisations voluntarily 'adopt' persons with TB </w:t>
      </w:r>
    </w:p>
    <w:p w14:paraId="2BEEB0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(PwTB) and provide food kits (distributed at monthly camps) during treatment.</w:t>
      </w:r>
    </w:p>
    <w:p w14:paraId="6DC676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assess coverage (received at least one kit) and effectiveness of </w:t>
      </w:r>
    </w:p>
    <w:p w14:paraId="1E5A62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Ni-kshay Mitra on treatment outcomes, and explore implementation facilitators, </w:t>
      </w:r>
    </w:p>
    <w:p w14:paraId="518B66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barriers, and solutions from the stakeholders' perspective.</w:t>
      </w:r>
    </w:p>
    <w:p w14:paraId="648652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DESIGN: E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xplanatory mixed-methods study: quantitative cohort analysis of </w:t>
      </w:r>
    </w:p>
    <w:p w14:paraId="64BDD0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secondary programme data followed by qualitative interviews and focus group </w:t>
      </w:r>
    </w:p>
    <w:p w14:paraId="331214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discussions with donors (n = 3), programme staff (n = 18), and PwTB (n = 35).</w:t>
      </w:r>
    </w:p>
    <w:p w14:paraId="03F361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2,068 PwTB notified between January and June 2025, 1,238 (60%) </w:t>
      </w:r>
    </w:p>
    <w:p w14:paraId="208D6C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consented to the scheme, 666 (32%) received ≥1 food kit, and 68 (3%) received </w:t>
      </w:r>
    </w:p>
    <w:p w14:paraId="56C581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complete package (≥6 kits). Median kits received were 2 (interquartile range: </w:t>
      </w:r>
    </w:p>
    <w:p w14:paraId="470872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2-4). Unsuccessful treatment outcomes were 7% (2022, pre-scheme) and 6% (2023, </w:t>
      </w:r>
    </w:p>
    <w:p w14:paraId="4026B1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post-scheme), not statistically significant. Donor non-availability and </w:t>
      </w:r>
    </w:p>
    <w:p w14:paraId="5ECFBB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opportunity costs of attending camps were the major barriers; presence of </w:t>
      </w:r>
    </w:p>
    <w:p w14:paraId="68A0E4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dedicated non-profit organisations was a key facilitator.</w:t>
      </w:r>
    </w:p>
    <w:p w14:paraId="109405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Coverage of Ni-kshay Mitra remains suboptimal, largely due to donor </w:t>
      </w:r>
    </w:p>
    <w:p w14:paraId="5E12B8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participation gaps, possibly explaining limited effectiveness on outcomes. </w:t>
      </w:r>
    </w:p>
    <w:p w14:paraId="02505F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Strengthening donor engagement and alternate delivery models are essential to </w:t>
      </w:r>
    </w:p>
    <w:p w14:paraId="39D97C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enhance reach and effectiveness.</w:t>
      </w:r>
    </w:p>
    <w:p w14:paraId="2E02A3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0FDE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09B766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FA23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10.5588/pha.26.0031</w:t>
      </w:r>
    </w:p>
    <w:p w14:paraId="04EDF1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PMC13634132</w:t>
      </w:r>
    </w:p>
    <w:p w14:paraId="476828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42830960</w:t>
      </w:r>
    </w:p>
    <w:p w14:paraId="2787CA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46CCC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Public Health Action. 2026 Aug 24;16(3):250-256. doi: 10.5588/pha.26.0038. </w:t>
      </w:r>
    </w:p>
    <w:p w14:paraId="490426B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Aug.</w:t>
      </w:r>
    </w:p>
    <w:p w14:paraId="540D9D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C6F2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Cured but not healed: high burden of pulmonary disability and multimorbidity </w:t>
      </w:r>
    </w:p>
    <w:p w14:paraId="3BB807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among TB survivors in India.</w:t>
      </w:r>
    </w:p>
    <w:p w14:paraId="239103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9627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Subramanian S(1), Thekkur P(2)(3), Chinnakali P(1), Tripathy JP(4)(5), Ramaswamy </w:t>
      </w:r>
    </w:p>
    <w:p w14:paraId="66BDF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G(6), Venugopal V(7), Sehgal IS(8), Soundappan K(8)(9), Naik P(10), Nair D(11), </w:t>
      </w:r>
    </w:p>
    <w:p w14:paraId="5C1E55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Malegaonkar S(4), Babu VM(6), Jothula KY(6), Malik A(7), Devaraj L(1), Rajaram </w:t>
      </w:r>
    </w:p>
    <w:p w14:paraId="6171F2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M(1), Sarkar S(1), Harries AD(2)(12), Zachariah R(3).</w:t>
      </w:r>
    </w:p>
    <w:p w14:paraId="5836B0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1BDC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BE85A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(1)Jawaharlal Institute of Postgraduate Medical Education and Research, </w:t>
      </w:r>
    </w:p>
    <w:p w14:paraId="5BEFF5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Puducherry, India.</w:t>
      </w:r>
    </w:p>
    <w:p w14:paraId="24AEC3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(2)Centre for Operational Research, International Union against Tuberculosis and </w:t>
      </w:r>
    </w:p>
    <w:p w14:paraId="6A2681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Lung Disease, Paris, France.</w:t>
      </w:r>
    </w:p>
    <w:p w14:paraId="580772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(3)UNICEF, UNDP, World Bank, WHO Special Programme for Research and Training in </w:t>
      </w:r>
    </w:p>
    <w:p w14:paraId="180978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Tropical Diseases (TDR), Geneva, Switzerland.</w:t>
      </w:r>
    </w:p>
    <w:p w14:paraId="0F73A6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(4)All India Institute of Medical Sciences, Nagpur, India.</w:t>
      </w:r>
    </w:p>
    <w:p w14:paraId="78AF66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(5)Tufts University School of Medicine, Boston, MA, USA.</w:t>
      </w:r>
    </w:p>
    <w:p w14:paraId="67942F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(6)All India Institute of Medical Sciences, Bibinagar, India.</w:t>
      </w:r>
    </w:p>
    <w:p w14:paraId="6665B3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(7)All India Institute of Medical Sciences, Deoghar, India.</w:t>
      </w:r>
    </w:p>
    <w:p w14:paraId="1433B0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(8)Post Graduate Institute of Medical Education and Research, Chandigarh, India.</w:t>
      </w:r>
    </w:p>
    <w:p w14:paraId="2654DF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(9)Dahdaleh Institute for Global Health Research, School of Global Health, York </w:t>
      </w:r>
    </w:p>
    <w:p w14:paraId="03C289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Toronto, ON, Canada.</w:t>
      </w:r>
    </w:p>
    <w:p w14:paraId="4DD376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(10)Yenepoya Medical College, Yenepoya (Deemed to be University), India.</w:t>
      </w:r>
    </w:p>
    <w:p w14:paraId="4B8856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(11)Independent Researcher, Scottsdale, AZ, USA.</w:t>
      </w:r>
    </w:p>
    <w:p w14:paraId="30FB4B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(12)London School of Hygiene and Tropical Medicine, London, UK.</w:t>
      </w:r>
    </w:p>
    <w:p w14:paraId="74B13A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1ED6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SETTING: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Five districts across five states of India.</w:t>
      </w:r>
    </w:p>
    <w:p w14:paraId="292377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 assess the prevalence of TB-associated disability, comorbidities, </w:t>
      </w:r>
    </w:p>
    <w:p w14:paraId="7961FD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risk determinants, and linkage to care among adults completing TB treatment </w:t>
      </w:r>
    </w:p>
    <w:p w14:paraId="4CF372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between October 2024 and December 2025.</w:t>
      </w:r>
    </w:p>
    <w:p w14:paraId="740E9E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DESIGN: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cohort study using primary data collection. Trained research staff </w:t>
      </w:r>
    </w:p>
    <w:p w14:paraId="55CAAD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conducted all the assessments. Pulmonary disability meant impaired lung function </w:t>
      </w:r>
    </w:p>
    <w:p w14:paraId="1B42F2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spirometry and/or walking &lt;400 m on 6-minute walk test. Linkage to care was </w:t>
      </w:r>
    </w:p>
    <w:p w14:paraId="3BD87B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assessed through telephonic follow-up after a month of referral.</w:t>
      </w:r>
    </w:p>
    <w:p w14:paraId="267ECA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Of 780 participants, 85% had at least one comorbidity, risk </w:t>
      </w:r>
    </w:p>
    <w:p w14:paraId="6F0B02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determinant, or disability (multimorbidity). The prevalence of pulmonary </w:t>
      </w:r>
    </w:p>
    <w:p w14:paraId="6AEC73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disability was 60% (95% confidence interval: 56-64). Undernutrition (36%), </w:t>
      </w:r>
    </w:p>
    <w:p w14:paraId="0C7F58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diabetes (24%), and hypertension (19%) were the most common comorbidities, with </w:t>
      </w:r>
    </w:p>
    <w:p w14:paraId="7A403A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13% of diabetes and 55% of hypertension being newly detected. Pulmonary </w:t>
      </w:r>
    </w:p>
    <w:p w14:paraId="2D8F9D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disability was associated with older age, pulmonary TB, undernutrition, mental </w:t>
      </w:r>
    </w:p>
    <w:p w14:paraId="468476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disorder, smoking, and silica exposure. Referral ranged from 12% to 100% </w:t>
      </w:r>
    </w:p>
    <w:p w14:paraId="374987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various conditions, with low rates for mental health disorders (12%) and </w:t>
      </w:r>
    </w:p>
    <w:p w14:paraId="2896B7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recreational drug use (33%).</w:t>
      </w:r>
    </w:p>
    <w:p w14:paraId="6FC84C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Successful completion of TB treatment and bacteriological cure does </w:t>
      </w:r>
    </w:p>
    <w:p w14:paraId="2AB852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 imply restoration of health-related quality of life. Early integration of </w:t>
      </w:r>
    </w:p>
    <w:p w14:paraId="2349B1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patient-centred care for multimorbidity is essential for restoring health among </w:t>
      </w:r>
    </w:p>
    <w:p w14:paraId="339FD1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TB survivors.</w:t>
      </w:r>
    </w:p>
    <w:p w14:paraId="7C3072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6BFE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39F06A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5259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10.5588/pha.26.0038</w:t>
      </w:r>
    </w:p>
    <w:p w14:paraId="271EE1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PMC13634135</w:t>
      </w:r>
    </w:p>
    <w:p w14:paraId="1B9D0B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42830924</w:t>
      </w:r>
    </w:p>
    <w:p w14:paraId="42DF22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E982F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Public Health Action. 2026 Aug 24;16(3):222-228. doi: 10.5588/pha.26.0039. </w:t>
      </w:r>
    </w:p>
    <w:p w14:paraId="3C24224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Aug.</w:t>
      </w:r>
    </w:p>
    <w:p w14:paraId="1FF2D3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7945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Dynamic tuberculosis infection pattern: high conversion and reversion among </w:t>
      </w:r>
    </w:p>
    <w:p w14:paraId="374770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persons with type 2 diabetes in India.</w:t>
      </w:r>
    </w:p>
    <w:p w14:paraId="66BC5F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415F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Devaraj L(1), Subramanian S(1), Ramaswamy G(2), Tripathy JP(3)(4), Soundappan </w:t>
      </w:r>
    </w:p>
    <w:p w14:paraId="37AD08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K(5)(6), Babu SP(1), Aggarwal AN(5), Selvaraj K(7), Venugopal V(8), Agarwal </w:t>
      </w:r>
    </w:p>
    <w:p w14:paraId="3FA0BF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N(2), Sampath S(2), John JE(3), Bhoyar A(3), Sethi S(5), Sachdeva N(5), Sarkar </w:t>
      </w:r>
    </w:p>
    <w:p w14:paraId="0BD123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S(1), Rajaram M(1), Narasimhan PB(1), Vijayageetha M(3), Nair D(9), Thekkur </w:t>
      </w:r>
    </w:p>
    <w:p w14:paraId="1EF2D9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P(10)(11), Chinnakali P(1).</w:t>
      </w:r>
    </w:p>
    <w:p w14:paraId="565BED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E0AB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BC43D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(1)Jawaharlal Institute of Postgraduate Medical Education and Research, </w:t>
      </w:r>
    </w:p>
    <w:p w14:paraId="71D0F8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Puducherry, India.</w:t>
      </w:r>
    </w:p>
    <w:p w14:paraId="097908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(2)All India Institute of Medical Sciences, Bibinagar, India.</w:t>
      </w:r>
    </w:p>
    <w:p w14:paraId="24ECB5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(3)All India Institute of Medical Sciences, Nagpur, India.</w:t>
      </w:r>
    </w:p>
    <w:p w14:paraId="3E753E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(4)Tufts University of School of Medicine, Boston, MA, USA.</w:t>
      </w:r>
    </w:p>
    <w:p w14:paraId="276428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(5)Postgraduate Institute of Medical Education and Research, Chandigarh, India.</w:t>
      </w:r>
    </w:p>
    <w:p w14:paraId="1D4C15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(6)Dahdaleh Institute for Global Health Research, School of Global Health, York </w:t>
      </w:r>
    </w:p>
    <w:p w14:paraId="29BEEF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Toronto, ON, Canada.</w:t>
      </w:r>
    </w:p>
    <w:p w14:paraId="29BC4F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(7)All India Institute of Medical Sciences, Madurai, India.</w:t>
      </w:r>
    </w:p>
    <w:p w14:paraId="7411BA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(8)All India Institute of Medical Sciences, Deoghar, India.</w:t>
      </w:r>
    </w:p>
    <w:p w14:paraId="79BA70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(9)Independent researcher, Scottsdale, AZ, USA.</w:t>
      </w:r>
    </w:p>
    <w:p w14:paraId="76F2E2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(10)Centre for Operational Research, International Union Against Tuberculosis </w:t>
      </w:r>
    </w:p>
    <w:p w14:paraId="579E0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Lung Disease, Paris, France.</w:t>
      </w:r>
    </w:p>
    <w:p w14:paraId="3E5CD3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(11)UNICEF, UNDP, World Bank, WHO Special Programme for Research and Training in </w:t>
      </w:r>
    </w:p>
    <w:p w14:paraId="01167E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Tropical Diseases (TDR), Geneva, Switzerland.</w:t>
      </w:r>
    </w:p>
    <w:p w14:paraId="09F952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B36C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SETTINGS: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multicentric study in eight primary health centres across four </w:t>
      </w:r>
    </w:p>
    <w:p w14:paraId="565E28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geographically diverse regions of India (Puducherry, Telangana, Maharashtra, and </w:t>
      </w:r>
    </w:p>
    <w:p w14:paraId="07E621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Chandigarh).</w:t>
      </w:r>
    </w:p>
    <w:p w14:paraId="3524B9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persons with diabetes (PWD) registered for care, to determine </w:t>
      </w:r>
    </w:p>
    <w:p w14:paraId="078DB3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conversion and reversion rates of tuberculosis infection (TBI) at 6 and 12 </w:t>
      </w:r>
    </w:p>
    <w:p w14:paraId="0560D6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months and its associated factors.</w:t>
      </w:r>
    </w:p>
    <w:p w14:paraId="4957CA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DESIGN: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Cohort study with serial interferon-gamma release assay (IGRA) at </w:t>
      </w:r>
    </w:p>
    <w:p w14:paraId="4A98BC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baseline and at 6 and 12 months after excluding active TB. Conversion (baseline </w:t>
      </w:r>
    </w:p>
    <w:p w14:paraId="06123A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TBI negative to positive) and reversion (baseline TBI positive to negative) was </w:t>
      </w:r>
    </w:p>
    <w:p w14:paraId="105869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assessed, and modified Poisson regression was used to identify associated </w:t>
      </w:r>
    </w:p>
    <w:p w14:paraId="2C61B5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factors.</w:t>
      </w:r>
    </w:p>
    <w:p w14:paraId="1046AA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Of 750 recruited, 748 PWD underwent baseline IGRA (excluding two newly </w:t>
      </w:r>
    </w:p>
    <w:p w14:paraId="5A7A4C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diagnosed TB), and 339 (45%) were positive. At 12 months, reversion among </w:t>
      </w:r>
    </w:p>
    <w:p w14:paraId="4CEB10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baseline positives was 38% (95% confidence interval [CI]: 32-44), while </w:t>
      </w:r>
    </w:p>
    <w:p w14:paraId="0CC93E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conversion among baseline negatives was 22% (95% CI: 17-26). Tobacco non-use was </w:t>
      </w:r>
    </w:p>
    <w:p w14:paraId="0A003E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reversion, while older age (≥60 years) and lower body mass index </w:t>
      </w:r>
    </w:p>
    <w:p w14:paraId="4F52E4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compared to obesity (&gt;25 kg/m2) were associated with conversion.</w:t>
      </w:r>
    </w:p>
    <w:p w14:paraId="28F6EB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High rates of IGRA conversion and reversion among PWD highlight the </w:t>
      </w:r>
    </w:p>
    <w:p w14:paraId="237BAB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dynamic nature of TBI and question the utility of single time-point TBI testing </w:t>
      </w:r>
    </w:p>
    <w:p w14:paraId="26E143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making decisions regarding initiation of TB preventive therapy.</w:t>
      </w:r>
    </w:p>
    <w:p w14:paraId="537D3F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2A7A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57CD17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6C7A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10.5588/pha.26.0039</w:t>
      </w:r>
    </w:p>
    <w:p w14:paraId="5BD028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PMC13634136</w:t>
      </w:r>
    </w:p>
    <w:p w14:paraId="40BAE1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42830889</w:t>
      </w:r>
    </w:p>
    <w:p w14:paraId="4D9B14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60518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Cureus. 2026 Sep 3;18(9):e115722. doi: 10.7759/cureus.115722. eCollection 2026 Sep.</w:t>
      </w:r>
    </w:p>
    <w:p w14:paraId="7032CDC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</w:p>
    <w:p w14:paraId="03416E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When Tuberculosis Left the Heart in a Cage: Multimodality Imaging Revealing </w:t>
      </w:r>
    </w:p>
    <w:p w14:paraId="55BC2D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Constrictive Pericarditis in a Young Adult.</w:t>
      </w:r>
    </w:p>
    <w:p w14:paraId="051C17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0299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Loudiyi N(1), Erregui H(1), Malki M(1), Mouine N(1), Lakhal Z(2).</w:t>
      </w:r>
    </w:p>
    <w:p w14:paraId="78F720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03C5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18280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(1)Cardiology, Mohammed V University, Rabat, MAR.</w:t>
      </w:r>
    </w:p>
    <w:p w14:paraId="3FE91B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(2)Cardiac Catheterization, Mohammed V University, Rabat, MAR.</w:t>
      </w:r>
    </w:p>
    <w:p w14:paraId="49944A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3ED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pericarditis (TBP) is a potentially severe manifestation of </w:t>
      </w:r>
    </w:p>
    <w:p w14:paraId="191974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extrapulmonary tuberculosis that may lead to pericardial effusion and </w:t>
      </w:r>
    </w:p>
    <w:p w14:paraId="09C4B5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constrictive physiology and, in some patients, progress to fixed constrictive </w:t>
      </w:r>
    </w:p>
    <w:p w14:paraId="2412A0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pericarditis. Diagnosis can be particularly challenging in young immunocompetent </w:t>
      </w:r>
    </w:p>
    <w:p w14:paraId="48E362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without overt pulmonary involvement. We report the case of a </w:t>
      </w:r>
    </w:p>
    <w:p w14:paraId="66E9A9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20-year-old immunocompetent man presenting with a one-month history of weight </w:t>
      </w:r>
    </w:p>
    <w:p w14:paraId="2C6D24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loss, profuse night sweats, nocturnal fever, and typical pericarditic chest </w:t>
      </w:r>
    </w:p>
    <w:p w14:paraId="7F6498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pain. Clinical examination revealed fever and signs of systemic venous </w:t>
      </w:r>
    </w:p>
    <w:p w14:paraId="382AAF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congestion. Transthoracic echocardiography demonstrated marked pericardial </w:t>
      </w:r>
    </w:p>
    <w:p w14:paraId="4E2812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thickening, moderate circumferential effusion, septal bounce, approximately 25% </w:t>
      </w:r>
    </w:p>
    <w:p w14:paraId="2B2B3C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respiratory variation in transmitral flow, annulus reversus, and annulus </w:t>
      </w:r>
    </w:p>
    <w:p w14:paraId="299355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paradoxus, supporting the presence of pericardial effusion with constrictive </w:t>
      </w:r>
    </w:p>
    <w:p w14:paraId="1BA3CA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physiology. Contrast-enhanced computed tomography confirmed diffuse pericardial </w:t>
      </w:r>
    </w:p>
    <w:p w14:paraId="325689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thickening and effusion without calcification or pulmonary parenchymal </w:t>
      </w:r>
    </w:p>
    <w:p w14:paraId="7D59AD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involvement. At the same time, cardiac magnetic resonance demonstrated intense </w:t>
      </w:r>
    </w:p>
    <w:p w14:paraId="1D5A26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late gadolinium enhancement of the thickened pericardium, supporting active </w:t>
      </w:r>
    </w:p>
    <w:p w14:paraId="1D9A9C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pericardial inflammation. Xpert Mycobacterium tuberculosis/Rifampicin assay </w:t>
      </w:r>
    </w:p>
    <w:p w14:paraId="0EBA12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(Xpert MTB/RIF; Cepheid, Sunnyvale, CA, USA) testing of the pericardial fluid </w:t>
      </w:r>
    </w:p>
    <w:p w14:paraId="2B405C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detected Mycobacterium tuberculosis, subsequently confirmed by positive </w:t>
      </w:r>
    </w:p>
    <w:p w14:paraId="619C5F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mycobacterial culture. Following multidisciplinary discussion, a six-month </w:t>
      </w:r>
    </w:p>
    <w:p w14:paraId="295917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antituberculous regimen combined with adjunctive corticosteroid therapy was </w:t>
      </w:r>
    </w:p>
    <w:p w14:paraId="1497CC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initiated, with close clinical and multimodality imaging follow-up and </w:t>
      </w:r>
    </w:p>
    <w:p w14:paraId="7C916F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reassessment for pericardiectomy according to clinical evolution. This case </w:t>
      </w:r>
    </w:p>
    <w:p w14:paraId="088DC7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highlights the complementary value of echocardiography, computed tomography, and </w:t>
      </w:r>
    </w:p>
    <w:p w14:paraId="71B8EB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cardiac magnetic resonance in characterizing tuberculous pericardial disease </w:t>
      </w:r>
    </w:p>
    <w:p w14:paraId="4DF063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constrictive physiology and defining its inflammatory substrate. </w:t>
      </w:r>
    </w:p>
    <w:p w14:paraId="12A23A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Identification of active pericardial inflammation in the presence of </w:t>
      </w:r>
    </w:p>
    <w:p w14:paraId="1DD5DE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constrictive physiology may indicate a potentially reversible component; </w:t>
      </w:r>
    </w:p>
    <w:p w14:paraId="741932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however, actual reversibility requires confirmation during longer-term </w:t>
      </w:r>
    </w:p>
    <w:p w14:paraId="06BD4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follow-up.</w:t>
      </w:r>
    </w:p>
    <w:p w14:paraId="1F1925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57E7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2026, Loudiyi et al.</w:t>
      </w:r>
    </w:p>
    <w:p w14:paraId="00C3A5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0771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10.7759/cureus.115722</w:t>
      </w:r>
    </w:p>
    <w:p w14:paraId="768BC0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PMC13633831</w:t>
      </w:r>
    </w:p>
    <w:p w14:paraId="251BE4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42829787</w:t>
      </w:r>
    </w:p>
    <w:p w14:paraId="2F4178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83D16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Surg Neurol Int. 2026 Sep 4;17:503. doi: 10.25259/SNI_677_2026. eCollection </w:t>
      </w:r>
    </w:p>
    <w:p w14:paraId="7532060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2026.</w:t>
      </w:r>
    </w:p>
    <w:p w14:paraId="46E327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2A7D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Aggressive lumbar vertebral hemangioma presenting with foot drop mimicking </w:t>
      </w:r>
    </w:p>
    <w:p w14:paraId="1FB33A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spinal tuberculosis: A case report.</w:t>
      </w:r>
    </w:p>
    <w:p w14:paraId="59ECAE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2C88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Gupta R(1), Pandey N(1).</w:t>
      </w:r>
    </w:p>
    <w:p w14:paraId="17C02D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9574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CF50E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Neurosurgery, Institute of Medical Sciences, Banaras Hindu </w:t>
      </w:r>
    </w:p>
    <w:p w14:paraId="741854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Varanasi, Uttar Pradesh, India.</w:t>
      </w:r>
    </w:p>
    <w:p w14:paraId="3733C3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BD27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Aggressive vertebral hemangiomas are uncommon vascular lesions that </w:t>
      </w:r>
    </w:p>
    <w:p w14:paraId="7BE5F8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may present with epidural extension and neurological deficit. In </w:t>
      </w:r>
    </w:p>
    <w:p w14:paraId="01E04F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tuberculosis-endemic regions, atypical vertebral hemangiomas may mimic spinal </w:t>
      </w:r>
    </w:p>
    <w:p w14:paraId="7D97DE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tuberculosis, resulting in diagnostic confusion and delay in definitive </w:t>
      </w:r>
    </w:p>
    <w:p w14:paraId="2CC22B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management.</w:t>
      </w:r>
    </w:p>
    <w:p w14:paraId="259B36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CASE DESCRIPTION: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20-year-old male presented with a 1-year history of left </w:t>
      </w:r>
    </w:p>
    <w:p w14:paraId="7481A7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lower-limb radiculopathy followed by progressive left foot drop for 1 month. The </w:t>
      </w:r>
    </w:p>
    <w:p w14:paraId="1D3FD6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 had previously received empirical antitubercular therapy without </w:t>
      </w:r>
    </w:p>
    <w:p w14:paraId="1DA923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improvement. Magnetic resonance imaging demonstrated an expansile </w:t>
      </w:r>
    </w:p>
    <w:p w14:paraId="1988F2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lesion involving the L1 vertebral body and posterior elements with epidural </w:t>
      </w:r>
    </w:p>
    <w:p w14:paraId="6180FA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extension causing severe canal stenosis and compression at the conus medullaris </w:t>
      </w:r>
    </w:p>
    <w:p w14:paraId="215D9C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cauda equina junction. Preserved intervertebral discs and characteristic </w:t>
      </w:r>
    </w:p>
    <w:p w14:paraId="607047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imaging findings suggested an aggressive vertebral hemangioma. The patient </w:t>
      </w:r>
    </w:p>
    <w:p w14:paraId="285FD8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underwent posterior stabilization with D12 and L2 pedicle screw fixation along </w:t>
      </w:r>
    </w:p>
    <w:p w14:paraId="2535D9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L1 laminectomy and decompression. Intralesional chemical cauterization </w:t>
      </w:r>
    </w:p>
    <w:p w14:paraId="53E1CE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absolute alcohol was performed intraoperatively. Histopathological </w:t>
      </w:r>
    </w:p>
    <w:p w14:paraId="48E491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examination confirmed vertebral hemangioma. Significant postoperative </w:t>
      </w:r>
    </w:p>
    <w:p w14:paraId="57CDE6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neurological improvement was observed with recovery of foot dorsiflexion.</w:t>
      </w:r>
    </w:p>
    <w:p w14:paraId="54F3D6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Aggressive lumbar vertebral hemangiomas may rarely present with foot </w:t>
      </w:r>
    </w:p>
    <w:p w14:paraId="553083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drop and mimic spinal tuberculosis. Careful radiological evaluation and </w:t>
      </w:r>
    </w:p>
    <w:p w14:paraId="01AE34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individualized surgical management with timely decompression and stabilization </w:t>
      </w:r>
    </w:p>
    <w:p w14:paraId="24465E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are essential for favorable neurological outcomes.</w:t>
      </w:r>
    </w:p>
    <w:p w14:paraId="1036AA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A36D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Copyright: © 2026 Surgical Neurology International.</w:t>
      </w:r>
    </w:p>
    <w:p w14:paraId="7983A2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262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10.25259/SNI_677_2026</w:t>
      </w:r>
    </w:p>
    <w:p w14:paraId="6B9041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PMC13633518</w:t>
      </w:r>
    </w:p>
    <w:p w14:paraId="03E759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42829534</w:t>
      </w:r>
    </w:p>
    <w:p w14:paraId="6588EF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CB8D1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Dialogues Health. 2026 Sep 11;9:100349. doi: 10.1016/j.dialog.2026.100349. </w:t>
      </w:r>
    </w:p>
    <w:p w14:paraId="4313968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Dec.</w:t>
      </w:r>
    </w:p>
    <w:p w14:paraId="1D871A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E21F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Impact of COVID-19 on TB and HIV/AIDS severity in low- and middle-income </w:t>
      </w:r>
    </w:p>
    <w:p w14:paraId="28E656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countries: a systematic review.</w:t>
      </w:r>
    </w:p>
    <w:p w14:paraId="25E9F8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8692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Amsalu E(1), Yeshambaw M(1), Jirata D(2).</w:t>
      </w:r>
    </w:p>
    <w:p w14:paraId="26B8BC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F894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1826D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(1)Armauer Hansen Research Institute, Ministry of Health, 1005 Jimma Road, Addis </w:t>
      </w:r>
    </w:p>
    <w:p w14:paraId="60375F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Ababa, Ethiopia.</w:t>
      </w:r>
    </w:p>
    <w:p w14:paraId="294704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(2)Addis Ababa Universities, Department of Microbial, Cellular and Molecular </w:t>
      </w:r>
    </w:p>
    <w:p w14:paraId="31E462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Biology, Addis Ababa, Ethiopia.</w:t>
      </w:r>
    </w:p>
    <w:p w14:paraId="02C85D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EF23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Beyond its profound health, social, and economic consequences, </w:t>
      </w:r>
    </w:p>
    <w:p w14:paraId="129E06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COVID-19 poses a serious threat to the management of tuberculosis (TB) and </w:t>
      </w:r>
    </w:p>
    <w:p w14:paraId="4744D0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HIV/AIDS. However, empirical evidence remains limited. This study evaluates the </w:t>
      </w:r>
    </w:p>
    <w:p w14:paraId="6631F5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impact of the COVID-19 pandemic on TB and HIV/AIDS service delivery across low- </w:t>
      </w:r>
    </w:p>
    <w:p w14:paraId="57B628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middle-income countries.</w:t>
      </w:r>
    </w:p>
    <w:p w14:paraId="09EA83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This systematic review protocol was registered with PROSPERO </w:t>
      </w:r>
    </w:p>
    <w:p w14:paraId="463592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(CRD42021266242). Following PRISMA guidelines, we searched databases-including </w:t>
      </w:r>
    </w:p>
    <w:p w14:paraId="2A9022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PubMed, ClinicalTrials.gov, and CINAHL-for studies on TB and HIV/AIDS services </w:t>
      </w:r>
    </w:p>
    <w:p w14:paraId="42D01B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published between January 1, 2019, and January 8, 2024. A random-effects model </w:t>
      </w:r>
    </w:p>
    <w:p w14:paraId="077D7C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calculated pooled relative risks to evaluate overall TB/HIV outcome severity, </w:t>
      </w:r>
    </w:p>
    <w:p w14:paraId="4609AF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subgroup analyses were performed to evaluate regional risk variations.</w:t>
      </w:r>
    </w:p>
    <w:p w14:paraId="60FEBD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RESULTS: In low- and middle-income countries, non-TB patients with COVID-19 had </w:t>
      </w:r>
    </w:p>
    <w:p w14:paraId="0F3504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lower risk of severe outcomes compared to those with TB (pooled OR = 0.71, 95% CI: 0.60-0.83). Conversely, HIV patients with COVID-19 faced an increased risk of severe disease (pooled RR = 1.78, 95% CI: 1.45-2.19). By region, the pooled OR for severe COVID-19 in patients with TB was 0.83 (95% CI: 0.63-1.08) in Asia and 0.64 (95% CI: 0.51-0.79) in Africa. For HIV patients with COVID-19, the risk of severe disease was 1.73 (95% CI: 1.38-2.18) in Asia and 1.98 (95% CI: </w:t>
      </w:r>
    </w:p>
    <w:p w14:paraId="395532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1.26-3.10) in Africa.</w:t>
      </w:r>
    </w:p>
    <w:p w14:paraId="1B8000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 I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 low- and middle-income countries, COVID-19 patients with </w:t>
      </w:r>
    </w:p>
    <w:p w14:paraId="020847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underlying conditions were significantly more likely to experience severe </w:t>
      </w:r>
    </w:p>
    <w:p w14:paraId="715931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than those without comorbidities. Furthermore, the pandemic severely </w:t>
      </w:r>
    </w:p>
    <w:p w14:paraId="7D41DC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disrupted fragile health systems in these regions, exacerbating the burden of </w:t>
      </w:r>
    </w:p>
    <w:p w14:paraId="7ED4B0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and HIV/AIDS.</w:t>
      </w:r>
    </w:p>
    <w:p w14:paraId="26D268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7CB5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5C8BEB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436C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10.1016/j.dialog.2026.100349</w:t>
      </w:r>
    </w:p>
    <w:p w14:paraId="6BE0F6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PMC13632020</w:t>
      </w:r>
    </w:p>
    <w:p w14:paraId="4AC209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42828219</w:t>
      </w:r>
    </w:p>
    <w:p w14:paraId="037A4A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DE6A8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Cureus. 2026 Sep 2;18(9):e115635. doi: 10.7759/cureus.115635. eCollection 2026 Sep.</w:t>
      </w:r>
    </w:p>
    <w:p w14:paraId="0527E7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FE22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Three Cs of Integrated Tuberculosis-Diabetes Modules: A Competency-Based </w:t>
      </w:r>
    </w:p>
    <w:p w14:paraId="433B26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Education Framework.</w:t>
      </w:r>
    </w:p>
    <w:p w14:paraId="5A8113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EF3F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Badyal DK(1), Mohan S(2), Joseph G(1), Arora A(3), Bhatti N(1), Kaur P(4).</w:t>
      </w:r>
    </w:p>
    <w:p w14:paraId="3BE216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426C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07049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(1)Pharmacology and Therapeutics, Christian Medical College &amp; Hospital, </w:t>
      </w:r>
    </w:p>
    <w:p w14:paraId="7B8856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Ludhiana, IND.</w:t>
      </w:r>
    </w:p>
    <w:p w14:paraId="718BD3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(2)Microbiology, Christian Medical College &amp; Hospital, Ludhiana, IND.</w:t>
      </w:r>
    </w:p>
    <w:p w14:paraId="1541D4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(3)Medicine, Christian Medical College &amp; Hospital, Ludhiana, IND.</w:t>
      </w:r>
    </w:p>
    <w:p w14:paraId="4448D7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(4)Pathology, Christian Medical College &amp; Hospital, Ludhiana, IND.</w:t>
      </w:r>
    </w:p>
    <w:p w14:paraId="09EF44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32D7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introduction of Competency-Based Medical Education (CBME) in India </w:t>
      </w:r>
    </w:p>
    <w:p w14:paraId="1C7E2C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emphasizes outcome-oriented training and provides a framework for implementing </w:t>
      </w:r>
    </w:p>
    <w:p w14:paraId="03BD0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integrated teaching strategies. Traditional discipline-based medical education </w:t>
      </w:r>
    </w:p>
    <w:p w14:paraId="1F762D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often limits the ability of learners to integrate knowledge across domains </w:t>
      </w:r>
    </w:p>
    <w:p w14:paraId="027D59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required to manage such complex comorbidities. Evidence suggests that integrated </w:t>
      </w:r>
    </w:p>
    <w:p w14:paraId="57AFFA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teaching approaches improve knowledge acquisition, clinical reasoning, and </w:t>
      </w:r>
    </w:p>
    <w:p w14:paraId="5FEC28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learner engagement. The coexistence of tuberculosis (TB) and diabetes mellitus </w:t>
      </w:r>
    </w:p>
    <w:p w14:paraId="1D81BD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(DM) represents a significant and evolving public health challenge, particularly </w:t>
      </w:r>
    </w:p>
    <w:p w14:paraId="016BCC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high-burden countries such as India. Diabetes increases the risk of </w:t>
      </w:r>
    </w:p>
    <w:p w14:paraId="286EEC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developing active TB and is associated with adverse treatment outcomes, </w:t>
      </w:r>
    </w:p>
    <w:p w14:paraId="5BDB7E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including delayed sputum conversion, treatment failure, relapse, and increased </w:t>
      </w:r>
    </w:p>
    <w:p w14:paraId="2BB9DF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mortality. This bidirectional interaction necessitates an integrated approach to </w:t>
      </w:r>
    </w:p>
    <w:p w14:paraId="19DC2E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both clinical management and medical education for TB and DM. This review </w:t>
      </w:r>
    </w:p>
    <w:p w14:paraId="1E8ECF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synthesizes existing literature on the epidemiological and clinical interplay </w:t>
      </w:r>
    </w:p>
    <w:p w14:paraId="7606F6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TB and DM, along with educational frameworks supporting integration. </w:t>
      </w:r>
    </w:p>
    <w:p w14:paraId="6EA79F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review of literature additionally presents a curriculum innovation </w:t>
      </w:r>
    </w:p>
    <w:p w14:paraId="1E2401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comprising structured aligned integrated teaching (AIT) modules that integrate </w:t>
      </w:r>
    </w:p>
    <w:p w14:paraId="2E2FA3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and DM across the MBBS curriculum using both horizontal and vertical </w:t>
      </w:r>
    </w:p>
    <w:p w14:paraId="51FD1D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integration strategies. The proposed framework may serve as a practical model </w:t>
      </w:r>
    </w:p>
    <w:p w14:paraId="379E10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institutions implementing CBME. Adoption of structured integrated modules </w:t>
      </w:r>
    </w:p>
    <w:p w14:paraId="2FCDA8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may enhance undergraduate medical training and better prepare future physicians </w:t>
      </w:r>
    </w:p>
    <w:p w14:paraId="1A008C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managing TB-DM comorbidity in high-burden settings.</w:t>
      </w:r>
    </w:p>
    <w:p w14:paraId="0A5D5C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6FFD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2026, Badyal et al.</w:t>
      </w:r>
    </w:p>
    <w:p w14:paraId="78EA5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7C85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10.7759/cureus.115635</w:t>
      </w:r>
    </w:p>
    <w:p w14:paraId="24FC3D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PMC13631873</w:t>
      </w:r>
    </w:p>
    <w:p w14:paraId="5A98C7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42828205</w:t>
      </w:r>
    </w:p>
    <w:p w14:paraId="1FF44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EA473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Front Health Serv. 2026 Sep 18;6:1910840. doi: 10.3389/frhs.2026.1910840. </w:t>
      </w:r>
    </w:p>
    <w:p w14:paraId="746B234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341658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6630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Co-designing PROFESS: a community health worker support framework to strengthen </w:t>
      </w:r>
    </w:p>
    <w:p w14:paraId="70E315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engagement in TB and HIV care in Madagascar.</w:t>
      </w:r>
    </w:p>
    <w:p w14:paraId="72D6C6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D398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Ravololohanitra OG(1)(2), Razafimanantsoa H(1)(2), Hecht L(2)(3)(4), Harison </w:t>
      </w:r>
    </w:p>
    <w:p w14:paraId="4E5C9E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MT(5), Rakotoherimora NAF(6), Andriamasy HE(1)(2), Muller N(2)(3)(4).</w:t>
      </w:r>
    </w:p>
    <w:p w14:paraId="445DDD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5DE0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58456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(1)Doctors for Madagascar, Research and M&amp;E, Antananarivo, Madagascar.</w:t>
      </w:r>
    </w:p>
    <w:p w14:paraId="6CE87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(2)Global Digital Last Mile Health Research Lab at Charité Center for Global </w:t>
      </w:r>
    </w:p>
    <w:p w14:paraId="107577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Health, Charité - Universitätsmedizin Berlin, Berlin, Germany.</w:t>
      </w:r>
    </w:p>
    <w:p w14:paraId="493894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(3)Speciality Network: Infectious Diseases and Respiratory Medicine, Charité - </w:t>
      </w:r>
    </w:p>
    <w:p w14:paraId="3F9D5A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Universitätsmedizin Berlin, Berlin, Germany.</w:t>
      </w:r>
    </w:p>
    <w:p w14:paraId="0A004B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(4)Ärzte für Madagaskar e.V., Leipzig, Germany.</w:t>
      </w:r>
    </w:p>
    <w:p w14:paraId="2E0F2A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(5)Programme National de Lutte Contre la Tuberculose, Antananarivo, Madagascar.</w:t>
      </w:r>
    </w:p>
    <w:p w14:paraId="0244AC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(6)Programme National de Lutte Contre les IST et le Sida, Antananarivo, </w:t>
      </w:r>
    </w:p>
    <w:p w14:paraId="1F8D6E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Madagascar.</w:t>
      </w:r>
    </w:p>
    <w:p w14:paraId="2FEA67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4F35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Community health workers (CHWs) are central to primary health care in low- and </w:t>
      </w:r>
    </w:p>
    <w:p w14:paraId="108F59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middle-income countries, yet their engagement is often uneven across health </w:t>
      </w:r>
    </w:p>
    <w:p w14:paraId="48F75A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domains. In Madagascar, approximately 50,720 CHWs serving on a voluntary, </w:t>
      </w:r>
    </w:p>
    <w:p w14:paraId="14559C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unsalaried basis link communities to the formal health system, but only a </w:t>
      </w:r>
    </w:p>
    <w:p w14:paraId="007189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minority is actively engaged in tuberculosis (TB) or HIV service delivery </w:t>
      </w:r>
    </w:p>
    <w:p w14:paraId="705F6C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despite substantial disease burden. This community case study describes a </w:t>
      </w:r>
    </w:p>
    <w:p w14:paraId="50532C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two-stage initiative by a consortium of government disease programmes, an NGO, </w:t>
      </w:r>
    </w:p>
    <w:p w14:paraId="423025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an academic partner to strengthen CHW engagement in TB and HIV care in </w:t>
      </w:r>
    </w:p>
    <w:p w14:paraId="7D101E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Madagascar. Stage 1 combined a cross-sectional survey of CHWs across four </w:t>
      </w:r>
    </w:p>
    <w:p w14:paraId="772F60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regions with a nested qualitative component identifying system-level </w:t>
      </w:r>
    </w:p>
    <w:p w14:paraId="663E9E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constraints. Stage 2 convened national, sub-national, and community-based </w:t>
      </w:r>
    </w:p>
    <w:p w14:paraId="2E14D3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stakeholders across sectors in a three-day design-thinking workshop, producing </w:t>
      </w:r>
    </w:p>
    <w:p w14:paraId="0FE507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PROFESS, a seven-lever framework operationalised as a guide for strengthening </w:t>
      </w:r>
    </w:p>
    <w:p w14:paraId="6ED8BB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CHW support including concrete measures related to Protection (financial), </w:t>
      </w:r>
    </w:p>
    <w:p w14:paraId="27E9ED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Recognition, Coordination, Formation (training), Equipment, Supervision, and </w:t>
      </w:r>
    </w:p>
    <w:p w14:paraId="07C634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Security of CHWs. PROFESS has been validated by the Malagasy Ministry of Public </w:t>
      </w:r>
    </w:p>
    <w:p w14:paraId="2610FE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and published as an operational guide. This case highlights two key </w:t>
      </w:r>
    </w:p>
    <w:p w14:paraId="5E558C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lessons for fragmented, evidence-scarce settings: workforce-support frameworks </w:t>
      </w:r>
    </w:p>
    <w:p w14:paraId="65FFD6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anchored in foundational system functions are transferable across disease </w:t>
      </w:r>
    </w:p>
    <w:p w14:paraId="075B29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domains, and co-design produces institutionally adoptable outputs only when </w:t>
      </w:r>
    </w:p>
    <w:p w14:paraId="048490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paired with operational elaboration. Remaining challenges include the definition </w:t>
      </w:r>
    </w:p>
    <w:p w14:paraId="3265E3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minimum support packages and the sequencing of implementation across levers. </w:t>
      </w:r>
    </w:p>
    <w:p w14:paraId="275E78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pilot implementation of PROFESS is currently underway, with first results </w:t>
      </w:r>
    </w:p>
    <w:p w14:paraId="7B6A8A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expected in 2027.</w:t>
      </w:r>
    </w:p>
    <w:p w14:paraId="660F51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337C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Ravololohanitra, Razafimanantsoa, Hecht, Harison, Rakotoherimora, </w:t>
      </w:r>
    </w:p>
    <w:p w14:paraId="262CA9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Andriamasy and Muller.</w:t>
      </w:r>
    </w:p>
    <w:p w14:paraId="594D2C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836E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10.3389/frhs.2026.1910840</w:t>
      </w:r>
    </w:p>
    <w:p w14:paraId="468B85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PMC13631075</w:t>
      </w:r>
    </w:p>
    <w:p w14:paraId="50EF41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42827557</w:t>
      </w:r>
    </w:p>
    <w:p w14:paraId="6306034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</w:p>
    <w:p w14:paraId="6249DED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Cureus. 2026 Sep 1;18(9):e115620. doi: 10.7759/cureus.115620. eCollection 2026 Sep.</w:t>
      </w:r>
    </w:p>
    <w:p w14:paraId="3070CA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EB01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Evaluation of the Efficacy and Tolerability of Bedaquiline in Drug-Resistant </w:t>
      </w:r>
    </w:p>
    <w:p w14:paraId="0DACF2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Tuberculosis.</w:t>
      </w:r>
    </w:p>
    <w:p w14:paraId="3B3EDC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CF7A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Trivedi HH(1), Tripathi S(2), Patel P(2), Balat MC(3), Shaikh MS(2), Patil N(2).</w:t>
      </w:r>
    </w:p>
    <w:p w14:paraId="3CF1E4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6D75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8A4FC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Pharmacology and Therapeutics, Zydus Medical College and </w:t>
      </w:r>
    </w:p>
    <w:p w14:paraId="3E7CCD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Dahod, IND.</w:t>
      </w:r>
    </w:p>
    <w:p w14:paraId="270AF8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Pharmacology, Zydus Medical College and Hospital, Dahod, IND.</w:t>
      </w:r>
    </w:p>
    <w:p w14:paraId="7D8309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Respiratory Medicine, Zydus Medical College and Hospital, </w:t>
      </w:r>
    </w:p>
    <w:p w14:paraId="0F022D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Dahod, IND.</w:t>
      </w:r>
    </w:p>
    <w:p w14:paraId="1CC882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9208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INTRODUCTION: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Multidrug-resistant tuberculosis (TB) poses a serious threat to </w:t>
      </w:r>
    </w:p>
    <w:p w14:paraId="1D37E1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public health globally because of limited treatment options and high levels of </w:t>
      </w:r>
    </w:p>
    <w:p w14:paraId="520413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antimicrobial resistance. Bedaquiline is an important component of contemporary </w:t>
      </w:r>
    </w:p>
    <w:p w14:paraId="22916A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 treatment regimens for drug-resistant TB. This study aimed to evaluate </w:t>
      </w:r>
    </w:p>
    <w:p w14:paraId="5631E1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outcomes and tolerability among patients receiving a </w:t>
      </w:r>
    </w:p>
    <w:p w14:paraId="605715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bedaquiline-containing regimen, including sputum conversion, laboratory </w:t>
      </w:r>
    </w:p>
    <w:p w14:paraId="05C84A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parameters, adverse drug reactions (ADRs), and treatment compliance.</w:t>
      </w:r>
    </w:p>
    <w:p w14:paraId="753BE8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MATERIALS AND 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study was a hospital-based prospective observational </w:t>
      </w:r>
    </w:p>
    <w:p w14:paraId="3A16F7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 conducted among 64 patients with drug-resistant TB who attended the </w:t>
      </w:r>
    </w:p>
    <w:p w14:paraId="41A87F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TB clinic at Zydus Medical College and Hospital, Dahod, from </w:t>
      </w:r>
    </w:p>
    <w:p w14:paraId="6B2E3E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April 2024 to September 2025. Patients on a bedaquiline-based regimen were </w:t>
      </w:r>
    </w:p>
    <w:p w14:paraId="143B1B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followed up monthly to assess sputum conversion, laboratory tests, ADRs, and </w:t>
      </w:r>
    </w:p>
    <w:p w14:paraId="54B1A8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compliance.</w:t>
      </w:r>
    </w:p>
    <w:p w14:paraId="77FED8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64 patients with drug-resistant TB, sputum conversion was </w:t>
      </w:r>
    </w:p>
    <w:p w14:paraId="612B8D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achieved in 61 (95.3%), with no significant association between conversion and </w:t>
      </w:r>
    </w:p>
    <w:p w14:paraId="3DB9BD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baseline demographic or clinical characteristics (all p &gt; 0.05). Universal </w:t>
      </w:r>
    </w:p>
    <w:p w14:paraId="78CFA8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 resistance (100%) and high levels of isoniazid resistance were </w:t>
      </w:r>
    </w:p>
    <w:p w14:paraId="10693F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observed, whereas susceptibility was observed in 98.4% of isolates to injectable </w:t>
      </w:r>
    </w:p>
    <w:p w14:paraId="4D5C43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anti-TB drugs and in 64.1% to moxifloxacin. These in vitro drug susceptibility </w:t>
      </w:r>
    </w:p>
    <w:p w14:paraId="76D43A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should not be interpreted as evidence of comparative clinical efficacy. </w:t>
      </w:r>
    </w:p>
    <w:p w14:paraId="00F484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Follow-up demonstrated preserved renal function, with mild but significant </w:t>
      </w:r>
    </w:p>
    <w:p w14:paraId="31D528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changes in liver function and electrolytes, whereas nausea (13, 20.3%) and </w:t>
      </w:r>
    </w:p>
    <w:p w14:paraId="31E441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electrolyte abnormalities (15, 23.4%) were the most frequent ADRs.</w:t>
      </w:r>
    </w:p>
    <w:p w14:paraId="263649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 A high sputum conversion rate of 95.3% (61/64) was observed during </w:t>
      </w:r>
    </w:p>
    <w:p w14:paraId="0FF39D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follow-up among patients receiving a bedaquiline-containing multidrug regimen. </w:t>
      </w:r>
    </w:p>
    <w:p w14:paraId="7EB5AA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Most reported adverse events were mild; however, biochemical changes and QT </w:t>
      </w:r>
    </w:p>
    <w:p w14:paraId="4DF85C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prolongation were observed and require continued clinical monitoring. Given the </w:t>
      </w:r>
    </w:p>
    <w:p w14:paraId="41B0E9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prospective observational design, the absence of a comparator group, the </w:t>
      </w:r>
    </w:p>
    <w:p w14:paraId="6F76D8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concomitant use of multiple anti-TB drugs, and the limited follow-up duration, </w:t>
      </w:r>
    </w:p>
    <w:p w14:paraId="2FB0EA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independent contribution of bedaquiline to the observed treatment outcomes, </w:t>
      </w:r>
    </w:p>
    <w:p w14:paraId="13E573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 well as its long-term efficacy and safety, cannot be determined from the </w:t>
      </w:r>
    </w:p>
    <w:p w14:paraId="43F37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present study.</w:t>
      </w:r>
    </w:p>
    <w:p w14:paraId="04AB57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27FC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2026, Trivedi et al.</w:t>
      </w:r>
    </w:p>
    <w:p w14:paraId="6A4C15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154B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10.7759/cureus.115620</w:t>
      </w:r>
    </w:p>
    <w:p w14:paraId="34A314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PMC13630714</w:t>
      </w:r>
    </w:p>
    <w:p w14:paraId="7C9B81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42827469</w:t>
      </w:r>
    </w:p>
    <w:p w14:paraId="5389B9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8EA92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4. IJID Reg. 2026 Sep 3;21:101000. doi: 10.1016/j.ijregi.2026.101000. eCollection 2026 Dec.</w:t>
      </w:r>
    </w:p>
    <w:p w14:paraId="2F21C8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9CDC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prevalence of latent tuberculosis infection among healthcare workers in </w:t>
      </w:r>
    </w:p>
    <w:p w14:paraId="4F2968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Saudi Arabia: a systematic review and meta-analysis.</w:t>
      </w:r>
    </w:p>
    <w:p w14:paraId="47684F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91AD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Aljabr M(1), Boumarah FN(2), Mortada Y(3), Alhmidani G(4), Almutairi R(5), Msood </w:t>
      </w:r>
    </w:p>
    <w:p w14:paraId="1C9091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J(6), Alfaraj N(7), Abohimed S(8), Almaghrbi A(9), Algethami R(10), Alsaedi </w:t>
      </w:r>
    </w:p>
    <w:p w14:paraId="315312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R(3), Maqeet SA(11), Aljorayid A(12).</w:t>
      </w:r>
    </w:p>
    <w:p w14:paraId="516947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5B2B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FFC08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(1)College of Medicine, Qassim University, Buraydah, Saudi Arabia.</w:t>
      </w:r>
    </w:p>
    <w:p w14:paraId="503EAA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(2)College of Medicine, King Fahad Hospital of the University, Imam Abdulrahman </w:t>
      </w:r>
    </w:p>
    <w:p w14:paraId="6625CA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Bin Faisal University, Dammam, Saudi Arabia.</w:t>
      </w:r>
    </w:p>
    <w:p w14:paraId="2F61C4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(3)College of Medicine, King Abdulaziz University, Jeddah, Saudi Arabia.</w:t>
      </w:r>
    </w:p>
    <w:p w14:paraId="2A423D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(4)College of Medicine, Imam Muhammad Ibn Saud Islamic University, Riyadh, Saudi </w:t>
      </w:r>
    </w:p>
    <w:p w14:paraId="6D2BB7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Arabia.</w:t>
      </w:r>
    </w:p>
    <w:p w14:paraId="5A90AB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(5)College of Medicine, University of Jeddah, Jeddah, Saudi Arabia.</w:t>
      </w:r>
    </w:p>
    <w:p w14:paraId="395963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(6)College of Medicine, Najran University, Najran, Saudi Arabia.</w:t>
      </w:r>
    </w:p>
    <w:p w14:paraId="10F0B6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(7)College of Medicine, King Abdulaziz University Rabigh Branch, Rabigh, Saudi </w:t>
      </w:r>
    </w:p>
    <w:p w14:paraId="78EDD4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Arabia.</w:t>
      </w:r>
    </w:p>
    <w:p w14:paraId="437B50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(8)Department of Epidemiology, College of Health and Rehabilitation Sciences, </w:t>
      </w:r>
    </w:p>
    <w:p w14:paraId="4A3A98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Princess Nourah Bint Abdulrahman University, Riyadh, Saudi Arabia.</w:t>
      </w:r>
    </w:p>
    <w:p w14:paraId="3485B0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(9)College of Medicine, King Faisal University, Al-Ahsa, Saudi Arabia.</w:t>
      </w:r>
    </w:p>
    <w:p w14:paraId="446DB9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(10)Internal Medicine, King Faisal Medical Complex, Taif, Saudi Arabia.</w:t>
      </w:r>
    </w:p>
    <w:p w14:paraId="7416DF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(11)Department of Public Health, King Faisal University, Alahsa, Eastern </w:t>
      </w:r>
    </w:p>
    <w:p w14:paraId="1FDB4E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Province, Saudi Arabia.</w:t>
      </w:r>
    </w:p>
    <w:p w14:paraId="2B3A5F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(12)Department of Medicine, College of Medicine, Qassim University, Buraydah, </w:t>
      </w:r>
    </w:p>
    <w:p w14:paraId="4DDBE6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Saudi Arabia.</w:t>
      </w:r>
    </w:p>
    <w:p w14:paraId="0BDB3A0C">
      <w:pPr>
        <w:rPr>
          <w:rFonts w:hint="eastAsia" w:ascii="宋体" w:hAnsi="宋体" w:eastAsia="宋体" w:cs="宋体"/>
          <w:b/>
          <w:bCs w:val="0"/>
          <w:color w:val="auto"/>
          <w:szCs w:val="24"/>
        </w:rPr>
      </w:pPr>
    </w:p>
    <w:p w14:paraId="64FB12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systematic review and meta-analysis aimed to estimate the </w:t>
      </w:r>
    </w:p>
    <w:p w14:paraId="0907FA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of latent tuberculosis infection (LTBI) among healthcare workers </w:t>
      </w:r>
    </w:p>
    <w:p w14:paraId="5F1E78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(HCWs) in Saudi Arabia and identify key associated risk factors.</w:t>
      </w:r>
    </w:p>
    <w:p w14:paraId="12414E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A systematic search of PubMed, Web of Science, and MEDLINE and Embase </w:t>
      </w:r>
    </w:p>
    <w:p w14:paraId="11E381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(via Ovid) was conducted for studies reporting LTBI prevalence among HCWs in </w:t>
      </w:r>
    </w:p>
    <w:p w14:paraId="3D34B0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Saudi Arabia. Data were pooled using a random-effects model. Subgroup analyses </w:t>
      </w:r>
    </w:p>
    <w:p w14:paraId="2002C5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assessed variations by diagnostic method, professional category, and </w:t>
      </w:r>
    </w:p>
    <w:p w14:paraId="68B052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nationality.</w:t>
      </w:r>
    </w:p>
    <w:p w14:paraId="2DFDC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overall pooled prevalence was 24% (95% confidence interval [CI] = </w:t>
      </w:r>
    </w:p>
    <w:p w14:paraId="43CBD4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16-34%), with high heterogeneity across studies (I² = 98.8%). Prevalence was </w:t>
      </w:r>
    </w:p>
    <w:p w14:paraId="3C610C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numerically higher in tuberculin skin test (TST)-based studies (27%) than in </w:t>
      </w:r>
    </w:p>
    <w:p w14:paraId="044965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interferon-gamma release assay (IGRA)-based studies (20%), although this </w:t>
      </w:r>
    </w:p>
    <w:p w14:paraId="6D8535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difference did not reach statistical significance (P = 0.13). </w:t>
      </w:r>
    </w:p>
    <w:p w14:paraId="749217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TST-positive/IGRA-negative discordance was the predominant pattern. Expatriate </w:t>
      </w:r>
    </w:p>
    <w:p w14:paraId="0CCB0D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HCWs from high-burden countries showed prevalence rates of 45-46%, compared to </w:t>
      </w:r>
    </w:p>
    <w:p w14:paraId="394A60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13% among Saudi nationals. Allied health professionals and nurses exhibited </w:t>
      </w:r>
    </w:p>
    <w:p w14:paraId="52C354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higher prevalence trends, though these did not reach statistical significance.</w:t>
      </w:r>
    </w:p>
    <w:p w14:paraId="11F021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LTBI burden among HCWs in Saudi Arabia is substantial and </w:t>
      </w:r>
    </w:p>
    <w:p w14:paraId="01314B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largely imported by expatriate workers from high-burden countries, with a </w:t>
      </w:r>
    </w:p>
    <w:p w14:paraId="6106E1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possible secondary occupational contribution. TST-IGRA discordance suggests that </w:t>
      </w:r>
    </w:p>
    <w:p w14:paraId="47E9C7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TST may overestimate prevalence in this bacille Calmette-Guérin-vaccinated </w:t>
      </w:r>
    </w:p>
    <w:p w14:paraId="5EB868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population. Based on discordance patterns and supporting evidence, transitioning </w:t>
      </w:r>
    </w:p>
    <w:p w14:paraId="558552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IGRA-based screening and implementing targeted surveillance for high-risk </w:t>
      </w:r>
    </w:p>
    <w:p w14:paraId="234C96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groups should be considered.</w:t>
      </w:r>
    </w:p>
    <w:p w14:paraId="564358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9A98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Author(s).</w:t>
      </w:r>
    </w:p>
    <w:p w14:paraId="2E287F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9394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10.1016/j.ijregi.2026.101000</w:t>
      </w:r>
    </w:p>
    <w:p w14:paraId="652139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PMC13627945</w:t>
      </w:r>
    </w:p>
    <w:p w14:paraId="509D7C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42824734</w:t>
      </w:r>
    </w:p>
    <w:p w14:paraId="6B5FB0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373EB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5. Int J Mycobacteriol. 2026 Jul 1;15(3):333-341. doi: 10.4103/ijmy.ijmy_131_26. </w:t>
      </w:r>
    </w:p>
    <w:p w14:paraId="5672F57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6E06A5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CB33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Longitudinally Extensive Transverse Myelitis: A Case Report and </w:t>
      </w:r>
    </w:p>
    <w:p w14:paraId="412D01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Literature Review.</w:t>
      </w:r>
    </w:p>
    <w:p w14:paraId="6EBBD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DE9D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Pourhoseini SS(1), Eskandari A, Rahimi S, Rezaei M, Marjani M.</w:t>
      </w:r>
    </w:p>
    <w:p w14:paraId="5CB3EA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BD67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26BE9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(1)Clinical Tuberculosis and Epidemiology Research Center, National Research </w:t>
      </w:r>
    </w:p>
    <w:p w14:paraId="1FBAA9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Institute of Tuberculosis and Lung Diseases, Shahid Beheshti University of </w:t>
      </w:r>
    </w:p>
    <w:p w14:paraId="4C17FF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Sciences, Tehran, Iran.</w:t>
      </w:r>
    </w:p>
    <w:p w14:paraId="16F420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8540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Longitudinally extensive transverse myelitis (LETM) is a rare but severe </w:t>
      </w:r>
    </w:p>
    <w:p w14:paraId="14084E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manifestation of central nervous system (CNS) tuberculosis (TB). Because of its </w:t>
      </w:r>
    </w:p>
    <w:p w14:paraId="2CB8DB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nonspecific clinical presentation and broad differential diagnosis, early </w:t>
      </w:r>
    </w:p>
    <w:p w14:paraId="3E0534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recognition remains challenging. We report the case of a 27-year-old man with </w:t>
      </w:r>
    </w:p>
    <w:p w14:paraId="7DDA31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concurrent pulmonary and meningeal TB who developed rapidly progressive </w:t>
      </w:r>
    </w:p>
    <w:p w14:paraId="7CE50B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quadriparesis. Magnetic resonance imaging demonstrated longitudinally extensive </w:t>
      </w:r>
    </w:p>
    <w:p w14:paraId="23724F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T2-hyperintense lesions extending from C2 to T12, accompanied by diffuse </w:t>
      </w:r>
    </w:p>
    <w:p w14:paraId="6F1D4E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meningeal enhancement, consistent with TB LETM. The patient was treated with </w:t>
      </w:r>
    </w:p>
    <w:p w14:paraId="734825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anti-TB therapy, high-dose corticosteroids, intravenous immunoglobulin, and </w:t>
      </w:r>
    </w:p>
    <w:p w14:paraId="06FABB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plasmapheresis. Despite aggressive treatment, his neurological status </w:t>
      </w:r>
    </w:p>
    <w:p w14:paraId="33BE17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progressively deteriorated, ultimately resulting in death. We also conducted a </w:t>
      </w:r>
    </w:p>
    <w:p w14:paraId="1CC863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comprehensive literature review to identify all previously reported cases of </w:t>
      </w:r>
    </w:p>
    <w:p w14:paraId="7301A3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TB-associated LETM and summarized their clinical characteristics, extent of </w:t>
      </w:r>
    </w:p>
    <w:p w14:paraId="3B06CE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spinal cord involvement, treatment approaches, and outcomes. Although TB remains </w:t>
      </w:r>
    </w:p>
    <w:p w14:paraId="0DF89E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major global health challenge, spinal cord involvement presenting as LETM is </w:t>
      </w:r>
    </w:p>
    <w:p w14:paraId="422EEF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exceptionally rare. Prompt recognition and early initiation of appropriate </w:t>
      </w:r>
    </w:p>
    <w:p w14:paraId="30878D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therapy are essential; however, neurological outcomes may remain poor despite </w:t>
      </w:r>
    </w:p>
    <w:p w14:paraId="30CDAB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aggressive treatment.</w:t>
      </w:r>
    </w:p>
    <w:p w14:paraId="6D4D34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D051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2F0AD5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93F3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10.4103/ijmy.ijmy_131_26</w:t>
      </w:r>
    </w:p>
    <w:p w14:paraId="5C7BEE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42820921 [Indexed for MEDLINE]</w:t>
      </w:r>
    </w:p>
    <w:p w14:paraId="4C27D6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4BF3A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1;15(3):328-332. doi: 10.4103/ijmy.ijmy_99_26. </w:t>
      </w:r>
    </w:p>
    <w:p w14:paraId="6AB3A1A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1BB71A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D337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Extensive Pulmonary Tuberculosis Complicated by Pyopneumothorax in a Patient </w:t>
      </w:r>
    </w:p>
    <w:p w14:paraId="018CEE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 Active Celiac Disease: A Management Challenge.</w:t>
      </w:r>
    </w:p>
    <w:p w14:paraId="1E1D67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AAAC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Abderrahim S(1), Laouar L.</w:t>
      </w:r>
    </w:p>
    <w:p w14:paraId="62A5C2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529B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3774F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Pulmonology, Faculty of Medicine, Mustapha University Hospital </w:t>
      </w:r>
    </w:p>
    <w:p w14:paraId="2F1980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Centre, Youcef El Khatib University of Health Sciences, Algiers, Algeria.</w:t>
      </w:r>
    </w:p>
    <w:p w14:paraId="0C0D79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13B5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major global health concern, particularly among </w:t>
      </w:r>
    </w:p>
    <w:p w14:paraId="277780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immunologically and nutritionally vulnerable individuals. Although celiac </w:t>
      </w:r>
    </w:p>
    <w:p w14:paraId="2B288D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(CD) has been associated with an increased risk of TB, extensive and </w:t>
      </w:r>
    </w:p>
    <w:p w14:paraId="6501F5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complicated forms remain rarely reported. We report the case of a 27-year-old </w:t>
      </w:r>
    </w:p>
    <w:p w14:paraId="6A1382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 with CD, poor adherence to a gluten-free- diet (GFD), schizophrenia, and </w:t>
      </w:r>
    </w:p>
    <w:p w14:paraId="3C10C5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substance use disorders, who presented with extensive cavitary pulmonary TB (PT) </w:t>
      </w:r>
    </w:p>
    <w:p w14:paraId="3DAB7D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complicated by pyopneumothorax and severe undernutrition. Concerns were raised </w:t>
      </w:r>
    </w:p>
    <w:p w14:paraId="29D15E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regarding anti-TB drug absorption. In the absence of injectable anti-TB agents, </w:t>
      </w:r>
    </w:p>
    <w:p w14:paraId="0F1BF6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standard oral treatment was initiated alongside a strict GFD, nutritional </w:t>
      </w:r>
    </w:p>
    <w:p w14:paraId="24A623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rehabilitation, and cessation of substance use. The patient showed very gradual </w:t>
      </w:r>
    </w:p>
    <w:p w14:paraId="4E3D4D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general health improvement and required prolonged chest drainage, ultimately </w:t>
      </w:r>
    </w:p>
    <w:p w14:paraId="162688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resulting in clinical recovery with residual pleuroparenchymal sequelae. This </w:t>
      </w:r>
    </w:p>
    <w:p w14:paraId="2B0292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 highlights that PT in active CD can achieve recovery with oral anti-TB </w:t>
      </w:r>
    </w:p>
    <w:p w14:paraId="4196C6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therapy when associated malabsorption is strictly managed.</w:t>
      </w:r>
    </w:p>
    <w:p w14:paraId="1DD70D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5AB7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3FF3FC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5D57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10.4103/ijmy.ijmy_99_26</w:t>
      </w:r>
    </w:p>
    <w:p w14:paraId="321717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42820920 [Indexed for MEDLINE]</w:t>
      </w:r>
    </w:p>
    <w:p w14:paraId="14BB0C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B960E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1;15(3):311-322. doi: 10.4103/ijmy.ijmy_162_26. </w:t>
      </w:r>
    </w:p>
    <w:p w14:paraId="43B27A4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65C1CF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B879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Performance of Multiplex Allele-specific Polymerase Chain Reaction </w:t>
      </w:r>
    </w:p>
    <w:p w14:paraId="3A4C70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Isoniazid Resistance in Mycobacterium tuberculosis : Comparison with </w:t>
      </w:r>
    </w:p>
    <w:p w14:paraId="065DD1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Phenotypic Mycobacteria Growth Indicator Tube Drug-susceptibility Testing.</w:t>
      </w:r>
    </w:p>
    <w:p w14:paraId="7C1387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4E78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Subair(1), Muttaqin Z(2), Rahman IW(1), Massi MN(2)(3), Handayani(1)(2).</w:t>
      </w:r>
    </w:p>
    <w:p w14:paraId="76E619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3027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9DB59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Medical Technology Laboratory, Faculty of Science and </w:t>
      </w:r>
    </w:p>
    <w:p w14:paraId="096C60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Technology, Megarezky University, Makassar, Indonesia.</w:t>
      </w:r>
    </w:p>
    <w:p w14:paraId="03DAA4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(2)Hasanuddin University Medical Research Center, Faculty of Medicine, </w:t>
      </w:r>
    </w:p>
    <w:p w14:paraId="01692F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Hasanuddin University, Makassar, Indonesia.</w:t>
      </w:r>
    </w:p>
    <w:p w14:paraId="2DFB57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Microbiology, Faculty of Medicine, Hasanuddin University, </w:t>
      </w:r>
    </w:p>
    <w:p w14:paraId="71D07E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Makassar, Indonesia.</w:t>
      </w:r>
    </w:p>
    <w:p w14:paraId="59494E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02DA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Rapid detection of isoniazid (INH) resistance remains important for </w:t>
      </w:r>
    </w:p>
    <w:p w14:paraId="48C41D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management, although targeted molecular assays may not capture the </w:t>
      </w:r>
    </w:p>
    <w:p w14:paraId="74FB98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full genetic heterogeneity underlying phenotypic resistance. This study </w:t>
      </w:r>
    </w:p>
    <w:p w14:paraId="1032CB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evaluated multiplex allele-specific polymerase chain reaction (MAS-PCR) for </w:t>
      </w:r>
    </w:p>
    <w:p w14:paraId="0D4D2F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detecting INH resistance-associated molecular patterns in Mycobacterium </w:t>
      </w:r>
    </w:p>
    <w:p w14:paraId="737022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.</w:t>
      </w:r>
    </w:p>
    <w:p w14:paraId="38033E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cross-sectional diagnostic accuracy study included 100 sputum </w:t>
      </w:r>
    </w:p>
    <w:p w14:paraId="4F6F25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specimens, comprising 70 acid-fast bacilli smear-positive and 30 smear-negative </w:t>
      </w:r>
    </w:p>
    <w:p w14:paraId="1B0040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specimens. Phenotypic INH susceptibility was determined using Mycobacteria </w:t>
      </w:r>
    </w:p>
    <w:p w14:paraId="6FA538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Growth Indicator Tube drug-susceptibility testing (DST-MGIT). MAS-PCR </w:t>
      </w:r>
    </w:p>
    <w:p w14:paraId="77BFA5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interrogated resistance-associated regions, with particular emphasis on katG315 </w:t>
      </w:r>
    </w:p>
    <w:p w14:paraId="356673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ahpC. Diagnostic performance and agreement were assessed in the primary </w:t>
      </w:r>
    </w:p>
    <w:p w14:paraId="296100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evaluable population of 64 smear-positive specimens with paired MAS-PCR and </w:t>
      </w:r>
    </w:p>
    <w:p w14:paraId="63D32D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DST-MGIT results.</w:t>
      </w:r>
    </w:p>
    <w:p w14:paraId="048E52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the 64 evaluable specimens, MAS-PCR yielded 5 true-positive, 3 </w:t>
      </w:r>
    </w:p>
    <w:p w14:paraId="7BADA0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false-negative, 0 false-positive, and 56 true-negative results. Sensitivity was </w:t>
      </w:r>
    </w:p>
    <w:p w14:paraId="473262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62.5% (95% confidence interval [CI]: 24.5%-91.5%), specificity of 100.0% (95% </w:t>
      </w:r>
    </w:p>
    <w:p w14:paraId="4A9927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CI: 93.6%-100.0%), positive predictive value of 100.0% (95% CI: 47.8%-100.0%), </w:t>
      </w:r>
    </w:p>
    <w:p w14:paraId="5F31C4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 predictive value of 94.9% (95% CI: 85.9%-98.9%), and accuracy of 95.3% </w:t>
      </w:r>
    </w:p>
    <w:p w14:paraId="18E030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(95% CI: 86.9%-99.0%). Overall agreement was 95.3%, with substantial agreement </w:t>
      </w:r>
    </w:p>
    <w:p w14:paraId="46C2D5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beyond chance (Cohen's κ≈0.745). The exact McNemar's test showed no evidence of systematic directional discordance ( P = 0.250). The targeted katG315 </w:t>
      </w:r>
    </w:p>
    <w:p w14:paraId="48E7DD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mutation-associated pattern occurred exclusively among phenotypically resistant </w:t>
      </w:r>
    </w:p>
    <w:p w14:paraId="56BE37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specimens, whereas no targeted ahpC pattern was detected.</w:t>
      </w:r>
    </w:p>
    <w:p w14:paraId="0C84C1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MAS-PCR demonstrated high specificity and substantial agreement with </w:t>
      </w:r>
    </w:p>
    <w:p w14:paraId="7AD325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DST-MGIT among evaluable smear-positive specimens but incomplete sensitivity for </w:t>
      </w:r>
    </w:p>
    <w:p w14:paraId="177CFE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phenotypic INH resistance. These findings support its use as a complementary </w:t>
      </w:r>
    </w:p>
    <w:p w14:paraId="48623F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targeted molecular approach rather than a replacement for phenotypic DST.</w:t>
      </w:r>
    </w:p>
    <w:p w14:paraId="79F92A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2F78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1EFAF6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DC9B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10.4103/ijmy.ijmy_162_26</w:t>
      </w:r>
    </w:p>
    <w:p w14:paraId="7311AA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42820918 [Indexed for MEDLINE]</w:t>
      </w:r>
    </w:p>
    <w:p w14:paraId="62905C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4497F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1;15(3):290-298. doi: 10.4103/ijmy.ijmy_146_26. </w:t>
      </w:r>
    </w:p>
    <w:p w14:paraId="33BD976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117924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171E7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Determinants of Early Structural Lung Damage Following Intensive </w:t>
      </w:r>
    </w:p>
    <w:p w14:paraId="4D71C9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Therapy: A Prospective Cohort Study.</w:t>
      </w:r>
    </w:p>
    <w:p w14:paraId="18925C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F448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Putrawan HA(1), Muttaqin Z(2).</w:t>
      </w:r>
    </w:p>
    <w:p w14:paraId="27ABDC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904E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A1FAA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Pulmonology and Respiratory Medicine, Faculty of Medicine, </w:t>
      </w:r>
    </w:p>
    <w:p w14:paraId="4ED152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Hasanuddin University, Makassar, Indonesia.</w:t>
      </w:r>
    </w:p>
    <w:p w14:paraId="2F0B08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(2)Medical Research Center, Faculty of Medicine, Hasanuddin University, </w:t>
      </w:r>
    </w:p>
    <w:p w14:paraId="46AD25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Makassar, Indonesia.</w:t>
      </w:r>
    </w:p>
    <w:p w14:paraId="56E3DB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2FA1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Post-tuberculosis lung disease (PTLD) is an important cause of </w:t>
      </w:r>
    </w:p>
    <w:p w14:paraId="7DACFA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persistent respiratory morbidity, yet clinical factors associated with </w:t>
      </w:r>
    </w:p>
    <w:p w14:paraId="643B0D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structural lung abnormalities during anti-tuberculosis treatment remain poorly </w:t>
      </w:r>
    </w:p>
    <w:p w14:paraId="3A656A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understood. This study explored routinely available clinical factors associated </w:t>
      </w:r>
    </w:p>
    <w:p w14:paraId="54CCAC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early structural lung damage following completion of the intensive </w:t>
      </w:r>
    </w:p>
    <w:p w14:paraId="7736F3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phase.</w:t>
      </w:r>
    </w:p>
    <w:p w14:paraId="771783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prospective cohort study included 38 adults with newly diagnosed, </w:t>
      </w:r>
    </w:p>
    <w:p w14:paraId="56B471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microbiologically confirmed, drug-susceptible pulmonary tuberculosis. Baseline </w:t>
      </w:r>
    </w:p>
    <w:p w14:paraId="2AE069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demographic, clinical, and laboratory data were collected before treatment </w:t>
      </w:r>
    </w:p>
    <w:p w14:paraId="177354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initiation. Early structural lung damage was evaluated by chest radiography </w:t>
      </w:r>
    </w:p>
    <w:p w14:paraId="5ABC48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after the 2-month intensive phase. Univariable and multivariable logistic </w:t>
      </w:r>
    </w:p>
    <w:p w14:paraId="603D75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regression analyses were performed to identify clinical factors associated with </w:t>
      </w:r>
    </w:p>
    <w:p w14:paraId="13E00E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early structural lung damage. Receiver operating characteristic analysis was </w:t>
      </w:r>
    </w:p>
    <w:p w14:paraId="5759E4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conducted to describe the performance of significant laboratory variables.</w:t>
      </w:r>
    </w:p>
    <w:p w14:paraId="6C6991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Radiographic evidence of early structural lung damage was identified in </w:t>
      </w:r>
    </w:p>
    <w:p w14:paraId="61CE30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31 participants (81.57%). Underweight nutritional status was more frequent among </w:t>
      </w:r>
    </w:p>
    <w:p w14:paraId="3288C3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with fibrosis ( P = 0.002). After multivariable adjustment, </w:t>
      </w:r>
    </w:p>
    <w:p w14:paraId="1243F8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platelet count remained independently associated with early structural lung </w:t>
      </w:r>
    </w:p>
    <w:p w14:paraId="08287A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damage (adjusted OR 0.986, 95% CI 0.972-1.000; P = 0.047), whereas random blood </w:t>
      </w:r>
    </w:p>
    <w:p w14:paraId="5863D4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glucose was not. Platelet count and random blood glucose yielded AUC values of </w:t>
      </w:r>
    </w:p>
    <w:p w14:paraId="07419F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0.742 and 0.776, respectively.</w:t>
      </w:r>
    </w:p>
    <w:p w14:paraId="4CA221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Platelet count remained independently associated with early </w:t>
      </w:r>
    </w:p>
    <w:p w14:paraId="361558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structural lung damage after the intensive phase of anti-tuberculosis treatment, </w:t>
      </w:r>
    </w:p>
    <w:p w14:paraId="6E85E0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whereas underweight nutritional status was more common among participants with </w:t>
      </w:r>
    </w:p>
    <w:p w14:paraId="1C4E35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radiographic fibrosis. These findings warrant validation in larger multicenter </w:t>
      </w:r>
    </w:p>
    <w:p w14:paraId="374E05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prospective studies before informing clinical risk assessment.</w:t>
      </w:r>
    </w:p>
    <w:p w14:paraId="42F1BB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748D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32B499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4E75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10.4103/ijmy.ijmy_146_26</w:t>
      </w:r>
    </w:p>
    <w:p w14:paraId="01D99B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42820916 [Indexed for MEDLINE]</w:t>
      </w:r>
    </w:p>
    <w:p w14:paraId="73F480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ECDAA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1;15(3):282-289. doi: 10.4103/ijmy.ijmy_103_26. </w:t>
      </w:r>
    </w:p>
    <w:p w14:paraId="423C032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10A99E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68FE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High-resolution Genotyping of Mycobacterium tuberculosis with 16S Ribosomal </w:t>
      </w:r>
    </w:p>
    <w:p w14:paraId="6AB66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Ribonucleic Acid Polymorphisms in Southwest Nigeria.</w:t>
      </w:r>
    </w:p>
    <w:p w14:paraId="5015CA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ABB8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Owolabi SL(1), Anthony HO(1), Adeolu AS(2).</w:t>
      </w:r>
    </w:p>
    <w:p w14:paraId="2479A8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2B36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B6F1D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Microbiology, Gateway Polytechnic (ICT), Saapade, Ogun State, </w:t>
      </w:r>
    </w:p>
    <w:p w14:paraId="0F0540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Nigeria.</w:t>
      </w:r>
    </w:p>
    <w:p w14:paraId="560F82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Biotechnology, Mountain Top University, Lasisis Kehinde Street, </w:t>
      </w:r>
    </w:p>
    <w:p w14:paraId="6A9E41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Riverbank Estate, Opic Isheri, Nigeria.</w:t>
      </w:r>
    </w:p>
    <w:p w14:paraId="0AC873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7A1D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leading cause of death worldwide, with </w:t>
      </w:r>
    </w:p>
    <w:p w14:paraId="41A4E5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Nigeria among the top five high-burden countries. This cross-sectional </w:t>
      </w:r>
    </w:p>
    <w:p w14:paraId="0F8AF0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laboratory-based study performed high-resolution genotyping of Mycobacterium </w:t>
      </w:r>
    </w:p>
    <w:p w14:paraId="66CEEE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using 16S ribosomal ribonucleic acid (16S rRNA) polymorphisms in </w:t>
      </w:r>
    </w:p>
    <w:p w14:paraId="5CDEE3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Southwest Nigeria.</w:t>
      </w:r>
    </w:p>
    <w:p w14:paraId="3F0521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DNA was extracted from 50 archived clinical isolates obtained through </w:t>
      </w:r>
    </w:p>
    <w:p w14:paraId="2492BE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convenience sampling from four tertiary hospitals in Oyo, Ogun, and Lagos States </w:t>
      </w:r>
    </w:p>
    <w:p w14:paraId="642459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(January 2023-March 2024). The 16S rRNA gene was amplified using primers </w:t>
      </w:r>
    </w:p>
    <w:p w14:paraId="023DBA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27F/1525R (58°C annealing, 35 cycles) and sequenced directionally (Phred &gt; 20). </w:t>
      </w:r>
    </w:p>
    <w:p w14:paraId="03812C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After quality filtering, 46 high-quality sequences (1439 bp) were analyzed by </w:t>
      </w:r>
    </w:p>
    <w:p w14:paraId="472F2C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BLASTn, aligned with ClustalW, and a neighbor-joining tree (1000 bootstraps, </w:t>
      </w:r>
    </w:p>
    <w:p w14:paraId="2E9969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Kimura 2-parameter [K2P + G4 model) was constructed. Genetic diversity, </w:t>
      </w:r>
    </w:p>
    <w:p w14:paraId="788CB2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neutrality tests (Tajima's D, Fu's Fs), and mismatch distribution (sum of </w:t>
      </w:r>
    </w:p>
    <w:p w14:paraId="7DCC3F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squared deviations [SSD], raggedness) were computed using DnaSP v6.12.03 and </w:t>
      </w:r>
    </w:p>
    <w:p w14:paraId="4B1105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Arlequin v3.5.2.2. GC content and nucleotide frequencies were calculated in R </w:t>
      </w:r>
    </w:p>
    <w:p w14:paraId="106BE4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v4.5.3.</w:t>
      </w:r>
    </w:p>
    <w:p w14:paraId="7229D3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 50 isolates were confirmed as M. tuberculosis (99.86%-100% </w:t>
      </w:r>
    </w:p>
    <w:p w14:paraId="0CA96F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identity, 99%-100% coverage, E = 0). Four sequences were excluded, leaving 46 </w:t>
      </w:r>
    </w:p>
    <w:p w14:paraId="004F7B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7 polymorphic sites. Eighteen haplotypes were identified; Haplotype I was </w:t>
      </w:r>
    </w:p>
    <w:p w14:paraId="0E7638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most frequent (12 isolates). Mean K2P distance was 0.122% (0%-0.484%). Haplotype </w:t>
      </w:r>
    </w:p>
    <w:p w14:paraId="272B7D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diversity (Hd) was 0.876 ± 0.034 (95% confidence interval [CI]: 0.808-0.944), </w:t>
      </w:r>
    </w:p>
    <w:p w14:paraId="3841D9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nucleotide diversity 0.00124 ± 0.00019. Tajima's D was - 1.428 ( P = 0.108), </w:t>
      </w:r>
    </w:p>
    <w:p w14:paraId="5A2D7F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Fu's Fs - 3.842 ( P = 0.072). Mismatch distribution fit a sudden expansion model </w:t>
      </w:r>
    </w:p>
    <w:p w14:paraId="797D97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(SSD = 0.0032, P = 0.41; raggedness = 0.021, P = 0.68). The phylogenetic tree </w:t>
      </w:r>
    </w:p>
    <w:p w14:paraId="792874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showed a single cluster with 100% bootstrap support for 45/46 isolates. Mean GC </w:t>
      </w:r>
    </w:p>
    <w:p w14:paraId="0FAABB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content was 58.1% ( A = 0.219, T = 0.200, G = 0.341, C = 0.240). No </w:t>
      </w:r>
    </w:p>
    <w:p w14:paraId="06EDF3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nontuberculous mycobacteria or drug resistance-associated mutations were </w:t>
      </w:r>
    </w:p>
    <w:p w14:paraId="3210E6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detected.</w:t>
      </w:r>
    </w:p>
    <w:p w14:paraId="63162E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 1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6S rRNA sequencing reliably confirms M. tuberculosis in Southwest </w:t>
      </w:r>
    </w:p>
    <w:p w14:paraId="380938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Nigeria and reveals high Hd despite extremely low nucleotide diversity, </w:t>
      </w:r>
    </w:p>
    <w:p w14:paraId="4DD556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 with recent population expansion. However, this method cannot detect </w:t>
      </w:r>
    </w:p>
    <w:p w14:paraId="1AB6D1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 resistance mutations, necessitating integration with whole-genome </w:t>
      </w:r>
    </w:p>
    <w:p w14:paraId="0AAE7D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sequencing or targeted resistance gene analysis for effective TB surveillance.</w:t>
      </w:r>
    </w:p>
    <w:p w14:paraId="53A669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D0A1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500C16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02A0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10.4103/ijmy.ijmy_103_26</w:t>
      </w:r>
    </w:p>
    <w:p w14:paraId="52B61F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42820915 [Indexed for MEDLINE]</w:t>
      </w:r>
    </w:p>
    <w:p w14:paraId="05604C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C145D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1;15(3):261-271. doi: 10.4103/ijmy.ijmy_136_26. </w:t>
      </w:r>
    </w:p>
    <w:p w14:paraId="060B2DE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241F11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2CBD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Proportion of Long-chain Fatty Aldehydes and Acids in Bronchial Lavage as a </w:t>
      </w:r>
    </w:p>
    <w:p w14:paraId="2A1956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Marker of Treatment Outcomes in Pulmonary Tuberculosis.</w:t>
      </w:r>
    </w:p>
    <w:p w14:paraId="033168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FAEF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Umpeleva T(1), Tsvirenko A(2), Kildyusheva E(2), Skornyakov S(2), Vakhrusheva </w:t>
      </w:r>
    </w:p>
    <w:p w14:paraId="4C4425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D(1).</w:t>
      </w:r>
    </w:p>
    <w:p w14:paraId="69315F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8DC3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675B5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(1)Scientific Department of Microbiology and Preclinical Research, National </w:t>
      </w:r>
    </w:p>
    <w:p w14:paraId="7B9881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Medical Research Center of Phthisiopulmonology and Infectious Diseases, Ministry </w:t>
      </w:r>
    </w:p>
    <w:p w14:paraId="3CCCAC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Health of Russia, Ekaterinburg, Russia.</w:t>
      </w:r>
    </w:p>
    <w:p w14:paraId="66DE05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(2)Scientific Department of Clinical Research, National Medical Research Center </w:t>
      </w:r>
    </w:p>
    <w:p w14:paraId="551886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Phthisiopulmonology and Infectious Diseases, Ministry of Health of Russia, </w:t>
      </w:r>
    </w:p>
    <w:p w14:paraId="6A61EA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Ekaterinburg, Russia.</w:t>
      </w:r>
    </w:p>
    <w:p w14:paraId="507524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A91C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 I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mproving the effectiveness of pulmonary tuberculosis (TB) treatment </w:t>
      </w:r>
    </w:p>
    <w:p w14:paraId="3CFB38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 one of the main objectives of the healthcare system in Russia. The aim of </w:t>
      </w:r>
    </w:p>
    <w:p w14:paraId="42105E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was to search for a relationship between the composition of </w:t>
      </w:r>
    </w:p>
    <w:p w14:paraId="1E9166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long-chain fatty acids and aldehydes detected in bronchial lavage samples from </w:t>
      </w:r>
    </w:p>
    <w:p w14:paraId="25CD52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patients with TB and the features of the TB infection during the treatment.</w:t>
      </w:r>
    </w:p>
    <w:p w14:paraId="2B45B5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included 262 patients with pulmonary TB with varying </w:t>
      </w:r>
    </w:p>
    <w:p w14:paraId="1B0600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durations and different drug sensitivity profiles of the pathogen. </w:t>
      </w:r>
    </w:p>
    <w:p w14:paraId="32730F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Patients' samples were collected during routine bronchoscopy using the </w:t>
      </w:r>
    </w:p>
    <w:p w14:paraId="2AB547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minilavage technique. Each sample was examined for Mycobacterium tuberculosis by </w:t>
      </w:r>
    </w:p>
    <w:p w14:paraId="43B65F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standard laboratory methods and for long-chain fatty acids and aldehydes by gas </w:t>
      </w:r>
    </w:p>
    <w:p w14:paraId="22A216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chromatography-mass spectrometry analysis.</w:t>
      </w:r>
    </w:p>
    <w:p w14:paraId="68441E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We found that a higher proportion of aldehydes (18:1d9a, 18:1d11a, and </w:t>
      </w:r>
    </w:p>
    <w:p w14:paraId="469A6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i17:0a) and monounsaturated fatty acids (20:1d9 and 20:1d11) in bronchial lavage </w:t>
      </w:r>
    </w:p>
    <w:p w14:paraId="057C4A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samples was associated with worse treatment outcomes (presence of bacterial </w:t>
      </w:r>
    </w:p>
    <w:p w14:paraId="773C63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shedding and cavities at the time of sampling and 6 months later), as well as </w:t>
      </w:r>
    </w:p>
    <w:p w14:paraId="5A36FE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smoking and the M. tuberculosis Beijing genotype. In contrast, favorable </w:t>
      </w:r>
    </w:p>
    <w:p w14:paraId="073365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outcomes were associated with an increased proportion of saturated </w:t>
      </w:r>
    </w:p>
    <w:p w14:paraId="73CFB1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fatty acids, including branchedchain fatty acids (i16:0, a17:0, 17:0, a15:0, and </w:t>
      </w:r>
    </w:p>
    <w:p w14:paraId="281267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i15:0).</w:t>
      </w:r>
    </w:p>
    <w:p w14:paraId="3EC072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The identified marker profile may have prognostic value and warrants </w:t>
      </w:r>
    </w:p>
    <w:p w14:paraId="55FA2E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further prospective validation.</w:t>
      </w:r>
    </w:p>
    <w:p w14:paraId="58E704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5ADB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096392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AE39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10.4103/ijmy.ijmy_136_26</w:t>
      </w:r>
    </w:p>
    <w:p w14:paraId="260DD0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42820913 [Indexed for MEDLINE]</w:t>
      </w:r>
    </w:p>
    <w:p w14:paraId="756C77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3BD5D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1;15(3):255-260. doi: 10.4103/ijmy.ijmy_163_26. </w:t>
      </w:r>
    </w:p>
    <w:p w14:paraId="0B23A12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5123F6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0E0C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 Predictive Value of First-line Anti-tuberculosis Drug Patch Test in </w:t>
      </w:r>
    </w:p>
    <w:p w14:paraId="7E994A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Delayed-type Hypersensitivity with Cutaneous Manifestations: The Role of </w:t>
      </w:r>
    </w:p>
    <w:p w14:paraId="55E227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Application Timing.</w:t>
      </w:r>
    </w:p>
    <w:p w14:paraId="10B127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4665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Budiyani L(1), Koesnoe S(1), Pitoyo CW(2), Harimurti K(3), Susilo A(4), Rinaldi </w:t>
      </w:r>
    </w:p>
    <w:p w14:paraId="5FC105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I(5), Wijaya IP(6), Widhani A(1), Maria S(1).</w:t>
      </w:r>
    </w:p>
    <w:p w14:paraId="712808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0943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2F381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Internal Medicine, Allergy Immunology Division, Universitas </w:t>
      </w:r>
    </w:p>
    <w:p w14:paraId="726E88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Indonesia, Jakarta, Indonesia.</w:t>
      </w:r>
    </w:p>
    <w:p w14:paraId="082F28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Internal Medicine, Pulmonology and Critical Care Division, </w:t>
      </w:r>
    </w:p>
    <w:p w14:paraId="3B1F3F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Universitas Indonesia, Jakarta, Indonesia.</w:t>
      </w:r>
    </w:p>
    <w:p w14:paraId="45CC4A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Internal Medicine, Geriatric Division, Universitas Indonesia, </w:t>
      </w:r>
    </w:p>
    <w:p w14:paraId="7BA1F0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Jakarta, Indonesia.</w:t>
      </w:r>
    </w:p>
    <w:p w14:paraId="1916BC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Internal Medicine, Infection and Tropical Medicine Division, </w:t>
      </w:r>
    </w:p>
    <w:p w14:paraId="17ACCF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Universitas Indonesia, Jakarta, Indonesia.</w:t>
      </w:r>
    </w:p>
    <w:p w14:paraId="589D59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Internal Medicine, Hematology and Oncology Division, </w:t>
      </w:r>
    </w:p>
    <w:p w14:paraId="16E28E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Universitas Indonesia, Jakarta, Indonesia.</w:t>
      </w:r>
    </w:p>
    <w:p w14:paraId="3605A4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Internal Medicine, Cardiology Division, Universitas Indonesia, </w:t>
      </w:r>
    </w:p>
    <w:p w14:paraId="19C0F1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Jakarta, Indonesia.</w:t>
      </w:r>
    </w:p>
    <w:p w14:paraId="25F7BB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F005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significant global health burden, </w:t>
      </w:r>
    </w:p>
    <w:p w14:paraId="45B67E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particularly in Indonesia, which ranks second worldwide for TB cases. </w:t>
      </w:r>
    </w:p>
    <w:p w14:paraId="3D41FE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Hypersensitivity reactions to first-line anti-TB drugs (ATDs) often lead to </w:t>
      </w:r>
    </w:p>
    <w:p w14:paraId="34C5B1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interruption and increased morbidity. While the drug provocation test </w:t>
      </w:r>
    </w:p>
    <w:p w14:paraId="582211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(DPT) is the gold standard for diagnosis, it carries significant risks, </w:t>
      </w:r>
    </w:p>
    <w:p w14:paraId="44C755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especially in patients with severe cutaneous adverse reactions (SCARs). Patch </w:t>
      </w:r>
    </w:p>
    <w:p w14:paraId="182C42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testing offers a safer in vivo alternative, yet data regarding its negative </w:t>
      </w:r>
    </w:p>
    <w:p w14:paraId="6A2A96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predictive value (NPV) and the optimal application time interval in the </w:t>
      </w:r>
    </w:p>
    <w:p w14:paraId="21C1ED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Indonesian population remain limited. This study aimed to evaluate the </w:t>
      </w:r>
    </w:p>
    <w:p w14:paraId="35F4BD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positivity rate and NPV of patch testing for first-line ATDs (rifampicin, </w:t>
      </w:r>
    </w:p>
    <w:p w14:paraId="7C5DE2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isoniazid [INH], pyrazinamide, and ethambutol) and to analyze the role of the </w:t>
      </w:r>
    </w:p>
    <w:p w14:paraId="62FEED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application time interval in the accuracy of diagnostic results.</w:t>
      </w:r>
    </w:p>
    <w:p w14:paraId="0240E6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cross-sectional study was conducted using data from Dr. Cipto </w:t>
      </w:r>
    </w:p>
    <w:p w14:paraId="39A1FF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Mangunkusumo Hospital (RSCM), Jakarta, from January 2021 to November 2025. </w:t>
      </w:r>
    </w:p>
    <w:p w14:paraId="11F57A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Subjects with a history of delayed-type hypersensitivity to ATDs manifesting as </w:t>
      </w:r>
    </w:p>
    <w:p w14:paraId="4E3577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cutaneous reactions were recruited. Subjects underwent patch testing with 30% </w:t>
      </w:r>
    </w:p>
    <w:p w14:paraId="3CAF67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allergen concentration in petrolatum. Patients with negative patch test (PT) </w:t>
      </w:r>
    </w:p>
    <w:p w14:paraId="16AEBC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results proceeded to DPT to assess negative concordance. The NPV was calculated, </w:t>
      </w:r>
    </w:p>
    <w:p w14:paraId="2DF847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the relationship between the PT application time interval (days from symptom </w:t>
      </w:r>
    </w:p>
    <w:p w14:paraId="14E5A2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resolution) and the negative concordance was analyzed using the Mann-Whitney </w:t>
      </w:r>
    </w:p>
    <w:p w14:paraId="38BFF9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test.</w:t>
      </w:r>
    </w:p>
    <w:p w14:paraId="332468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study included 88 adult patients. The majority were female (67%), </w:t>
      </w:r>
    </w:p>
    <w:p w14:paraId="1891DD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a median age of 43 years. Maculopapular exanthema was the most common </w:t>
      </w:r>
    </w:p>
    <w:p w14:paraId="63D79E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phenotype (77.3%), followed by SCARs (22.7%). The PT positivity rates were </w:t>
      </w:r>
    </w:p>
    <w:p w14:paraId="0E1F09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highest for INH (19/85, 22.4%) and ethambutol (18/85, 21.2%), and lowest for </w:t>
      </w:r>
    </w:p>
    <w:p w14:paraId="0118D1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 (15/83, 18.1%). Based on DPT confirmation, the NPVs were as follows: </w:t>
      </w:r>
    </w:p>
    <w:p w14:paraId="21A470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INH 87.9% (95% confidence interval [CI]: 79.5%-96.3%), ethambutol 80.0% (95% CI: </w:t>
      </w:r>
    </w:p>
    <w:p w14:paraId="4ACDE9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69.9%-90.1%), pyrazinamide 66.7% (95% CI: 54.1%-79.3%), and rifampicin 60.6% </w:t>
      </w:r>
    </w:p>
    <w:p w14:paraId="311AE0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(95% CI: 48.3%-72.9%). The median time interval from symptom resolution to patch </w:t>
      </w:r>
    </w:p>
    <w:p w14:paraId="16A790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testing was 22.5 days. Statistical analysis revealed no significant difference </w:t>
      </w:r>
    </w:p>
    <w:p w14:paraId="6BB937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the median application time between concordant and discordant groups for all </w:t>
      </w:r>
    </w:p>
    <w:p w14:paraId="29DDD3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drugs ( P &gt; 0.05).</w:t>
      </w:r>
    </w:p>
    <w:p w14:paraId="46DCE4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Patch testing for first-line ATDs demonstrates a high NPV for INH </w:t>
      </w:r>
    </w:p>
    <w:p w14:paraId="5C7067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ethambutol, making it a reliable tool for excluding delayed-type </w:t>
      </w:r>
    </w:p>
    <w:p w14:paraId="009A9D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hypersensitivity. However, negative results for rifampicin and pyrazinamide </w:t>
      </w:r>
    </w:p>
    <w:p w14:paraId="44C3F0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require cautious interpretation due to lower NPVs. Variations in application </w:t>
      </w:r>
    </w:p>
    <w:p w14:paraId="488F50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timing (median: 22.5 days) did not significantly influence the accuracy of </w:t>
      </w:r>
    </w:p>
    <w:p w14:paraId="78BA3E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negative results.</w:t>
      </w:r>
    </w:p>
    <w:p w14:paraId="0BB441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A775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4CF061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99B7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10.4103/ijmy.ijmy_163_26</w:t>
      </w:r>
    </w:p>
    <w:p w14:paraId="5C68BB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42820912 [Indexed for MEDLINE]</w:t>
      </w:r>
    </w:p>
    <w:p w14:paraId="2C010A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E7917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1;15(3):245-254. doi: 10.4103/ijmy.ijmy_102_26. </w:t>
      </w:r>
    </w:p>
    <w:p w14:paraId="6B5E831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05CA74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C42A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Highly- and Low-virulent Mycobacterium tuberculosis Strains of the Beijing </w:t>
      </w:r>
    </w:p>
    <w:p w14:paraId="08F2AE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Genotype Elicit Contrasting Immune Response in C57BL/6 Mice as Revealed by </w:t>
      </w:r>
    </w:p>
    <w:p w14:paraId="352A3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Inducible Nitric Oxide Synthase and Tumor Necrosis Factor-alpha Distinct </w:t>
      </w:r>
    </w:p>
    <w:p w14:paraId="43ACC4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Expression.</w:t>
      </w:r>
    </w:p>
    <w:p w14:paraId="186712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7FB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Krylova Y(1)(2), Dokhov M(1)(3), Panfilova A(1), Vyazovaya A(4), Vinogradova </w:t>
      </w:r>
    </w:p>
    <w:p w14:paraId="3F5F38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T(5), Kvetnoy I(1)(6), Mokrousov I(4).</w:t>
      </w:r>
    </w:p>
    <w:p w14:paraId="3F71CD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3F72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66136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Translational Biomedicine, St. Petersburg Research Institute of </w:t>
      </w:r>
    </w:p>
    <w:p w14:paraId="1E7CC7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Phthisiopulmonology, St. Petersburg, Russia.</w:t>
      </w:r>
    </w:p>
    <w:p w14:paraId="65A37D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Pathological Anatomy, Pavlov First Saint Petersburg State </w:t>
      </w:r>
    </w:p>
    <w:p w14:paraId="08F7C5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University, St. Petersburg, Russia.</w:t>
      </w:r>
    </w:p>
    <w:p w14:paraId="1B93A0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Medical Informatics, St. Petersburg State Pediatric Medical </w:t>
      </w:r>
    </w:p>
    <w:p w14:paraId="455916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St. Petersburg, Russia.</w:t>
      </w:r>
    </w:p>
    <w:p w14:paraId="1C473C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(4)Laboratory of Molecular Epidemiology and Evolutionary Genetics, St. </w:t>
      </w:r>
    </w:p>
    <w:p w14:paraId="1FB717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Petersburg Pasteur Institute, St. Petersburg, Russia.</w:t>
      </w:r>
    </w:p>
    <w:p w14:paraId="630D3A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Experimental Tuberculosis and Innovation Technologies, St. </w:t>
      </w:r>
    </w:p>
    <w:p w14:paraId="48873B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Petersburg Research Institute of Phthisiopulmonology, St. Petersburg, Russia.</w:t>
      </w:r>
    </w:p>
    <w:p w14:paraId="60216B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Pathology, St. Petersburg State University, St. Petersburg, </w:t>
      </w:r>
    </w:p>
    <w:p w14:paraId="005365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Russia.</w:t>
      </w:r>
    </w:p>
    <w:p w14:paraId="32758D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F7E6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progression of tuberculosis (TB) to active disease is heavily </w:t>
      </w:r>
    </w:p>
    <w:p w14:paraId="617FAD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influenced by innate immunity. Mycobacterium tuberculosis can alter host </w:t>
      </w:r>
    </w:p>
    <w:p w14:paraId="4FF530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molecular pathways, compromising immune responses and facilitating infection. We </w:t>
      </w:r>
    </w:p>
    <w:p w14:paraId="1FADD3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aimed to determine molecular immunohistochemical markers in the lungs of mice </w:t>
      </w:r>
    </w:p>
    <w:p w14:paraId="182FFE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infected with phylogenomically and pathobiologically different M. tuberculosis </w:t>
      </w:r>
    </w:p>
    <w:p w14:paraId="5591A8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strains.</w:t>
      </w:r>
    </w:p>
    <w:p w14:paraId="527DAF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C57BL/6 male mice were infected with reference strain H37Rv </w:t>
      </w:r>
    </w:p>
    <w:p w14:paraId="25EF85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(Euro-American lineage) and multidrug-resistant clinical strains 396 (highly </w:t>
      </w:r>
    </w:p>
    <w:p w14:paraId="39C5ED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lethal and hypervirulent subtype Beijing 14717-15) and 6691 (low-lethal and </w:t>
      </w:r>
    </w:p>
    <w:p w14:paraId="086816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low-virulent subtype Beijing 1071-32). Lung tissues of the euthanized animals </w:t>
      </w:r>
    </w:p>
    <w:p w14:paraId="2A6C01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obtained on days 14, 21, 60, and 120 after infection and were subjected to </w:t>
      </w:r>
    </w:p>
    <w:p w14:paraId="5EAC71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histological and immunohistochemical analysis, including study of expression </w:t>
      </w:r>
    </w:p>
    <w:p w14:paraId="39F481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inducible nitric oxide synthase (iNOS), tumor necrosis factor-alpha (TNF-α), </w:t>
      </w:r>
    </w:p>
    <w:p w14:paraId="7B1F42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interleukin (IL)-6, and IL-12.</w:t>
      </w:r>
    </w:p>
    <w:p w14:paraId="2FA110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For strain 396, both disease progression and lung damage were </w:t>
      </w:r>
    </w:p>
    <w:p w14:paraId="6196CA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a highly reactive immune response and increased synthesis of </w:t>
      </w:r>
    </w:p>
    <w:p w14:paraId="2F83D5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iNOS and certain strain properties that may contribute to suppression of TNF-α </w:t>
      </w:r>
    </w:p>
    <w:p w14:paraId="255463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production. In contrast, for strain 6691, a low reactivity of the immune </w:t>
      </w:r>
    </w:p>
    <w:p w14:paraId="5E1ADD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response was detected, with statistically significantly lower values of the </w:t>
      </w:r>
    </w:p>
    <w:p w14:paraId="33BCF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relative area of expression of iNOS and TNF-α at all time points.</w:t>
      </w:r>
    </w:p>
    <w:p w14:paraId="584D6E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progression of the disease and damage of lung tissue in mice </w:t>
      </w:r>
    </w:p>
    <w:p w14:paraId="18220A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associated with a highly reactive immune response, increased synthesis of </w:t>
      </w:r>
    </w:p>
    <w:p w14:paraId="27D798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iNOS, and strain properties that may reduce TNF-α production. iNOS and TNF-α can serve as molecular markers of the human immune response characterizing the </w:t>
      </w:r>
    </w:p>
    <w:p w14:paraId="626363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differential virulence of these M. tuberculosis subtypes in a murine model.</w:t>
      </w:r>
    </w:p>
    <w:p w14:paraId="2C6620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8615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2093CB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147B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10.4103/ijmy.ijmy_102_26</w:t>
      </w:r>
    </w:p>
    <w:p w14:paraId="719254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42820911 [Indexed for MEDLINE]</w:t>
      </w:r>
    </w:p>
    <w:p w14:paraId="46B05E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4DF45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1;15(3):235-244. doi: 10.4103/ijmy.ijmy_92_26. </w:t>
      </w:r>
    </w:p>
    <w:p w14:paraId="2701060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0419C7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6FDF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Fourth National Anti-Tuberculosis Drug Resistance Survey in Côte d'Ivoire </w:t>
      </w:r>
    </w:p>
    <w:p w14:paraId="7EDD6B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Incorporating Sequencing.</w:t>
      </w:r>
    </w:p>
    <w:p w14:paraId="77F499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BBAE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N'guessan KR(1), Bai Orsot Bosso DA(1), Karamoko Bamba N(1), Tiopsop Tsatsop </w:t>
      </w:r>
    </w:p>
    <w:p w14:paraId="076725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AB(2), Kouakou Olivier A(3), Guy Damien A(3), Miriam E(4), Francesca S(5), </w:t>
      </w:r>
    </w:p>
    <w:p w14:paraId="0357BC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Andrea Maurizio C(5), Daniela Maria C(5), Kouakou Jacquemin K(4).</w:t>
      </w:r>
    </w:p>
    <w:p w14:paraId="2EB3EE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5108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6D1FA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(1)Mycobacteria Unit, National Tuberculosis Reference Laboratory, Department of </w:t>
      </w:r>
    </w:p>
    <w:p w14:paraId="0BF3C7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Bacteriology-Virology, Abidjan, Côte d'Ivoire, Belgium.</w:t>
      </w:r>
    </w:p>
    <w:p w14:paraId="0986A6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(2)National School of Statistics and Applied Economics, Abidjan, Côte d'Ivoire, </w:t>
      </w:r>
    </w:p>
    <w:p w14:paraId="7B2ACD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Belgium.</w:t>
      </w:r>
    </w:p>
    <w:p w14:paraId="358B30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(3)National TB Control Program, Abidjan, Côte d'Ivoire, Belgium.</w:t>
      </w:r>
    </w:p>
    <w:p w14:paraId="7F8310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(4)Independent Consultant, Belgium.</w:t>
      </w:r>
    </w:p>
    <w:p w14:paraId="5BA16E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(5)Emerging Bacterial Pathogens Unit, TB Supranational Reference Laboratory, </w:t>
      </w:r>
    </w:p>
    <w:p w14:paraId="07C0E5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IRCCS San Raffaele Scientific Institute, Milano, Italy.</w:t>
      </w:r>
    </w:p>
    <w:p w14:paraId="4C9927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EF37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tuberculosis (TB) hinders global TB control. </w:t>
      </w:r>
    </w:p>
    <w:p w14:paraId="443D45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Rifampicin-resistant TB (RR-TB) prevalence, in Côte d'Ivoire, was 4.6% (95% </w:t>
      </w:r>
    </w:p>
    <w:p w14:paraId="6BF4D9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confidence interval [95% CI]: 2.4-6.7) for new cases and 22% (95% CI: 13.7-30.3) </w:t>
      </w:r>
    </w:p>
    <w:p w14:paraId="2C25BA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retreatment cases in 2016. The TB drug resistance survey (DRS) conducted in </w:t>
      </w:r>
    </w:p>
    <w:p w14:paraId="710B4A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2023 aimed to determine the updated prevalence of resistance among new, </w:t>
      </w:r>
    </w:p>
    <w:p w14:paraId="4B816F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previously treated TB cases and to characterize the genotypes of circulating </w:t>
      </w:r>
    </w:p>
    <w:p w14:paraId="27DD3B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Mycobacterium tuberculosis strains.</w:t>
      </w:r>
    </w:p>
    <w:p w14:paraId="0AC306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nationwide, cluster-based cross-sectional DRS was conducted in a </w:t>
      </w:r>
    </w:p>
    <w:p w14:paraId="533BD5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6-month timeframe in 44 health facilities across the country, grouped into 45 </w:t>
      </w:r>
    </w:p>
    <w:p w14:paraId="279643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clusters according to the World Health Organization guidance. Bacteriologically </w:t>
      </w:r>
    </w:p>
    <w:p w14:paraId="721B59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confirmed pulmonary TB cases were recruited after giving informed consent. Xpert </w:t>
      </w:r>
    </w:p>
    <w:p w14:paraId="5BDED9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® MTB/RIF Ultra, Hain MTBDR plus and MTBDR sl were carried out on sputum </w:t>
      </w:r>
    </w:p>
    <w:p w14:paraId="7AEC4F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samples. All samples with resistance detected and 10% of rifampicin (RIF) </w:t>
      </w:r>
    </w:p>
    <w:p w14:paraId="557FC2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susceptible TB cases were cultured in liquid medium with Mycobacterium growth </w:t>
      </w:r>
    </w:p>
    <w:p w14:paraId="48DF79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incubator tube (MGIT) (MGIT 960). Phenotypic drug susceptibility testing was </w:t>
      </w:r>
    </w:p>
    <w:p w14:paraId="12B767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performed for isoniazid (INH), RIF, amikacin (AMK), moxifloxacin, levofloxacin, </w:t>
      </w:r>
    </w:p>
    <w:p w14:paraId="3BBBC7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clofazimine, bedaquiline, and linezolid. Whole-genome or targeted </w:t>
      </w:r>
    </w:p>
    <w:p w14:paraId="01123B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next-generation sequencing was conducted on 120 selected drug-resistant and </w:t>
      </w:r>
    </w:p>
    <w:p w14:paraId="673F86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susceptible strains. KoboCollect v2013.1.2 was used for data collection and </w:t>
      </w:r>
    </w:p>
    <w:p w14:paraId="2B8600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storage. For statistical and cluster analysis, STATA 19.5 and core genome </w:t>
      </w:r>
    </w:p>
    <w:p w14:paraId="36E9E9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multilocus sequence typing in Ridom SeqSphere + were used, respectively.</w:t>
      </w:r>
    </w:p>
    <w:p w14:paraId="54B052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1024 participants were enrolled, 947 (92.5%) were new cases. INH </w:t>
      </w:r>
    </w:p>
    <w:p w14:paraId="4F2CC7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monoresistant TB prevalence was 4.8% (95% CI: 3.6-6.4) in new cases and 5.6% </w:t>
      </w:r>
    </w:p>
    <w:p w14:paraId="2778AE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(95% CI: 1.5-18.8) in retreatment cases. Multidrug-resistant TB (MDR-TB) </w:t>
      </w:r>
    </w:p>
    <w:p w14:paraId="269035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was 2.5% (95% CI: 1.7%-3.8%) in new and 14.1% (95% CI: 7.0%-26.5%) in </w:t>
      </w:r>
    </w:p>
    <w:p w14:paraId="4B498F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previous treated cases. Among RR-TB, MDR-TB prevalence was 89.5% (95% CI: </w:t>
      </w:r>
    </w:p>
    <w:p w14:paraId="1737D8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73.8-96.3), of whom 2 pre-extensively drug-resistant (XDR) TB and 1 XDR-TB were </w:t>
      </w:r>
    </w:p>
    <w:p w14:paraId="5BBBFE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detected. Sequencing revealed a predominant circulation of lineage 4.6.2.2 and </w:t>
      </w:r>
    </w:p>
    <w:p w14:paraId="455DAD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4.1 (28% each) following by lineage 6 (11%).</w:t>
      </w:r>
    </w:p>
    <w:p w14:paraId="385353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 has been made in combating TB drug resistance in Côte </w:t>
      </w:r>
    </w:p>
    <w:p w14:paraId="699325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d'Ivoire compared to the previous DRS. Molecular tools have permitted to detect </w:t>
      </w:r>
    </w:p>
    <w:p w14:paraId="43FF38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heteroresistance or mixed infection and the existence of circulating virulent </w:t>
      </w:r>
    </w:p>
    <w:p w14:paraId="48E002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strains associated with alarming rates of drug resistance.</w:t>
      </w:r>
    </w:p>
    <w:p w14:paraId="2974F7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3D9A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1EBDC7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AC54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10.4103/ijmy.ijmy_92_26</w:t>
      </w:r>
    </w:p>
    <w:p w14:paraId="7C1380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42820910 [Indexed for MEDLINE]</w:t>
      </w:r>
    </w:p>
    <w:p w14:paraId="179500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4768E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1;15(3):227-234. doi: 10.4103/ijmy.ijmy_106_26. </w:t>
      </w:r>
    </w:p>
    <w:p w14:paraId="5659825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7FAC2D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207C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Characteristics, Diagnostic Performance, and Treatment Outcomes of </w:t>
      </w:r>
    </w:p>
    <w:p w14:paraId="24B5FC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Extrapulmonary Tuberculosis at a Tertiary Care Center in Oman: A 10-year </w:t>
      </w:r>
    </w:p>
    <w:p w14:paraId="42F1E6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Retrospective Cohort.</w:t>
      </w:r>
    </w:p>
    <w:p w14:paraId="227B40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F484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Al-Busaidi O(1), Al-Subhi A(1), Al-Busaidi I(2).</w:t>
      </w:r>
    </w:p>
    <w:p w14:paraId="76DE0B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1410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E9BFA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(1)College of Medicine and Health Sciences, Sultan Qaboos University, Muscat, </w:t>
      </w:r>
    </w:p>
    <w:p w14:paraId="5CC7A1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Oman.</w:t>
      </w:r>
    </w:p>
    <w:p w14:paraId="514E08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(2)Infectious Diseases Unit, Department of Medicine, Sultan Qaboos University </w:t>
      </w:r>
    </w:p>
    <w:p w14:paraId="091158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University Medical City, Muscat, Oman.</w:t>
      </w:r>
    </w:p>
    <w:p w14:paraId="393360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2A1C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Extrapulmonary tuberculosis (EPTB) accounts for a substantial </w:t>
      </w:r>
    </w:p>
    <w:p w14:paraId="47C657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proportion of the global tuberculosis (TB) burden and continues to pose major </w:t>
      </w:r>
    </w:p>
    <w:p w14:paraId="64B427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and therapeutic challenges, particularly in low-incidence settings. </w:t>
      </w:r>
    </w:p>
    <w:p w14:paraId="25B4AA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Comprehensive descriptions of the clinical spectrum, diagnostic yield of </w:t>
      </w:r>
    </w:p>
    <w:p w14:paraId="38B4CC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available laboratory modalities, and treatment-related toxicity of EPTB in the </w:t>
      </w:r>
    </w:p>
    <w:p w14:paraId="5EFE51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Arabian Gulf are limited. We aimed to describe the clinical characteristics, </w:t>
      </w:r>
    </w:p>
    <w:p w14:paraId="4B3954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performance of microbiological and histopathological tests, and </w:t>
      </w:r>
    </w:p>
    <w:p w14:paraId="308B6C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safety profile of first-line anti-TB therapy in adult patients with EPTB managed </w:t>
      </w:r>
    </w:p>
    <w:p w14:paraId="7729C1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at a tertiary care hospital in Oman.</w:t>
      </w:r>
    </w:p>
    <w:p w14:paraId="11190E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 was a single-center, retrospective cohort study conducted at </w:t>
      </w:r>
    </w:p>
    <w:p w14:paraId="7C0544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Sultan Qaboos University Hospital (SQUH), University Medical City, Muscat, </w:t>
      </w:r>
    </w:p>
    <w:p w14:paraId="200884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Sultanate of Oman, and reported in accordance with the Strengthening the </w:t>
      </w:r>
    </w:p>
    <w:p w14:paraId="52D5A5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Reporting of Observational Studies in Epidemiology statement. All adults (≥18 </w:t>
      </w:r>
    </w:p>
    <w:p w14:paraId="038C2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years) with a confirmed diagnosis of EPTB between January 2010 and January 2020 </w:t>
      </w:r>
    </w:p>
    <w:p w14:paraId="628DC4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at least 12 months of follow-up were enrolled by consecutive purposive </w:t>
      </w:r>
    </w:p>
    <w:p w14:paraId="0F278C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sampling. Demographic, clinical, microbiological (acid-fast bacilli [AFB] smear, </w:t>
      </w:r>
    </w:p>
    <w:p w14:paraId="160D90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GeneXpert Mycobacterium tuberculosis/rifampicin [Xpert MTB/RIF], mycobacterial </w:t>
      </w:r>
    </w:p>
    <w:p w14:paraId="4962A9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culture), histopathological, radiological, treatment, and adverse-event data </w:t>
      </w:r>
    </w:p>
    <w:p w14:paraId="1E516C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extracted from the hospital electronic record (TrakCare). Categorical </w:t>
      </w:r>
    </w:p>
    <w:p w14:paraId="0C4C08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variables were summarized as frequencies and percentages, and continuous </w:t>
      </w:r>
    </w:p>
    <w:p w14:paraId="41F77B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variables as mean ± standard deviation; the χ 2 or Fisher's exact test was used </w:t>
      </w:r>
    </w:p>
    <w:p w14:paraId="52BA0B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 appropriate, with a two-tailed P &lt; 0.05 considered significant. Analyses were </w:t>
      </w:r>
    </w:p>
    <w:p w14:paraId="062D17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performed using IBM SPSS Statistics version 27.0.</w:t>
      </w:r>
    </w:p>
    <w:p w14:paraId="2686DA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Of 225 patients with confirmed TB during the study period, 46 (20.4%) </w:t>
      </w:r>
    </w:p>
    <w:p w14:paraId="48459C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had EPTB and were included. The mean age was 41.5 ± 16.5 years, and 30 (65.2%) </w:t>
      </w:r>
    </w:p>
    <w:p w14:paraId="5A915A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male. Tuberculous (TB) lymphadenitis and disseminated TB were the most </w:t>
      </w:r>
    </w:p>
    <w:p w14:paraId="00EB66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common forms (13/46, or 28.3%), followed by musculoskeletal (7, or 15.2%), </w:t>
      </w:r>
    </w:p>
    <w:p w14:paraId="078521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pleural, abdominal, and meningeal TB (4 each, or 8.7%), and genitourinary TB (1, </w:t>
      </w:r>
    </w:p>
    <w:p w14:paraId="68576E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2.2%). Five patients (10.9%) were co-infected with human immunodeficiency </w:t>
      </w:r>
    </w:p>
    <w:p w14:paraId="0ED0DC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virus (HIV), and 3 (6.5%) were on systemic immunosuppression. Constitutional </w:t>
      </w:r>
    </w:p>
    <w:p w14:paraId="00FEB4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symptoms were uncommon: fever, 39%; night sweats and weight loss, 13% each. AFB </w:t>
      </w:r>
    </w:p>
    <w:p w14:paraId="1B94AA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smear and mycobacterial culture had the highest yield in TB lymphadenitis (85% </w:t>
      </w:r>
    </w:p>
    <w:p w14:paraId="0A3D6B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77%), Xpert MTB/RIF in tuberculous meningitis (75% of cerebrospinal fluid </w:t>
      </w:r>
    </w:p>
    <w:p w14:paraId="1E93CD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[CSF] samples), and histopathology in gastrointestinal TB (75%). All 46 patients </w:t>
      </w:r>
    </w:p>
    <w:p w14:paraId="65C36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received standard four-drug therapy; drug-induced liver injury (DILI) occurred </w:t>
      </w:r>
    </w:p>
    <w:p w14:paraId="0FEDF6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19.6%, gastrointestinal intolerance in 9%, peripheral neuropathy in 7%, and </w:t>
      </w:r>
    </w:p>
    <w:p w14:paraId="5C6AB9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cytopenia in 2%.</w:t>
      </w:r>
    </w:p>
    <w:p w14:paraId="2DA310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EPTB represents one-fifth of the TB caseload at a tertiary center </w:t>
      </w:r>
    </w:p>
    <w:p w14:paraId="1FA4CF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Oman, with TB lymphadenitis and disseminated disease as the leading forms. </w:t>
      </w:r>
    </w:p>
    <w:p w14:paraId="23B3ED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diagnostic yield of individual tests varies markedly by anatomical site, </w:t>
      </w:r>
    </w:p>
    <w:p w14:paraId="135795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supporting a multimodal approach combining AFB smear, Xpert MTB/RIF, </w:t>
      </w:r>
    </w:p>
    <w:p w14:paraId="025CE2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mycobacterial culture, and histopathology on every available specimen. </w:t>
      </w:r>
    </w:p>
    <w:p w14:paraId="576684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Hepatotoxicity remains the dominant treatment-limiting adverse event and </w:t>
      </w:r>
    </w:p>
    <w:p w14:paraId="00F9D5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warrants systematic monitoring.</w:t>
      </w:r>
    </w:p>
    <w:p w14:paraId="2989D2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D899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2ABD16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3EEF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10.4103/ijmy.ijmy_106_26</w:t>
      </w:r>
    </w:p>
    <w:p w14:paraId="5C66D2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42820909 [Indexed for MEDLINE]</w:t>
      </w:r>
    </w:p>
    <w:p w14:paraId="71F7D7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6D75B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1;15(3):221-226. doi: 10.4103/ijmy.ijmy_164_26. </w:t>
      </w:r>
    </w:p>
    <w:p w14:paraId="57D45A0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6EC17C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84EB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of Pulmonary Tuberculoma Following Standard Antituberculosis Therapy: </w:t>
      </w:r>
    </w:p>
    <w:p w14:paraId="0E5707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 Observational Study.</w:t>
      </w:r>
    </w:p>
    <w:p w14:paraId="7765DE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1871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Syahruddin E(1), Abraham AT, Agustin H, Andarini SL, Zaini J, Isbaniah F, </w:t>
      </w:r>
    </w:p>
    <w:p w14:paraId="014D49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Desianti GA, Baskoro H.</w:t>
      </w:r>
    </w:p>
    <w:p w14:paraId="668E3A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3E8D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C5809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Pulmonology and Respiratory Medicine, Faculty of Medicine </w:t>
      </w:r>
    </w:p>
    <w:p w14:paraId="30BCB4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Universitas Indonesia, Central Jakarta, Indonesia.</w:t>
      </w:r>
    </w:p>
    <w:p w14:paraId="078E16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9541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in Indonesia causes a high burden, with pulmonary </w:t>
      </w:r>
    </w:p>
    <w:p w14:paraId="342A71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tuberculoma representing a mass-like manifestation that poses diagnostic and </w:t>
      </w:r>
    </w:p>
    <w:p w14:paraId="1E7A39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therapeutic challenges due to poor drug penetration. Data regarding the </w:t>
      </w:r>
    </w:p>
    <w:p w14:paraId="6E18DC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duration and outcomes of pulmonary tuberculoma remain limited. This </w:t>
      </w:r>
    </w:p>
    <w:p w14:paraId="138D8A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 aims to evaluate characteristics and outcomes of pulmonary tuberculoma </w:t>
      </w:r>
    </w:p>
    <w:p w14:paraId="7C3815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following standard anti-TB therapy in Indonesia.</w:t>
      </w:r>
    </w:p>
    <w:p w14:paraId="58E708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retrospective study evaluated pulmonary tuberculoma confirmed with </w:t>
      </w:r>
    </w:p>
    <w:p w14:paraId="777D52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histopathological findings of granulomatous inflammation at the National </w:t>
      </w:r>
    </w:p>
    <w:p w14:paraId="5F2E38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Respiratory Center in Indonesia, between 2022 and 2025. Enrolled subjects had </w:t>
      </w:r>
    </w:p>
    <w:p w14:paraId="5E560B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completed anti-TB therapy. Clinical and radiological outcomes were evaluated </w:t>
      </w:r>
    </w:p>
    <w:p w14:paraId="6182B0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upon treatment completion. Tuberculoma size was measured as the longest diameter </w:t>
      </w:r>
    </w:p>
    <w:p w14:paraId="7CFE3B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a computed tomography scan. Radiological response was categorized as complete </w:t>
      </w:r>
    </w:p>
    <w:p w14:paraId="35F6A4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resolution, decreased (≥30% reduction), increased (≥20% increase), or stable </w:t>
      </w:r>
    </w:p>
    <w:p w14:paraId="2D4AC0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(the remainder).</w:t>
      </w:r>
    </w:p>
    <w:p w14:paraId="3C41CF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 A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total of 38 subjects were analyzed. The most common radiological </w:t>
      </w:r>
    </w:p>
    <w:p w14:paraId="0FF155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characteristic was multiple, irregular lesions, with a median size of 4.4 cm </w:t>
      </w:r>
    </w:p>
    <w:p w14:paraId="466A6D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(range: 1.4-10.1 cm). The median treatment duration was 12 months (range: 6-18 </w:t>
      </w:r>
    </w:p>
    <w:p w14:paraId="23881C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months). All subjects achieved clinical improvement, while sequelae were </w:t>
      </w:r>
    </w:p>
    <w:p w14:paraId="5FAD2C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 in 5 (13.2%) subjects. Radiological evaluation showed complete </w:t>
      </w:r>
    </w:p>
    <w:p w14:paraId="63B63A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resolution in 9 (23.7%) subjects, decreased in 15 (39.5%), and stable in 14 </w:t>
      </w:r>
    </w:p>
    <w:p w14:paraId="5AAB25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(36.8%). Bivariate analysis revealed that positive microbiological status was </w:t>
      </w:r>
    </w:p>
    <w:p w14:paraId="1C80CB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associated with lower odds of complete resolution (odds ratio = </w:t>
      </w:r>
    </w:p>
    <w:p w14:paraId="3A8760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0.17, 95% confidence interval: 0.03-0.85, P = 0.036). A single tuberculoma was </w:t>
      </w:r>
    </w:p>
    <w:p w14:paraId="14C2BB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also associated with complete resolution, while none of the patients with </w:t>
      </w:r>
    </w:p>
    <w:p w14:paraId="0D0212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multiple tuberculomas achieved complete resolution ( P = 0.014). Multivariate </w:t>
      </w:r>
    </w:p>
    <w:p w14:paraId="128A04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analysis was not performed due to the limited number of events.</w:t>
      </w:r>
    </w:p>
    <w:p w14:paraId="3A3A68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treatment duration for pulmonary tuberculoma varies from 6 to </w:t>
      </w:r>
    </w:p>
    <w:p w14:paraId="63F265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18 months, with nearly two-thirds of patients achieving radiological </w:t>
      </w:r>
    </w:p>
    <w:p w14:paraId="40521E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improvement. Positive microbiological status and multiple lesions are </w:t>
      </w:r>
    </w:p>
    <w:p w14:paraId="3A9674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significant factors associated with incomplete radiological resolution.</w:t>
      </w:r>
    </w:p>
    <w:p w14:paraId="709158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5236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6D87F6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E969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10.4103/ijmy.ijmy_164_26</w:t>
      </w:r>
    </w:p>
    <w:p w14:paraId="73A8BD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42820908 [Indexed for MEDLINE]</w:t>
      </w:r>
    </w:p>
    <w:p w14:paraId="3CC3DD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93C5B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6. Int J Mycobacteriol. 2026 Jul 1;15(3):214-220. doi: 10.4103/ijmy.ijmy_94_26. </w:t>
      </w:r>
    </w:p>
    <w:p w14:paraId="02F552B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722E50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88AA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Telomere Length Profile and Associated Clinical Factors among Tuberculosis </w:t>
      </w:r>
    </w:p>
    <w:p w14:paraId="5EF992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Patients in Indonesia.</w:t>
      </w:r>
    </w:p>
    <w:p w14:paraId="3F710B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DB86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Fachrucha F(1)(2), Andarini S(1), Burhan E(1)(3), Wibowo H(4), Kekalih A(5), </w:t>
      </w:r>
    </w:p>
    <w:p w14:paraId="0219DE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Hidayat M(6), Hanif R(1), Syuaib FI(1), Wiyono WH(1).</w:t>
      </w:r>
    </w:p>
    <w:p w14:paraId="122FCC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FED8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7E43A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Pulmonology and Respiratory Medicine, Faculty of Medicine, </w:t>
      </w:r>
    </w:p>
    <w:p w14:paraId="4D6D6A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Universitas Indonesia, Jakarta, Indonesia.</w:t>
      </w:r>
    </w:p>
    <w:p w14:paraId="78E28B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(2)Doctoral Program in Medical Science, Faculty of Medicine, Universitas </w:t>
      </w:r>
    </w:p>
    <w:p w14:paraId="2F26BB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Indonesia, Jakarta, Indonesia.</w:t>
      </w:r>
    </w:p>
    <w:p w14:paraId="051B30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(3)Respiratory Programmatic Implementation and Research Institute, Jakarta, </w:t>
      </w:r>
    </w:p>
    <w:p w14:paraId="019D95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Indonesia.</w:t>
      </w:r>
    </w:p>
    <w:p w14:paraId="1BEC8C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(4)Integrated Laboratory, Faculty of Medicine, Universitas Indonesia, Jakarta, </w:t>
      </w:r>
    </w:p>
    <w:p w14:paraId="56141A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Indonesia.</w:t>
      </w:r>
    </w:p>
    <w:p w14:paraId="369385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Community Medicine, Faculty of Medicine, Universitas Indonesia, </w:t>
      </w:r>
    </w:p>
    <w:p w14:paraId="019207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Jakarta, Indonesia.</w:t>
      </w:r>
    </w:p>
    <w:p w14:paraId="7B8310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Pulmonology and Respiratory Medicine, Faculty of Medicine, </w:t>
      </w:r>
    </w:p>
    <w:p w14:paraId="29C7CC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Mataram, Mataram, Indonesia.</w:t>
      </w:r>
    </w:p>
    <w:p w14:paraId="6D6600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D354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remains a major cause of chronic respiratory morbidity </w:t>
      </w:r>
    </w:p>
    <w:p w14:paraId="417248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developing countries, including Indonesia. Persistent lung injury in </w:t>
      </w:r>
    </w:p>
    <w:p w14:paraId="3C4009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is driven by chronic inflammation and cellular senescence, </w:t>
      </w:r>
    </w:p>
    <w:p w14:paraId="51B551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biological processes closely linked to telomere shortening. However, data on </w:t>
      </w:r>
    </w:p>
    <w:p w14:paraId="6DE920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telomere length (TL) profiles and their association with clinical factors in </w:t>
      </w:r>
    </w:p>
    <w:p w14:paraId="781F02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patients remain limited. To characterize TL profiles and identify </w:t>
      </w:r>
    </w:p>
    <w:p w14:paraId="4219B9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associated clinical factors among tuberculosis patients in Indonesia.</w:t>
      </w:r>
    </w:p>
    <w:p w14:paraId="3F8D67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This cross-sectional study was conducted at Persahabatan National </w:t>
      </w:r>
    </w:p>
    <w:p w14:paraId="1E7353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Respiratory Referral Hospital and Jakarta Islamic Hospital Cempaka Putih between </w:t>
      </w:r>
    </w:p>
    <w:p w14:paraId="79A22D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October 2024 and March 2025. Adult patients with tuberculosis who met the </w:t>
      </w:r>
    </w:p>
    <w:p w14:paraId="7D7196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inclusion criteria were enrolled. Relative telomere length (RTL) was measured </w:t>
      </w:r>
    </w:p>
    <w:p w14:paraId="792D90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peripheral blood mononuclear cells using flow cytometry combined with </w:t>
      </w:r>
    </w:p>
    <w:p w14:paraId="30A429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fluorescence in situ hybridization.</w:t>
      </w:r>
    </w:p>
    <w:p w14:paraId="448964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total of 64 tuberculosis patients were included, with a mean age of </w:t>
      </w:r>
    </w:p>
    <w:p w14:paraId="10D1BC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41.36 ± 16.23 years, and the majority were male (68.7%). The mean RTL was 6.83 ± 1.36, with a median of 6.54. Shorter RTL was significantly associated with older age, higher body mass index (BMI), diabetes mellitus (DM), and the occurrence of drug-induced liver injury (DILI) ( P &lt; 0.05). Among the evaluated clinical </w:t>
      </w:r>
    </w:p>
    <w:p w14:paraId="53A4C6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factors, age remained the strongest determinant of telomere shortening.</w:t>
      </w:r>
    </w:p>
    <w:p w14:paraId="54A79B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RTL was shorter with increasing age, higher BMI, DM, and the </w:t>
      </w:r>
    </w:p>
    <w:p w14:paraId="26FE7F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occurrence of DILI in tuberculosis patients. These findings highlight telomere </w:t>
      </w:r>
    </w:p>
    <w:p w14:paraId="411844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alteration as a potential clinical health indicator that may assist in </w:t>
      </w:r>
    </w:p>
    <w:p w14:paraId="6594E6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identifying risk profiles in diagnostic and treatment contexts.</w:t>
      </w:r>
    </w:p>
    <w:p w14:paraId="5605BC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973E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0CACB5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66B2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10.4103/ijmy.ijmy_94_26</w:t>
      </w:r>
    </w:p>
    <w:p w14:paraId="68892B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42820907 [Indexed for MEDLINE]</w:t>
      </w:r>
    </w:p>
    <w:p w14:paraId="4D8610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55AE4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Mycobacteriol. 2026 Jul 1;15(3):197-205. doi: 10.4103/ijmy.ijmy_120_26. </w:t>
      </w:r>
    </w:p>
    <w:p w14:paraId="04FF90C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30.</w:t>
      </w:r>
    </w:p>
    <w:p w14:paraId="0D81DB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8444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Survival-based Prognostic Factors for Mortality in Drug-resistant Tuberculosis: </w:t>
      </w:r>
    </w:p>
    <w:p w14:paraId="17C676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 Systematic Review and Meta-analysis.</w:t>
      </w:r>
    </w:p>
    <w:p w14:paraId="1CE1DA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6137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Zulkifli AZ(1), Ismail N(1), Yasin SM(1), Razak TR(2), Isa MR(1).</w:t>
      </w:r>
    </w:p>
    <w:p w14:paraId="39DDEC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A03E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9FC5B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Public Health Medicine, Faculty of Medicine, Universiti </w:t>
      </w:r>
    </w:p>
    <w:p w14:paraId="24CD47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Teknologi MARA, Sungai Buloh, Selangor, Malaysia.</w:t>
      </w:r>
    </w:p>
    <w:p w14:paraId="28CAEB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(2)Faculty of Computer and Mathematical Sciences, Universiti Teknologi MARA, </w:t>
      </w:r>
    </w:p>
    <w:p w14:paraId="6617D5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Shah Alam, Selangor, Malaysia.</w:t>
      </w:r>
    </w:p>
    <w:p w14:paraId="4A07D2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4EB17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Mortality among patients with drug-resistant tuberculosis (DR-TB) remains </w:t>
      </w:r>
    </w:p>
    <w:p w14:paraId="77530D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 despite advances in diagnosis and treatment. Individual studies have </w:t>
      </w:r>
    </w:p>
    <w:p w14:paraId="14DEC0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 multiple prognostic factors for death, but findings remain </w:t>
      </w:r>
    </w:p>
    <w:p w14:paraId="1ABCFA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heterogeneous. The objective of this study is to systematically review and </w:t>
      </w:r>
    </w:p>
    <w:p w14:paraId="190449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quantitatively synthesize evidence on prognostic factors associated with </w:t>
      </w:r>
    </w:p>
    <w:p w14:paraId="6E95E6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mortality among patients with DR-TB using hazard ratios (HR) derived from </w:t>
      </w:r>
    </w:p>
    <w:p w14:paraId="6BE59D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survival analyses. A systematic search of PubMed, Scopus, and Web of Science was </w:t>
      </w:r>
    </w:p>
    <w:p w14:paraId="7823F1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conducted to retrieve articles published from database inception to the final </w:t>
      </w:r>
    </w:p>
    <w:p w14:paraId="17E506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search date on March 31, 2026. Observational longitudinal studies involving </w:t>
      </w:r>
    </w:p>
    <w:p w14:paraId="2FED3B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any form of DR-TB were included if they reported adjusted HR for </w:t>
      </w:r>
    </w:p>
    <w:p w14:paraId="772999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all-cause mortality from survival models. Study selection followed Preferred </w:t>
      </w:r>
    </w:p>
    <w:p w14:paraId="0F0FA4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Reporting Items for Systematic Reviews and Meta-Analyses 2020 guideline. Risk of </w:t>
      </w:r>
    </w:p>
    <w:p w14:paraId="53A7E2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bias was assessed using the Quality in Prognosis Studies tool. Fixed-effects and </w:t>
      </w:r>
    </w:p>
    <w:p w14:paraId="773302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random-effects meta-analyses using restricted maximum likelihood were performed </w:t>
      </w:r>
    </w:p>
    <w:p w14:paraId="341DE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prognostic factors reported in at least three comparable studies, whereas </w:t>
      </w:r>
    </w:p>
    <w:p w14:paraId="258FD7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other factors were synthesized narratively. The study protocol was registered in </w:t>
      </w:r>
    </w:p>
    <w:p w14:paraId="35ED54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International Prospective Register of Systematic Reviews (PROSPERO) ID: </w:t>
      </w:r>
    </w:p>
    <w:p w14:paraId="646782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CRD420261355163. A total of 34 studies published between 2006 and 2025 were </w:t>
      </w:r>
    </w:p>
    <w:p w14:paraId="7BF0FC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 in the study. Most studies were retrospective cohort studies conducted </w:t>
      </w:r>
    </w:p>
    <w:p w14:paraId="57810C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mainly in Asia and Africa. The pooled analysis demonstrated that several factors </w:t>
      </w:r>
    </w:p>
    <w:p w14:paraId="5A5BE3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significantly associated with increased mortality including human </w:t>
      </w:r>
    </w:p>
    <w:p w14:paraId="778173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immunodeficiency virus infection (pooled HR = 2.40; 95% confidence interval [CI] </w:t>
      </w:r>
    </w:p>
    <w:p w14:paraId="538544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1.73, 3.33), smoking (pooled HR = 2.07; 95% CI 1.48, 2.90), anemia (pooled HR = </w:t>
      </w:r>
    </w:p>
    <w:p w14:paraId="6B6152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1.79; 95% CI 1.51, 2.12), low body mass index or underweight (pooled HR = 2.08; </w:t>
      </w:r>
    </w:p>
    <w:p w14:paraId="4E4586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95% CI 1.69, 2.56), and diabetes mellitus (pooled HR = 1.77; 95% CI 1.29, 2.44). </w:t>
      </w:r>
    </w:p>
    <w:p w14:paraId="33709C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Gender was not significantly associated with mortality (pooled HR = 0.92; 95% CI </w:t>
      </w:r>
    </w:p>
    <w:p w14:paraId="432981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0.77, 1.11). Between-study heterogeneity ranged from low to substantial across </w:t>
      </w:r>
    </w:p>
    <w:p w14:paraId="756BCE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meta-analyses. Age, bacteriological positivity, previous TB treatment </w:t>
      </w:r>
    </w:p>
    <w:p w14:paraId="39C037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history, and drug resistance classification were synthesized narratively because </w:t>
      </w:r>
    </w:p>
    <w:p w14:paraId="7F1732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substantial heterogeneity in exposure definitions and comparator groups </w:t>
      </w:r>
    </w:p>
    <w:p w14:paraId="1092F7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across studies. Mortality in DR-TB appears more consistently associated with </w:t>
      </w:r>
    </w:p>
    <w:p w14:paraId="24E0A2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vulnerability and comorbidity rather than demographic characteristics </w:t>
      </w:r>
    </w:p>
    <w:p w14:paraId="4675A4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resistance profile alone. These findings support a risk-based approach to </w:t>
      </w:r>
    </w:p>
    <w:p w14:paraId="50B85F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DR-TB care including early identification of high-risk patients, nutritional and </w:t>
      </w:r>
    </w:p>
    <w:p w14:paraId="4FA98A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comorbidity assessment and closer treatment monitoring.</w:t>
      </w:r>
    </w:p>
    <w:p w14:paraId="6765EE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6C32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International Journal of Mycobacteriology.</w:t>
      </w:r>
    </w:p>
    <w:p w14:paraId="314CCF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28D2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10.4103/ijmy.ijmy_120_26</w:t>
      </w:r>
    </w:p>
    <w:p w14:paraId="20A3C9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42820905 [Indexed for MEDLINE]</w:t>
      </w:r>
    </w:p>
    <w:p w14:paraId="696D2E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0AFEB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Rev Soc Bras Med Trop. 2026 Sep 25;59:e00092026. doi: </w:t>
      </w:r>
    </w:p>
    <w:p w14:paraId="27EB8A0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10.1590/0037-8682-0009-2026. eCollection 2026.</w:t>
      </w:r>
    </w:p>
    <w:p w14:paraId="10D39F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8964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Possible correlation between Mycobacterium abscessus subsp. massiliense </w:t>
      </w:r>
    </w:p>
    <w:p w14:paraId="04772E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spondylodiscitis and spinal anesthesia: Diagnostic and therapeutic challenges.</w:t>
      </w:r>
    </w:p>
    <w:p w14:paraId="531A7E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B60A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Casaccio HS(1), Martinelli JL(1), Vasconcellos PAS(1), Garcia ML(1), Lima LN(1), </w:t>
      </w:r>
    </w:p>
    <w:p w14:paraId="38CA38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Povoa MO(1), Paranhos AC(1), Santana AA(1), Gatti JD(1), Santos NMS(1), Vigani </w:t>
      </w:r>
    </w:p>
    <w:p w14:paraId="752191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AG(1), Mendes ET(1), Conterno LO(1), Stucchi RSB(1), Aoki FH(1), Garcia MT(1), </w:t>
      </w:r>
    </w:p>
    <w:p w14:paraId="06DA8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Resende MR(1)(2), Martins AC(1)(2).</w:t>
      </w:r>
    </w:p>
    <w:p w14:paraId="33535B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C9DE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01B82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(1)Universidade Estadual de Campinas, Faculdade de Ciências Médicas, </w:t>
      </w:r>
    </w:p>
    <w:p w14:paraId="6801DD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Departamento de Clínica Médica, Subárea Infectologia, Campinas, SP, Brasil.</w:t>
      </w:r>
    </w:p>
    <w:p w14:paraId="0C1E1A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(2)Rede Brasileira de Pesquisa em Tuberculose (REDE-TB), Rio de Janeiro, RJ, </w:t>
      </w:r>
    </w:p>
    <w:p w14:paraId="58D55A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Brasil.</w:t>
      </w:r>
    </w:p>
    <w:p w14:paraId="42B461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58AE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Spinal infections caused by Mycobacterium abscessus are rare and difficult to </w:t>
      </w:r>
    </w:p>
    <w:p w14:paraId="6DF14D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treat. We report the first case of M. abscessus subsp. massiliense </w:t>
      </w:r>
    </w:p>
    <w:p w14:paraId="3F6F1A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spondylodiscitis temporally associated with spinal anesthesia. A 57-year-old man </w:t>
      </w:r>
    </w:p>
    <w:p w14:paraId="12C557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developed back pain after undergoing spinal anesthesia for prostate surgery. Six </w:t>
      </w:r>
    </w:p>
    <w:p w14:paraId="438790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months later, decompressive laminectomy was performed; results for bacterial and </w:t>
      </w:r>
    </w:p>
    <w:p w14:paraId="07EB0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fungal culture and molecular testing for Mycobacterium tuberculosis were </w:t>
      </w:r>
    </w:p>
    <w:p w14:paraId="4D36D0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negative. Two years later, a mycobacterial culture of material from a </w:t>
      </w:r>
    </w:p>
    <w:p w14:paraId="370E14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paravertebral abscess revealed the presence of M. abscessus, later identified as </w:t>
      </w:r>
    </w:p>
    <w:p w14:paraId="55385D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subsp. massiliense. Treatment with imipenem, amikacin, tigecycline, clofazimine, </w:t>
      </w:r>
    </w:p>
    <w:p w14:paraId="7E22BE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clarithromycin resulted in clinical and radiological improvement. This </w:t>
      </w:r>
    </w:p>
    <w:p w14:paraId="6470AD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report highlights the diagnostic and therapeutic challenges of this case.</w:t>
      </w:r>
    </w:p>
    <w:p w14:paraId="0761BA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CBA5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10.1590/0037-8682-0009-2026</w:t>
      </w:r>
    </w:p>
    <w:p w14:paraId="7D3970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PMC13619153</w:t>
      </w:r>
    </w:p>
    <w:p w14:paraId="43A89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42820538 [Indexed for MEDLINE]</w:t>
      </w:r>
    </w:p>
    <w:p w14:paraId="3DA5FE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E0838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Ann Pediatr Cardiol. 2026 Sep-Oct;19(5):520-526. doi: 10.4103/apc.apc_59_26. </w:t>
      </w:r>
    </w:p>
    <w:p w14:paraId="21C2EDB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8.</w:t>
      </w:r>
    </w:p>
    <w:p w14:paraId="71F302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67EC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Assessment of cardiac function in children with tuberculosis.</w:t>
      </w:r>
    </w:p>
    <w:p w14:paraId="126D01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F9CC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Longkumer W(1), Abqari S(1), Shameem M(2).</w:t>
      </w:r>
    </w:p>
    <w:p w14:paraId="06E451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DA29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42058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Paediatrics, Jawaharlal Nehru Medical College, Aligarh Muslim </w:t>
      </w:r>
    </w:p>
    <w:p w14:paraId="1692AA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Aligarh, Uttar Pradesh, India.</w:t>
      </w:r>
    </w:p>
    <w:p w14:paraId="59FEC6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Respiratory Medicine, Jawaharlal Nehru Medical College, Aligarh </w:t>
      </w:r>
    </w:p>
    <w:p w14:paraId="678337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Muslim University, Aligarh, Uttar Pradesh, India.</w:t>
      </w:r>
    </w:p>
    <w:p w14:paraId="5071B1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53DC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INTRODUCTION: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continues to be a major global health concern, </w:t>
      </w:r>
    </w:p>
    <w:p w14:paraId="044391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emerging evidence suggests that both pulmonary and extrapulmonary TB can cause </w:t>
      </w:r>
    </w:p>
    <w:p w14:paraId="1C7774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subclinical or overt cardiac dysfunction, particularly in children. </w:t>
      </w:r>
    </w:p>
    <w:p w14:paraId="092CA9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Echocardiography is a sensitive tool for early detection of myocardial, </w:t>
      </w:r>
    </w:p>
    <w:p w14:paraId="4A4DD1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pericardial, and functional abnormalities. Early recognition of cardiac </w:t>
      </w:r>
    </w:p>
    <w:p w14:paraId="5044EE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involvement and its reversibility with anti-tubercular therapy (ATT) may </w:t>
      </w:r>
    </w:p>
    <w:p w14:paraId="1DD1CF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significantly influence clinical outcomes in paediatric population.</w:t>
      </w:r>
    </w:p>
    <w:p w14:paraId="2D0F67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observational study included 50 children diagnosed with pulmonary </w:t>
      </w:r>
    </w:p>
    <w:p w14:paraId="4A4B8A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extrapulmonary TB. Detailed clinical evaluation, laboratory investigations </w:t>
      </w:r>
    </w:p>
    <w:p w14:paraId="33B962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(including Troponin I and Pro-BNP), and baseline echocardiographic assessment </w:t>
      </w:r>
    </w:p>
    <w:p w14:paraId="43533D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performed using M-mode, pulsed and tissue Doppler and 2-D speckle tracking </w:t>
      </w:r>
    </w:p>
    <w:p w14:paraId="63A07B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imaging. Repeat echocardiography was done after completion of ATT to assess </w:t>
      </w:r>
    </w:p>
    <w:p w14:paraId="437FA3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improvement in cardiac parameters.</w:t>
      </w:r>
    </w:p>
    <w:p w14:paraId="587AE7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50 enrolled children, 16 (32%) demonstrated cardiac dysfunction </w:t>
      </w:r>
    </w:p>
    <w:p w14:paraId="6EFF43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initial echocardiography. The most common abnormalities included impaired </w:t>
      </w:r>
    </w:p>
    <w:p w14:paraId="1B82A6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diastolic parameters on Doppler imaging and reduced global longitudinal strain </w:t>
      </w:r>
    </w:p>
    <w:p w14:paraId="01D678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(GLS). Elevated cardiac biomarkers was also associated with diastolic </w:t>
      </w:r>
    </w:p>
    <w:p w14:paraId="25A3AC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dysfunction. Post-ATT follow-up was available for 47 children. Among the 14 who </w:t>
      </w:r>
    </w:p>
    <w:p w14:paraId="5860CD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initially had cardiac dysfunction, 12 (85.7%) showed significant improvement </w:t>
      </w:r>
    </w:p>
    <w:p w14:paraId="4459D3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after treatment, while 2 had persistent dysfunction. No new dysfunction </w:t>
      </w:r>
    </w:p>
    <w:p w14:paraId="3F3BF8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developed in children with normal baseline echocardiography.</w:t>
      </w:r>
    </w:p>
    <w:p w14:paraId="320C07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considerable proportion of children with tuberculosis exhibit </w:t>
      </w:r>
    </w:p>
    <w:p w14:paraId="00CEEF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subclinical cardiac dysfunction detectable on echocardiography. Most </w:t>
      </w:r>
    </w:p>
    <w:p w14:paraId="5437E1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abnormalities showed improvement following completion of ATT, underscoring the </w:t>
      </w:r>
    </w:p>
    <w:p w14:paraId="08EF32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reversible nature of of TB-related cardiac involvement. Routine </w:t>
      </w:r>
    </w:p>
    <w:p w14:paraId="5562F0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echocardiographic screening, should be considered in Pediatric TB to facilitate </w:t>
      </w:r>
    </w:p>
    <w:p w14:paraId="174FBB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early diagnosis, timely intervention, and monitoring of treatment response.</w:t>
      </w:r>
    </w:p>
    <w:p w14:paraId="0D3D80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943C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Copyright: © 2026 Annals of Pediatric Cardiology.</w:t>
      </w:r>
    </w:p>
    <w:p w14:paraId="2E20BD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AAC5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10.4103/apc.apc_59_26</w:t>
      </w:r>
    </w:p>
    <w:p w14:paraId="01D83B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PMC13626610</w:t>
      </w:r>
    </w:p>
    <w:p w14:paraId="631E93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42820184</w:t>
      </w:r>
    </w:p>
    <w:p w14:paraId="7BB36D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2E6AC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Pak J Med Sci. 2026 Sep;42(9):2595-2602. doi: 10.12669/pjms.42.9.19455.</w:t>
      </w:r>
    </w:p>
    <w:p w14:paraId="7954AF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E8DE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Glycaemic trends, trajectories and control during TB treatment and its </w:t>
      </w:r>
    </w:p>
    <w:p w14:paraId="794A30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 with TB treatment outcome among patients with TB-diabetes </w:t>
      </w:r>
    </w:p>
    <w:p w14:paraId="040F6F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multimorbidity.</w:t>
      </w:r>
    </w:p>
    <w:p w14:paraId="694474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3A78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Zahid M(1), Danaee M(2), Aleem S(3), Afaq S(4).</w:t>
      </w:r>
    </w:p>
    <w:p w14:paraId="1EBB0B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BD1D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7495F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(1)Maham Zahid, Institute of Public Health &amp; Social Sciences, Khyber Medical </w:t>
      </w:r>
    </w:p>
    <w:p w14:paraId="1C3A6C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Peshawar, Pakistan.</w:t>
      </w:r>
    </w:p>
    <w:p w14:paraId="0E59EA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(2)Mahmoud Danaee, Department of Social Preventive Medicine, Faculty of </w:t>
      </w:r>
    </w:p>
    <w:p w14:paraId="4598BD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University of Malaya, Kuala Lumpur, Malaysia.</w:t>
      </w:r>
    </w:p>
    <w:p w14:paraId="5742E2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(3)Saima Aleem, Office of Research Innovation and Commercialization, Khyber </w:t>
      </w:r>
    </w:p>
    <w:p w14:paraId="600B26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University, Peshawar, Pakistan.</w:t>
      </w:r>
    </w:p>
    <w:p w14:paraId="027F92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(4)Saima Afaq, Department of Health Sciences, University of York, UK.</w:t>
      </w:r>
    </w:p>
    <w:p w14:paraId="443D8F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2DE8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aimed to examine longitudinal glycaemic patterns, </w:t>
      </w:r>
    </w:p>
    <w:p w14:paraId="04ACA0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including trends, trajectories, and control during TB treatment, and their </w:t>
      </w:r>
    </w:p>
    <w:p w14:paraId="1BEA68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 with treatment outcomes in patients with Tuberculosis (TB) diabetes </w:t>
      </w:r>
    </w:p>
    <w:p w14:paraId="155347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multimorbidity.</w:t>
      </w:r>
    </w:p>
    <w:p w14:paraId="5B489C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METHODOLOGY: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Analytical cross-sectional study was conducted, involving secondary </w:t>
      </w:r>
    </w:p>
    <w:p w14:paraId="3521E0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 of an implementation study conducted at 13 Tuberculosis clinics in KPK </w:t>
      </w:r>
    </w:p>
    <w:p w14:paraId="24D34C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Punjab from June 2022 to June 2025. Random blood glucose (RBG) and glycated </w:t>
      </w:r>
    </w:p>
    <w:p w14:paraId="383D41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haemoglobin were measured at baseline, three months, and six months. Glycaemic </w:t>
      </w:r>
    </w:p>
    <w:p w14:paraId="1EB24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trends, trajectories, and control status were reviewed, TB treatment outcomes </w:t>
      </w:r>
    </w:p>
    <w:p w14:paraId="1E8D2D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assessed at six months and associations were assessed using complete case </w:t>
      </w:r>
    </w:p>
    <w:p w14:paraId="74D47A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imputed datasets.</w:t>
      </w:r>
    </w:p>
    <w:p w14:paraId="67AF33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251 participants, the mean age was 52.0±12.7 years and 60.6% </w:t>
      </w:r>
    </w:p>
    <w:p w14:paraId="31A4FF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(152/251) were males. Overall, 74.5% (187/251) achieved successful while 64 </w:t>
      </w:r>
    </w:p>
    <w:p w14:paraId="72D950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(25.5%) experienced unsuccessful TB treatment outcomes. TB treatment outcomes </w:t>
      </w:r>
    </w:p>
    <w:p w14:paraId="7ED383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showed no significant association with RBG and HbA1c trends or trajectories in </w:t>
      </w:r>
    </w:p>
    <w:p w14:paraId="7F9DE3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complete case analysis (n=202) However, imputed dataset showed that the </w:t>
      </w:r>
    </w:p>
    <w:p w14:paraId="0FB6DD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occurrence of unsuccessful outcome was higher as compared to successful outcome </w:t>
      </w:r>
    </w:p>
    <w:p w14:paraId="7840FB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those with uncontrolled RBG (96.9% vs 74.3%, p&lt;0.001) and uncontrolled </w:t>
      </w:r>
    </w:p>
    <w:p w14:paraId="2484DF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HbA1c (96.6% vs 67.9%, p&lt;0.001), respectively. Binary logistic regression showed </w:t>
      </w:r>
    </w:p>
    <w:p w14:paraId="3826E3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higher odds of experiencing unsuccessful outcome as compared to successful </w:t>
      </w:r>
    </w:p>
    <w:p w14:paraId="491F87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 due to uncontrolled RBG (OR=6.9; 95%CI: 1.8-27.7) and HbA1c (OR=9.0; </w:t>
      </w:r>
    </w:p>
    <w:p w14:paraId="1A1723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95%CI: 2.3-36.0).</w:t>
      </w:r>
    </w:p>
    <w:p w14:paraId="04585A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 L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ongitudinal glycaemic patterns showed that most patients with </w:t>
      </w:r>
    </w:p>
    <w:p w14:paraId="3080C5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TB-diabetes multimorbidity had uncontrolled glycaemia during treatment, which </w:t>
      </w:r>
    </w:p>
    <w:p w14:paraId="73881A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may affect TB outcomes. Larger studies are needed to better understand these </w:t>
      </w:r>
    </w:p>
    <w:p w14:paraId="023984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relationships.</w:t>
      </w:r>
    </w:p>
    <w:p w14:paraId="2B318E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6F79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Copyright: © Pakistan Journal of Medical Sciences.</w:t>
      </w:r>
    </w:p>
    <w:p w14:paraId="4CF0AE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36FC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10.12669/pjms.42.9.19455</w:t>
      </w:r>
    </w:p>
    <w:p w14:paraId="7FCF3C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PMC13624460</w:t>
      </w:r>
    </w:p>
    <w:p w14:paraId="0FC52E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42819618</w:t>
      </w:r>
    </w:p>
    <w:p w14:paraId="2F25D7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6E67F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101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Cureus. 2026 Aug 31;18(8):e115509. doi: 10.7759/cureus.115509. eCollection 2026 Aug.</w:t>
      </w:r>
    </w:p>
    <w:p w14:paraId="454A12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BFB6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Burden, Awareness, and Health-Related Quality of Life Among </w:t>
      </w:r>
    </w:p>
    <w:p w14:paraId="345C4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Healthcare Workers at a Tertiary Care Hospital in Maharashtra, India: A </w:t>
      </w:r>
    </w:p>
    <w:p w14:paraId="548BA8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Cross-Sectional Study.</w:t>
      </w:r>
    </w:p>
    <w:p w14:paraId="67254E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8881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Barve TP(1), Nair S(1), Sahu G(1), Anil A(1), Qureshi AS(2), Rane S(1).</w:t>
      </w:r>
    </w:p>
    <w:p w14:paraId="513CBB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FF57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245BF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Respiratory Medicine, Mahatma Gandhi Mission (MGM) Medical </w:t>
      </w:r>
    </w:p>
    <w:p w14:paraId="5814D8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and Hospital, MGM Institute of Health Sciences, Navi Mumbai, IND.</w:t>
      </w:r>
    </w:p>
    <w:p w14:paraId="5862D0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General Medicine, Mahatma Gandhi Mission (MGM) Medical College </w:t>
      </w:r>
    </w:p>
    <w:p w14:paraId="0E8360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Hospital, MGM Institute of Health Sciences, Navi Mumbai, IND.</w:t>
      </w:r>
    </w:p>
    <w:p w14:paraId="090521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578C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Introduction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Healthcare workers (HCWs) in high-burden settings carry an </w:t>
      </w:r>
    </w:p>
    <w:p w14:paraId="7EC994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occupational tuberculosis (TB) risk exceeding that of the general population. </w:t>
      </w:r>
    </w:p>
    <w:p w14:paraId="1F1B0D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Most Indian data cover only doctors, nurses, and trainees, report raw case </w:t>
      </w:r>
    </w:p>
    <w:p w14:paraId="01831A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counts rather than category-specific rates, and rarely examine burden, </w:t>
      </w:r>
    </w:p>
    <w:p w14:paraId="53A689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knowledge, and health-related quality of life (HRQoL) together. We quantified </w:t>
      </w:r>
    </w:p>
    <w:p w14:paraId="6CE298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 three across the full occupational spectrum of a hospital serving as the </w:t>
      </w:r>
    </w:p>
    <w:p w14:paraId="304859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district TB center for Raigad district, Maharashtra, the Indian state with the </w:t>
      </w:r>
    </w:p>
    <w:p w14:paraId="29EC95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highest burden of multidrug-resistant TB (MDR-TB). 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was a </w:t>
      </w:r>
    </w:p>
    <w:p w14:paraId="5F8172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cross-sectional, questionnaire-based study of 250 HCWs across 10 occupational </w:t>
      </w:r>
    </w:p>
    <w:p w14:paraId="4CA167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categories at a tertiary care teaching hospital in Raigad district, Maharashtra, </w:t>
      </w:r>
    </w:p>
    <w:p w14:paraId="2D97A2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India, over two months in 2024. Three instruments were administered: an </w:t>
      </w:r>
    </w:p>
    <w:p w14:paraId="07FF35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investigator-designed TB screening questionnaire, an investigator-designed TB </w:t>
      </w:r>
    </w:p>
    <w:p w14:paraId="3EEF23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awareness questionnaire, and the RAND 36-Item Short Form Health Survey (SF-36). </w:t>
      </w:r>
    </w:p>
    <w:p w14:paraId="7FED54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primary outcome was the point prevalence of current active TB; secondary </w:t>
      </w:r>
    </w:p>
    <w:p w14:paraId="4902A9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were TB within the preceding five years, TB awareness, and SF-36 domain </w:t>
      </w:r>
    </w:p>
    <w:p w14:paraId="485816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scores. Proportions carry Wilson score 95% confidence intervals (CIs), </w:t>
      </w:r>
    </w:p>
    <w:p w14:paraId="0D9C3B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categorical comparisons used Fisher exact tests with unadjusted odds ratios </w:t>
      </w:r>
    </w:p>
    <w:p w14:paraId="7AC2CE90">
      <w:pPr>
        <w:rPr>
          <w:rFonts w:hint="eastAsia" w:ascii="宋体" w:hAnsi="宋体" w:eastAsia="宋体" w:cs="宋体"/>
          <w:b/>
          <w:bCs w:val="0"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(ORs), and SF-36 scores were compared using the Mann-Whitney U test. 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 </w:t>
      </w:r>
    </w:p>
    <w:p w14:paraId="68B4D4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Nine of 250 HCWs had current active TB (point prevalence 3.6%, 95% CI 1.9-6.7), </w:t>
      </w:r>
    </w:p>
    <w:p w14:paraId="3D4AC1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seven (2.8%, 95% CI 1.4-5.7) reported TB within the preceding five years; </w:t>
      </w:r>
    </w:p>
    <w:p w14:paraId="496209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one HCW met both definitions, giving 15 distinct affected individuals (6.0%, 95% </w:t>
      </w:r>
    </w:p>
    <w:p w14:paraId="7EE132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CI 3.7-9.7). Current active TB was approximately 11 times the pulmonary TB </w:t>
      </w:r>
    </w:p>
    <w:p w14:paraId="3E77D7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prevalence of 316 per 100,000 reported by the National TB Prevalence Survey of </w:t>
      </w:r>
    </w:p>
    <w:p w14:paraId="0A45D6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India. Three of the 15 (20.0%) had MDR-TB. Expressed as category-specific rates, </w:t>
      </w:r>
    </w:p>
    <w:p w14:paraId="40040B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burden was concentrated in ancillary staff: housekeeping (4/23 (17.4%)) against </w:t>
      </w:r>
    </w:p>
    <w:p w14:paraId="75D177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doctors (6/147 (4.1%)). Non-clinical and support staff carried a fourfold excess </w:t>
      </w:r>
    </w:p>
    <w:p w14:paraId="4AB9AD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relative to clinical staff (6/42, 14.3% versus 9/208, 4.3%; OR 3.69, 95% CI </w:t>
      </w:r>
    </w:p>
    <w:p w14:paraId="6E37B3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1.24-10.99, p = 0.024), as did male sex (10/90, 11.1% versus 5/160, 3.1%; OR </w:t>
      </w:r>
    </w:p>
    <w:p w14:paraId="2A0944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3.88, 95% CI 1.28-11.72, p = 0.023). Good TB awareness was recorded in 181/250 </w:t>
      </w:r>
    </w:p>
    <w:p w14:paraId="28DF2B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(72.4%, 95% CI 66.6-77.6) but followed a steep occupational gradient, from 96.3% </w:t>
      </w:r>
    </w:p>
    <w:p w14:paraId="7332B3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physiotherapy staff and 87.8% of doctors down to 14.3% of security personnel </w:t>
      </w:r>
    </w:p>
    <w:p w14:paraId="1060A6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8.7% of housekeeping staff (doctors versus all non-physician staff, 87.8% </w:t>
      </w:r>
    </w:p>
    <w:p w14:paraId="1B3F41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versus 50.5%, p &lt; 0.001). Among participants with complete SF-36 responses, </w:t>
      </w:r>
    </w:p>
    <w:p w14:paraId="27688F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TB-affected HCWs scored lower than unaffected colleagues across every domain, </w:t>
      </w:r>
    </w:p>
    <w:p w14:paraId="03D11B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so in seven of eight: overall score 52.6 (standard deviation (SD) </w:t>
      </w:r>
    </w:p>
    <w:p w14:paraId="32C603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29.8) versus 76.7 (SD 15.5), p = 0.009, with the largest deficits in role </w:t>
      </w:r>
    </w:p>
    <w:p w14:paraId="538778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limitation due to physical health (-32.0 points), general health (-28.9), and </w:t>
      </w:r>
    </w:p>
    <w:p w14:paraId="06AB64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physical functioning (-26.3).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 Conclusions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TB burden among HCWs at this center </w:t>
      </w:r>
    </w:p>
    <w:p w14:paraId="412F45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an order of magnitude above the national population estimate and was </w:t>
      </w:r>
    </w:p>
    <w:p w14:paraId="37DE18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concentrated in ancillary staff rather than physicians, precisely the group with </w:t>
      </w:r>
    </w:p>
    <w:p w14:paraId="0F11C0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poorest TB knowledge. Affected HCWs showed substantial quality-of-life </w:t>
      </w:r>
    </w:p>
    <w:p w14:paraId="0D36E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impairment relative to unaffected colleagues. TB infection control should extend </w:t>
      </w:r>
    </w:p>
    <w:p w14:paraId="3FF6B1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administrative, environmental, and respiratory-protection measures, and </w:t>
      </w:r>
    </w:p>
    <w:p w14:paraId="41B165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mandatory training in local languages, to housekeeping, security, technical, and </w:t>
      </w:r>
    </w:p>
    <w:p w14:paraId="7337AE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clerical staff.</w:t>
      </w:r>
    </w:p>
    <w:p w14:paraId="2D240F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06A4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2026, Barve et al.</w:t>
      </w:r>
    </w:p>
    <w:p w14:paraId="1B69E5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0DB1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10.7759/cureus.115509</w:t>
      </w:r>
    </w:p>
    <w:p w14:paraId="699F93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PMC13625587</w:t>
      </w:r>
    </w:p>
    <w:p w14:paraId="50680F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42819274</w:t>
      </w:r>
    </w:p>
    <w:p w14:paraId="6BA6B0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BEE37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102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medRxiv [Preprint]. 2026 Sep 12:2026.09.09.26362665. doi: </w:t>
      </w:r>
    </w:p>
    <w:p w14:paraId="748ED30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10.64898/2026.09.09.26362665.</w:t>
      </w:r>
    </w:p>
    <w:p w14:paraId="7A435E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80BD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Factors associated with a willingness to accept latent tuberculosis infection </w:t>
      </w:r>
    </w:p>
    <w:p w14:paraId="3FBF74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among non-U.S.-born individuals: a situational choice experiment.</w:t>
      </w:r>
    </w:p>
    <w:p w14:paraId="7A5BE6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C761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Chou S, Aschmann HE, Tang AS, Lee M, Dong Z, Lui K, Ouyang Y, Chen G, Salcedo </w:t>
      </w:r>
    </w:p>
    <w:p w14:paraId="3F327E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KL, Murrill M, Rahman M, Flood J, Kerkhoff AD, Shete PB, Lin TK; Tuberculosis </w:t>
      </w:r>
    </w:p>
    <w:p w14:paraId="3D5652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Epidemiologic Studies Consortium.</w:t>
      </w:r>
    </w:p>
    <w:p w14:paraId="462998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2D24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INTRODUCTION: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Despite efforts to eliminate tuberculosis (TB) in the United </w:t>
      </w:r>
    </w:p>
    <w:p w14:paraId="5CB35C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States (U.S.), many individuals diagnosed with latent TB infection (LTBI) who </w:t>
      </w:r>
    </w:p>
    <w:p w14:paraId="3C4B06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are at increased risk of progressing to TB disease do not initiate TB preventive </w:t>
      </w:r>
    </w:p>
    <w:p w14:paraId="0239B8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3D42DA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adults receiving primary care in a federally qualified community </w:t>
      </w:r>
    </w:p>
    <w:p w14:paraId="3B0721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center in the San Francisco Bay Area, California, we conducted a </w:t>
      </w:r>
    </w:p>
    <w:p w14:paraId="17D9E5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cross-sectional online survey using a situational choice experiment to assess </w:t>
      </w:r>
    </w:p>
    <w:p w14:paraId="1FC471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circumstances in which individuals at risk for TB based on nativity would </w:t>
      </w:r>
    </w:p>
    <w:p w14:paraId="31356E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accept LTBI treatment. In 10 randomized choice tasks, participants answered </w:t>
      </w:r>
    </w:p>
    <w:p w14:paraId="717032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whether or not they would accept LTBI treatment. In situations where LTBI </w:t>
      </w:r>
    </w:p>
    <w:p w14:paraId="3C271E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was accepted, participants were asked a follow-up question about </w:t>
      </w:r>
    </w:p>
    <w:p w14:paraId="0159BF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whether they would change their response knowing that reinfection is still </w:t>
      </w:r>
    </w:p>
    <w:p w14:paraId="4848DA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possible with LTBI treatment. Attributes assessed included risk level of </w:t>
      </w:r>
    </w:p>
    <w:p w14:paraId="439AF1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progression to TB, side effects, changes to co-medication, cost, number of </w:t>
      </w:r>
    </w:p>
    <w:p w14:paraId="7C7EE4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 visits, blood draws, and reinfection risk. We conducted a mixed-effects </w:t>
      </w:r>
    </w:p>
    <w:p w14:paraId="636EB5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logistic regression to estimate factors associated with treatment acceptance and </w:t>
      </w:r>
    </w:p>
    <w:p w14:paraId="739861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predicted acceptance across scenarios.</w:t>
      </w:r>
    </w:p>
    <w:p w14:paraId="4C588A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852 individuals who consented, 458 (53.8%) had complete responses </w:t>
      </w:r>
    </w:p>
    <w:p w14:paraId="7483D5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were included in the analysis. LTBI treatment was accepted in 69.4% of </w:t>
      </w:r>
    </w:p>
    <w:p w14:paraId="6193C8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choice scenarios (3180/4580); among scenarios where treatment was initially </w:t>
      </w:r>
    </w:p>
    <w:p w14:paraId="7D3D5C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accepted, 91.5% of scenarios (2911/3180) remained accepted when reinfection </w:t>
      </w:r>
    </w:p>
    <w:p w14:paraId="72F500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possibility was introduced. Compared to situations with low risk of TB </w:t>
      </w:r>
    </w:p>
    <w:p w14:paraId="543615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progression, high TB progression risk increased the acceptance of LTBI treatment </w:t>
      </w:r>
    </w:p>
    <w:p w14:paraId="51B3EF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(adjusted odds ratio aOR 2.55, 95% Confidence Interval (CI) = 2.03-3.19). </w:t>
      </w:r>
    </w:p>
    <w:p w14:paraId="6DBD76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Compared with fatigue as a referent, risk of any liver injury/inflammation (aOR </w:t>
      </w:r>
    </w:p>
    <w:p w14:paraId="34AA2F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0.29, 95% CI = 0.22-0.38), gastrointestinal side effects (aOR 0.53, 95% CI 0.41, </w:t>
      </w:r>
    </w:p>
    <w:p w14:paraId="14345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0.69), rash (aOR 0.62, 95% CI 0.48-0.80) and out-of-pocket cost of $100 (aOR </w:t>
      </w:r>
    </w:p>
    <w:p w14:paraId="5FB3D2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0.32, 95% CI = 0.26-0.41 compared to $0) were associated with lower acceptance </w:t>
      </w:r>
    </w:p>
    <w:p w14:paraId="7A93F4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LTBI treatment.</w:t>
      </w:r>
    </w:p>
    <w:p w14:paraId="3DC8E1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decision to accept LTBI treatment was sensitive to treatment </w:t>
      </w:r>
    </w:p>
    <w:p w14:paraId="749D71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characteristics, suggesting that shared decision-making should be broadly </w:t>
      </w:r>
    </w:p>
    <w:p w14:paraId="0E93B0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promoted among individuals diagnosed with or at risk of LTBI, particularly in </w:t>
      </w:r>
    </w:p>
    <w:p w14:paraId="53FD53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diverse primary care settings serving individuals born in high TB burden </w:t>
      </w:r>
    </w:p>
    <w:p w14:paraId="5B15FF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countries, with attention to individual concerns such as cost and side effects </w:t>
      </w:r>
    </w:p>
    <w:p w14:paraId="38FAB6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 improve LTBI treatment uptake.</w:t>
      </w:r>
    </w:p>
    <w:p w14:paraId="3488FD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CE2C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10.64898/2026.09.09.26362665</w:t>
      </w:r>
    </w:p>
    <w:p w14:paraId="10FE37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PMC13622802</w:t>
      </w:r>
    </w:p>
    <w:p w14:paraId="3B51B9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42818927</w:t>
      </w:r>
    </w:p>
    <w:p w14:paraId="779D39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74F46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103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bioRxiv [Preprint]. 2026 Sep 12:2026.09.10.750705. doi: </w:t>
      </w:r>
    </w:p>
    <w:p w14:paraId="2F10F84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10.64898/2026.09.10.750705.</w:t>
      </w:r>
    </w:p>
    <w:p w14:paraId="401EEB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8E87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Loss of function of LprG-Rv1410c and MmpL11 homologues in Mycobacterium </w:t>
      </w:r>
    </w:p>
    <w:p w14:paraId="690964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smegmatis leads to altered glycopeptidolipid profile and decreased cellular </w:t>
      </w:r>
    </w:p>
    <w:p w14:paraId="6E44C3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c-di-GMP levels during biofilm formation.</w:t>
      </w:r>
    </w:p>
    <w:p w14:paraId="0F8A9E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D76E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Desroches M, Coldren M, Nisbett LM.</w:t>
      </w:r>
    </w:p>
    <w:p w14:paraId="1A47A3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3A49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cell envelope of many bacteria possesses components that play central roles </w:t>
      </w:r>
    </w:p>
    <w:p w14:paraId="088498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bacterial pathogenesis. Unique to mycobacteria is the presence of a </w:t>
      </w:r>
    </w:p>
    <w:p w14:paraId="08E7EC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lipid-rich cell wall which is critical for the virulence of pathogenic </w:t>
      </w:r>
    </w:p>
    <w:p w14:paraId="39605A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mycobacteria such as Mycobacterium tuberculosis ( Mtb ). The biosynthesis of </w:t>
      </w:r>
    </w:p>
    <w:p w14:paraId="3826BD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mycobacterial cell wall lipids has been well characterized, but the mechanisms </w:t>
      </w:r>
    </w:p>
    <w:p w14:paraId="52ED60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lipid transport still remain largely unknown. MmpL (mycobacterial membrane </w:t>
      </w:r>
    </w:p>
    <w:p w14:paraId="3C11EF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protein large) proteins have been implicated in the biosynthesis and/or </w:t>
      </w:r>
    </w:p>
    <w:p w14:paraId="601BA1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transport of mycobacterial cell wall lipids, but due to their cellular location, </w:t>
      </w:r>
    </w:p>
    <w:p w14:paraId="315AFA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it is still unclear how cell wall lipids are transported beyond the inner </w:t>
      </w:r>
    </w:p>
    <w:p w14:paraId="65DDD3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membrane. Here, we further investigate the role of two conserved lipid transport </w:t>
      </w:r>
    </w:p>
    <w:p w14:paraId="44D7B9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pathways LprG-Rv1410c and MmpL11 in cell envelope biogenesis during biofilm </w:t>
      </w:r>
    </w:p>
    <w:p w14:paraId="62DFC6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formation in Mycobacterium smegmatis . We found that deletion of the lprG - </w:t>
      </w:r>
    </w:p>
    <w:p w14:paraId="2AF417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rv1410c operon homologues MSMEG_3070-3069 and mmpL11 ( MSMEG_0241 ) </w:t>
      </w:r>
    </w:p>
    <w:p w14:paraId="3D8F0F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simultaneously led to similar biofilm defects as observed in the MSMEG_3070-3069 </w:t>
      </w:r>
    </w:p>
    <w:p w14:paraId="64B2A7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mmpL11 mutants. Analysis of pellicle biofilms, total lipid extracts, gene </w:t>
      </w:r>
    </w:p>
    <w:p w14:paraId="78AEC9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expression and cellular c-di-GMP levels revealed that the shared biofilm defect </w:t>
      </w:r>
    </w:p>
    <w:p w14:paraId="2F3B27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 directly correlated with significant decreases in cellular c-di-GMP levels, </w:t>
      </w:r>
    </w:p>
    <w:p w14:paraId="468278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but may also be due to changes in the synthesis and/or localization of </w:t>
      </w:r>
    </w:p>
    <w:p w14:paraId="0A12B6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glycopeptidolipids (GPLs), and changes in the expression of GPL biosynthesis and </w:t>
      </w:r>
    </w:p>
    <w:p w14:paraId="18948B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transport genes. Our findings therefore suggest that while both LprG-Rv1410c and </w:t>
      </w:r>
    </w:p>
    <w:p w14:paraId="318962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MmpL11 pathways are involved in modulating cellular c-di-GMP levels during </w:t>
      </w:r>
    </w:p>
    <w:p w14:paraId="75E76D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biofilm formation, only LprG-Rv1410c are important for regulating GPL synthesis </w:t>
      </w:r>
    </w:p>
    <w:p w14:paraId="4EFC00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and/or surface localization, and MmpL11 may play a broad role in fine-tuning GPL </w:t>
      </w:r>
    </w:p>
    <w:p w14:paraId="56E5F9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levels.</w:t>
      </w:r>
    </w:p>
    <w:p w14:paraId="56EAE6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IMPORTANCE: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lipid-rich cell wall has been demonstrated to be essential for </w:t>
      </w:r>
    </w:p>
    <w:p w14:paraId="04FAF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virulence of pathogenic mycobacteria such as Mycobacterium tuberculosis ( </w:t>
      </w:r>
    </w:p>
    <w:p w14:paraId="277788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 ). The biosynthesis of mycobacterial cell wall lipids has been well </w:t>
      </w:r>
    </w:p>
    <w:p w14:paraId="13BE17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characterized, but the mechanisms of lipid transport still remain largely </w:t>
      </w:r>
    </w:p>
    <w:p w14:paraId="2DE2B9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unknown. Here, we demonstrate that LprG-Rv1410c and MmpL11 impact biofilm </w:t>
      </w:r>
    </w:p>
    <w:p w14:paraId="730E4D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formation in M. smegmatis via modulation of GPL biosynthesis and/or cell wall </w:t>
      </w:r>
    </w:p>
    <w:p w14:paraId="109135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localization and cellular c-di-GMP levels. This work further underscores the </w:t>
      </w:r>
    </w:p>
    <w:p w14:paraId="09D5AD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importance of lipid transport pathways in cell wall biogenesis and provides </w:t>
      </w:r>
    </w:p>
    <w:p w14:paraId="155210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additional insights into how GPL synthesis and/or cell wall transport may be </w:t>
      </w:r>
    </w:p>
    <w:p w14:paraId="23090E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regulated during mycobacterial biofilm formation, with implications for better </w:t>
      </w:r>
    </w:p>
    <w:p w14:paraId="2887D7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understanding the connection between mycobacterial cell wall biogenesis, biofilm </w:t>
      </w:r>
    </w:p>
    <w:p w14:paraId="501C12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formation and mycobacterial physiology overall.</w:t>
      </w:r>
    </w:p>
    <w:p w14:paraId="6C2736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B63C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10.64898/2026.09.10.750705</w:t>
      </w:r>
    </w:p>
    <w:p w14:paraId="5681FA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PMC13622639</w:t>
      </w:r>
    </w:p>
    <w:p w14:paraId="095A56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42818703</w:t>
      </w:r>
    </w:p>
    <w:p w14:paraId="3C490A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A5062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bioRxiv [Preprint]. 2026 Sep 8:2026.09.04.749543. doi: </w:t>
      </w:r>
    </w:p>
    <w:p w14:paraId="11338B3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10.64898/2026.09.04.749543.</w:t>
      </w:r>
    </w:p>
    <w:p w14:paraId="19EEB1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915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Loss of Mitochondrial Respiratory Capacity Reshapes Myeloid Cell Function during </w:t>
      </w:r>
    </w:p>
    <w:p w14:paraId="1486FF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Mycobacterium tuberculosis infection.</w:t>
      </w:r>
    </w:p>
    <w:p w14:paraId="7DEB03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9A21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Martinez EL, Mabry CJ, Coleman AK, Osborne MS, Simmons J, Hahn S, Huskey JB, </w:t>
      </w:r>
    </w:p>
    <w:p w14:paraId="078A96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Armijo KS, Newbolt T, Davis JR, Zhou L, Kalams S, Mogilenko D, Patrick KL, </w:t>
      </w:r>
    </w:p>
    <w:p w14:paraId="7E7A0C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Watson RO.</w:t>
      </w:r>
    </w:p>
    <w:p w14:paraId="7CE947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73D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Myeloid cells are essential mediators of host defense against Mycobacterium </w:t>
      </w:r>
    </w:p>
    <w:p w14:paraId="16D27D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(Mtb), yet the metabolic programs that sustain their function </w:t>
      </w:r>
    </w:p>
    <w:p w14:paraId="175E57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during chronic infection remain poorly defined. Here, using scRNA-seq we </w:t>
      </w:r>
    </w:p>
    <w:p w14:paraId="3146C5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a striking, coordinated decline in mitochondrial electron transport </w:t>
      </w:r>
    </w:p>
    <w:p w14:paraId="49C332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chain gene expression across diverse myeloid populations as Mtb disease </w:t>
      </w:r>
    </w:p>
    <w:p w14:paraId="493938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progressed in mice. This transcriptional remodeling was associated with broad </w:t>
      </w:r>
    </w:p>
    <w:p w14:paraId="097E78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changes in immune and metabolic pathways, including reduced antigen </w:t>
      </w:r>
    </w:p>
    <w:p w14:paraId="085411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presentation, interferon responses, protein synthesis, and glycolysis. </w:t>
      </w:r>
    </w:p>
    <w:p w14:paraId="6FF30E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Accordingly, loss of Complex I in macrophages ( Ndufs4 knockdown) reduced MHC-II </w:t>
      </w:r>
    </w:p>
    <w:p w14:paraId="407002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surface expression, dysregulated inflammatory gene expression, and limited </w:t>
      </w:r>
    </w:p>
    <w:p w14:paraId="412676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control of Mtb replication. Finally, analysis of single-cell transcriptomic data </w:t>
      </w:r>
    </w:p>
    <w:p w14:paraId="61E47D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Mtb-exposed human household contacts identified an almost identical </w:t>
      </w:r>
    </w:p>
    <w:p w14:paraId="728B72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transcriptional program enriched in IGRA+ individuals, supporting a role for </w:t>
      </w:r>
    </w:p>
    <w:p w14:paraId="508AC7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mitochondrial respiratory remodeling in human TB. Together, these findings </w:t>
      </w:r>
    </w:p>
    <w:p w14:paraId="678ACC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 that mitochondrial bioenergetic competence is required to sustain </w:t>
      </w:r>
    </w:p>
    <w:p w14:paraId="6E5521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macrophage effector function during chronic Mtb infection and suggest that </w:t>
      </w:r>
    </w:p>
    <w:p w14:paraId="1BAFF4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mitochondrial restoration may boost protective responses in TB patients.</w:t>
      </w:r>
    </w:p>
    <w:p w14:paraId="154834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1F4D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10.64898/2026.09.04.749543</w:t>
      </w:r>
    </w:p>
    <w:p w14:paraId="798564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PMC13622570</w:t>
      </w:r>
    </w:p>
    <w:p w14:paraId="35D2D2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42818665</w:t>
      </w:r>
    </w:p>
    <w:p w14:paraId="2CA22A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AF36E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105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bioRxiv [Preprint]. 2026 Sep 26:2026.09.25.754416. doi: </w:t>
      </w:r>
    </w:p>
    <w:p w14:paraId="2BDB0D9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10.64898/2026.09.25.754416.</w:t>
      </w:r>
    </w:p>
    <w:p w14:paraId="682C61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24937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requires riboflavin biosynthesis for survival in the </w:t>
      </w:r>
    </w:p>
    <w:p w14:paraId="3CBF71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host.</w:t>
      </w:r>
    </w:p>
    <w:p w14:paraId="356158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D682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Block AM, Namugenyi SB, Tischler AD.</w:t>
      </w:r>
    </w:p>
    <w:p w14:paraId="00F34C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095D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has a flavin-intensive metabolism, with more than 180 </w:t>
      </w:r>
    </w:p>
    <w:p w14:paraId="7B0B4C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proteins that require flavin or deazaflavin cofactors. M. tuberculosis requires </w:t>
      </w:r>
    </w:p>
    <w:p w14:paraId="2E79DE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riboflavin biosynthesis for growth in standard culture conditions in vitro , </w:t>
      </w:r>
    </w:p>
    <w:p w14:paraId="1133CB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which can be overcome by providing exogenous riboflavin. It is unknown whether </w:t>
      </w:r>
    </w:p>
    <w:p w14:paraId="61D3B4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M. tuberculosis also requires riboflavin synthesis to grow or persist in </w:t>
      </w:r>
    </w:p>
    <w:p w14:paraId="55E624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infected host cells or tissues. Here we used a M. tuberculosis strain that </w:t>
      </w:r>
    </w:p>
    <w:p w14:paraId="241101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conditionally expresses ribA2 , which encodes a bifunctional enzyme that </w:t>
      </w:r>
    </w:p>
    <w:p w14:paraId="0EB01F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catalyzes the first steps in both branches of riboflavin biosynthesis, to </w:t>
      </w:r>
    </w:p>
    <w:p w14:paraId="136EA5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determine whether M. tuberculosis requires riboflavin biosynthesis during </w:t>
      </w:r>
    </w:p>
    <w:p w14:paraId="2B08AA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infection. Transcriptional repression of ribA2 caused death of M. tuberculosis </w:t>
      </w:r>
    </w:p>
    <w:p w14:paraId="1A8556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vitro without riboflavin supplementation. RNAseq revealed that riboflavin </w:t>
      </w:r>
    </w:p>
    <w:p w14:paraId="7D951F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starved M. tuberculosis induce a transcriptional program indicating decreased </w:t>
      </w:r>
    </w:p>
    <w:p w14:paraId="43C0BD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electron transport chain function and broad changes to central metabolism. </w:t>
      </w:r>
    </w:p>
    <w:p w14:paraId="07D330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Transcriptional repression of ribA2 prevented M. tuberculosis growth in cultured </w:t>
      </w:r>
    </w:p>
    <w:p w14:paraId="3E941C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macrophages and caused clearance of M. tuberculosis from infected tissues at all </w:t>
      </w:r>
    </w:p>
    <w:p w14:paraId="18F1E7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stages of infection in both C57BL/6 mice that form cellular lung lesions and </w:t>
      </w:r>
    </w:p>
    <w:p w14:paraId="2C0298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C3HeB/FeJ mice that develop necrotic lung granulomas. Our results demonstrate </w:t>
      </w:r>
    </w:p>
    <w:p w14:paraId="2F7630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M. tuberculosis requires RibA2 for viability at all stages of infection and </w:t>
      </w:r>
    </w:p>
    <w:p w14:paraId="2FC662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 further characterization of the riboflavin biosynthesis pathway as a </w:t>
      </w:r>
    </w:p>
    <w:p w14:paraId="71A9C5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potential target for development of new anti-tubercular drugs.</w:t>
      </w:r>
    </w:p>
    <w:p w14:paraId="6BDA46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EC0DA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10.64898/2026.09.25.754416</w:t>
      </w:r>
    </w:p>
    <w:p w14:paraId="59B4C1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PMC13622242</w:t>
      </w:r>
    </w:p>
    <w:p w14:paraId="41F066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42818349</w:t>
      </w:r>
    </w:p>
    <w:p w14:paraId="58AA9B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87D89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106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medRxiv [Preprint]. 2026 Sep 27:2026.09.24.26363927. doi: </w:t>
      </w:r>
    </w:p>
    <w:p w14:paraId="7AFC2CA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10.64898/2026.09.24.26363927.</w:t>
      </w:r>
    </w:p>
    <w:p w14:paraId="10B4CE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96C7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Falling short: Inadequate target attainment in guideline-based therapy of </w:t>
      </w:r>
    </w:p>
    <w:p w14:paraId="5202C8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nontuberculous mycobacterial disease.</w:t>
      </w:r>
    </w:p>
    <w:p w14:paraId="08D645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9302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Shoaf TJ, Dierckman T, Strawhacker N, Surani MLM, Nair M, Bawab E, Escalante P, </w:t>
      </w:r>
    </w:p>
    <w:p w14:paraId="5D083F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Dick T, Dartois VA, Pienaar E.</w:t>
      </w:r>
    </w:p>
    <w:p w14:paraId="1EDC8C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27C5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Nontuberculous mycobacterial (NTM) infections are a scourge that affect growing </w:t>
      </w:r>
    </w:p>
    <w:p w14:paraId="61F29F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 populations due to the rise of risk factors associated with these </w:t>
      </w:r>
    </w:p>
    <w:p w14:paraId="27658C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opportunistic pathogens. Cure rates are unacceptably low despite intensive </w:t>
      </w:r>
    </w:p>
    <w:p w14:paraId="5346D1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 and multi-year therapy. The issue of poor drug exposure relative to </w:t>
      </w:r>
    </w:p>
    <w:p w14:paraId="03E6F6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inferior potency of repurposed antibiotics against NTM pathogens is broadly </w:t>
      </w:r>
    </w:p>
    <w:p w14:paraId="245264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recognized as a major factor underlying dismal success rates. Yet, a </w:t>
      </w:r>
    </w:p>
    <w:p w14:paraId="637EEA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quantitative and systematic evaluation of probabilities of </w:t>
      </w:r>
    </w:p>
    <w:p w14:paraId="018DEF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pharmacokinetic-pharmacodynamic (PK-PD) target attainment (PTA) is lacking. </w:t>
      </w:r>
    </w:p>
    <w:p w14:paraId="4A5266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Here, we leveraged published population PK models and minimum inhibitory </w:t>
      </w:r>
    </w:p>
    <w:p w14:paraId="1D3117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concentration distributions across large patient populations to generate PTAs </w:t>
      </w:r>
    </w:p>
    <w:p w14:paraId="7A729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standard of care antibiotics used in the treatment of NTM infections. PTAs </w:t>
      </w:r>
    </w:p>
    <w:p w14:paraId="64E506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tuberculosis drugs were included in our analysis as a baseline since </w:t>
      </w:r>
    </w:p>
    <w:p w14:paraId="6CD14F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cure rates are excellent compared to NTM diseases. We found that </w:t>
      </w:r>
    </w:p>
    <w:p w14:paraId="0F6D45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PK-PD target attainment for NTM was low overall and that PTAs were generally </w:t>
      </w:r>
    </w:p>
    <w:p w14:paraId="03C338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 with reported clinical outcomes. Specifically, drugs for which </w:t>
      </w:r>
    </w:p>
    <w:p w14:paraId="1D10F0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resistance is associated with worse outcome showed favorable PTAs, </w:t>
      </w:r>
    </w:p>
    <w:p w14:paraId="7BFE48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 with their contribution to cure. These include macrolides for M. </w:t>
      </w:r>
    </w:p>
    <w:p w14:paraId="72AAC6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abscessus and the M. avium complex (MAC), and rifampicin for M. kansasii. </w:t>
      </w:r>
    </w:p>
    <w:p w14:paraId="297D53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Bedaquiline emerged as a promising option against M. abscessus and MAC, and </w:t>
      </w:r>
    </w:p>
    <w:p w14:paraId="5CC46B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clofazimine against the latter, consistent with recent clinical reports. </w:t>
      </w:r>
    </w:p>
    <w:p w14:paraId="406DEF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Omadacycline PTAs predict improved efficacy compared to tigecycline for patients </w:t>
      </w:r>
    </w:p>
    <w:p w14:paraId="07A5E4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M. abscessus and suggest clinical utility for MAC. As is common practice </w:t>
      </w:r>
    </w:p>
    <w:p w14:paraId="28AA7F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antibacterials, PTA considerations could inform NTM treatment guidelines and </w:t>
      </w:r>
    </w:p>
    <w:p w14:paraId="06F226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help select drug combinations in future trials.</w:t>
      </w:r>
    </w:p>
    <w:p w14:paraId="322089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C52B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10.64898/2026.09.24.26363927</w:t>
      </w:r>
    </w:p>
    <w:p w14:paraId="0394EF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PMC13622600</w:t>
      </w:r>
    </w:p>
    <w:p w14:paraId="7CDADF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42818340</w:t>
      </w:r>
    </w:p>
    <w:p w14:paraId="02B049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AFCFF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7. bioRxiv [Preprint]. 2026 Sep 25:2026.09.25.754250. doi: </w:t>
      </w:r>
    </w:p>
    <w:p w14:paraId="13EDC5F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10.64898/2026.09.25.754250.</w:t>
      </w:r>
    </w:p>
    <w:p w14:paraId="533D95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6291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Polyketide synthase 12 is an in vivo essential source of novel mycolyl lipids in </w:t>
      </w:r>
    </w:p>
    <w:p w14:paraId="4A4035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Mycobacterium tuberculosis.</w:t>
      </w:r>
    </w:p>
    <w:p w14:paraId="02DA27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4492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Babunovic GH, van der Niet S, Gontijo MT, Abrahams K, Sun R, Bhatt K, Meirav E, </w:t>
      </w:r>
    </w:p>
    <w:p w14:paraId="3C3C93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Vilchèze C, Young DC, Rosbach L, Kanopaitė I, Adefisayo OO, Smith KM, Xet-Mull </w:t>
      </w:r>
    </w:p>
    <w:p w14:paraId="581AC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AM, Dellinger VG, Layre E, Smith CM, Jacobs WR, Bhatt A, Besra GS, Tobin DM, Liu </w:t>
      </w:r>
    </w:p>
    <w:p w14:paraId="2F555A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Q, van der Wel N, Moody DB.</w:t>
      </w:r>
    </w:p>
    <w:p w14:paraId="5EC963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6BFD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(Mtb) is a major pathogen worldwide that infects and </w:t>
      </w:r>
    </w:p>
    <w:p w14:paraId="6E7260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transmits only among humans, yet nearly all in vivo virulence research occurs in </w:t>
      </w:r>
    </w:p>
    <w:p w14:paraId="6AD301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non-human hosts. To overcome this central challenge in tuberculosis research, we </w:t>
      </w:r>
    </w:p>
    <w:p w14:paraId="59A3B1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leveraged a dataset of more than 50,000 sequenced isolates to identify Mtb genes </w:t>
      </w:r>
    </w:p>
    <w:p w14:paraId="570E3C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that are functionally preserved during natural infection, disease </w:t>
      </w:r>
    </w:p>
    <w:p w14:paraId="7C49B6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causation, and transmission between humans. This whole-genome ranking identified </w:t>
      </w:r>
    </w:p>
    <w:p w14:paraId="7983AA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polyketide synthase 12 ( pks12 ) as an exceptionally in vivo essential gene in </w:t>
      </w:r>
    </w:p>
    <w:p w14:paraId="69E7D1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human tuberculosis, which we validated in zebrafish and mouse models. Though </w:t>
      </w:r>
    </w:p>
    <w:p w14:paraId="0C7DA1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Pks12 produces a mycoketide lipid in only trace amounts, pks12 deletion severely </w:t>
      </w:r>
    </w:p>
    <w:p w14:paraId="040C46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altered the host-facing surface and arabinoglycan architecture of Mtb. This </w:t>
      </w:r>
    </w:p>
    <w:p w14:paraId="5A6F3E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amplified effect was explained through the discovery of </w:t>
      </w:r>
    </w:p>
    <w:p w14:paraId="637CF6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mannosyl-β-1-phosphomycoketide monomycolate (MPMMM), which is synthesized from </w:t>
      </w:r>
    </w:p>
    <w:p w14:paraId="13507E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known Pks12 product at higher abundance by antigen 85 mycolyltransferases. </w:t>
      </w:r>
    </w:p>
    <w:p w14:paraId="0E628F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Thus, we used a new host-facing genomic-metabolomic-phenotypic approach to </w:t>
      </w:r>
    </w:p>
    <w:p w14:paraId="05BBC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discover the functions of an in vivo essential Mtb gene, which controls the </w:t>
      </w:r>
    </w:p>
    <w:p w14:paraId="524531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physical structure of the Mtb-host interface.</w:t>
      </w:r>
    </w:p>
    <w:p w14:paraId="6FA4ED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9D60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10.64898/2026.09.25.754250</w:t>
      </w:r>
    </w:p>
    <w:p w14:paraId="59CA8A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PMC13622277</w:t>
      </w:r>
    </w:p>
    <w:p w14:paraId="65DF1C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42818109</w:t>
      </w:r>
    </w:p>
    <w:p w14:paraId="331ED5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9D29D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108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bioRxiv [Preprint]. 2026 Sep 24:2026.09.19.752467. doi: </w:t>
      </w:r>
    </w:p>
    <w:p w14:paraId="0CB4FF2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10.64898/2026.09.19.752467.</w:t>
      </w:r>
    </w:p>
    <w:p w14:paraId="3C2593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58A6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Human memory CD4 (+) T cells recognize non-infected macrophage bystanders </w:t>
      </w:r>
    </w:p>
    <w:p w14:paraId="3C60B8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exposed to Mycobacterium tuberculosis -infected cells.</w:t>
      </w:r>
    </w:p>
    <w:p w14:paraId="48F3D2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9FFD0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Suzart VG, Schauner R, Reba SM, Gail DP, Swarbrick G, Lewinsohn DM, Lewinsohn </w:t>
      </w:r>
    </w:p>
    <w:p w14:paraId="56D6C7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DA, Lepe B, Bryson BD, Behar SM, Sassetti CM, Freeman ML, Boom WH, Harding C, </w:t>
      </w:r>
    </w:p>
    <w:p w14:paraId="5A85CB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Carpenter SM.</w:t>
      </w:r>
    </w:p>
    <w:p w14:paraId="7B6563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3C48F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Control of Mycobacterium tuberculosis (Mtb) infection requires CD4 + T cell </w:t>
      </w:r>
    </w:p>
    <w:p w14:paraId="14B5C2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recognition of infected macrophages. However, T cells also colocalize with </w:t>
      </w:r>
    </w:p>
    <w:p w14:paraId="2B8C01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non-infected macrophages in granulomas. We investigated whether these bystander </w:t>
      </w:r>
    </w:p>
    <w:p w14:paraId="0E033E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macrophages present Mtb antigens and shape human CD4 + T cell responses. Using </w:t>
      </w:r>
    </w:p>
    <w:p w14:paraId="26B508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 vivo co-culture systems, non-infected monocyte-derived macrophages (MDMs) </w:t>
      </w:r>
    </w:p>
    <w:p w14:paraId="57F4AE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exposed to Mtb-infected MDMs or infection-conditioned supernatants before </w:t>
      </w:r>
    </w:p>
    <w:p w14:paraId="038618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co-incubation with autologous memory CD4 + T cells from individuals with latent </w:t>
      </w:r>
    </w:p>
    <w:p w14:paraId="0C2273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 infection (LTBI). Bystander macrophages activated memory CD4 + T cells </w:t>
      </w:r>
    </w:p>
    <w:p w14:paraId="477088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through MHC-II-dependent antigen presentation. Single-cell T cell receptor (TCR) </w:t>
      </w:r>
    </w:p>
    <w:p w14:paraId="5D1D5C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sequencing and TCR-transduced reporter cell lines identified Mtb-specific </w:t>
      </w:r>
    </w:p>
    <w:p w14:paraId="74479B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clonotypes recognizing both infected and bystander macrophages, as well as </w:t>
      </w:r>
    </w:p>
    <w:p w14:paraId="15CE41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clonotypes preferentially recognizing infected cells. Strikingly, a subset of </w:t>
      </w:r>
    </w:p>
    <w:p w14:paraId="0E52AD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TCRs recognized infected but not bystander macrophages. Antigen transfer </w:t>
      </w:r>
    </w:p>
    <w:p w14:paraId="7D837E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occurred through soluble Mtb proteins rather than extracellular vesicles. </w:t>
      </w:r>
    </w:p>
    <w:p w14:paraId="35916C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Compared with responses to infected macrophages, bystander macrophages induced </w:t>
      </w:r>
    </w:p>
    <w:p w14:paraId="46C156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attenuated effector responses. These findings reveal antigen-specific </w:t>
      </w:r>
    </w:p>
    <w:p w14:paraId="1E86CD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recognition of bystander macrophages and suggest that antigens preferentially </w:t>
      </w:r>
    </w:p>
    <w:p w14:paraId="0159ED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presented by infected cells may inform TB vaccine design.</w:t>
      </w:r>
    </w:p>
    <w:p w14:paraId="138667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AEB0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10.64898/2026.09.19.752467</w:t>
      </w:r>
    </w:p>
    <w:p w14:paraId="7EDCC4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PMC13622055</w:t>
      </w:r>
    </w:p>
    <w:p w14:paraId="10A01C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42818070</w:t>
      </w:r>
    </w:p>
    <w:p w14:paraId="39BDB9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E4FDD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Med J Malaysia. 2026 Sep;81(5):699-706.</w:t>
      </w:r>
    </w:p>
    <w:p w14:paraId="36A07E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93B2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treatment success and its determinants among healthcare workers </w:t>
      </w:r>
    </w:p>
    <w:p w14:paraId="1A88DA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 tuberculosis in Selangor: A retrospective cross-sectional study.</w:t>
      </w:r>
    </w:p>
    <w:p w14:paraId="7DF75F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2E0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Mustapha NF(1), Muzaini K(2), Yaacob SS(3), Ilias SH(4), Edwin AR(4), Mohamad </w:t>
      </w:r>
    </w:p>
    <w:p w14:paraId="2B7E0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M(1).</w:t>
      </w:r>
    </w:p>
    <w:p w14:paraId="15AAC0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1476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41A1B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Public Health Medicine, Faculty of Medicine, Universiti </w:t>
      </w:r>
    </w:p>
    <w:p w14:paraId="196BBE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Teknologi MARA, Sungai Buloh, Selangor, Malaysia.</w:t>
      </w:r>
    </w:p>
    <w:p w14:paraId="128029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Public Health Medicine, Faculty of Medicine, Universiti </w:t>
      </w:r>
    </w:p>
    <w:p w14:paraId="0CF00C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Teknologi MARA, Sungai Buloh, Selangor, Malaysia. kamarulzaman@uitm.edu.my.</w:t>
      </w:r>
    </w:p>
    <w:p w14:paraId="255DD4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(3)1Department of Public Health Medicine, Faculty of Medicine, Universiti </w:t>
      </w:r>
    </w:p>
    <w:p w14:paraId="00C6F8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Teknologi MARA, Sungai Buloh, Selangor, Malaysia.</w:t>
      </w:r>
    </w:p>
    <w:p w14:paraId="2F2BCC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(4)TB/Leprosy Unit, Public Health Division, Selangor State Health Department, </w:t>
      </w:r>
    </w:p>
    <w:p w14:paraId="483237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Malaysia.</w:t>
      </w:r>
    </w:p>
    <w:p w14:paraId="0BF799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4ABF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INTRODUCTION: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Tuberculosis (TB) remains a major occupational risk for healthcare </w:t>
      </w:r>
    </w:p>
    <w:p w14:paraId="77DED2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workers (HCWs), who face higher exposure and potential challenges in achieving </w:t>
      </w:r>
    </w:p>
    <w:p w14:paraId="17996F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optimal treatment outcomes. Despite extensive national TB control strategies in </w:t>
      </w:r>
    </w:p>
    <w:p w14:paraId="667175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Malaysia, evidence on treatment success and its determinants among HCWs is </w:t>
      </w:r>
    </w:p>
    <w:p w14:paraId="60DED0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limited. This study aimed to determine the proportion of TB treatment success </w:t>
      </w:r>
    </w:p>
    <w:p w14:paraId="0E4BD8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identify associated factors among HCWs with active TB in Selangor from 2014 </w:t>
      </w:r>
    </w:p>
    <w:p w14:paraId="0ABCE9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 2023 using the National Tuberculosis Registry (NTBR) system.</w:t>
      </w:r>
    </w:p>
    <w:p w14:paraId="3F811E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MATERIALS AND 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retrospective cross-sectional study was conducted using </w:t>
      </w:r>
    </w:p>
    <w:p w14:paraId="467609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registry data from NTBR involving all HCWs diagnosed with active TB and </w:t>
      </w:r>
    </w:p>
    <w:p w14:paraId="5C62CF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registered in Selangor between 2014 and 2023. Universal sampling was applied to </w:t>
      </w:r>
    </w:p>
    <w:p w14:paraId="7EB297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 all eligible cases with complete data. Variables were extracted across </w:t>
      </w:r>
    </w:p>
    <w:p w14:paraId="68679F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sociodemographic, occupational, sociocultural, and clinical domains. TB </w:t>
      </w:r>
    </w:p>
    <w:p w14:paraId="0F3D92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success was defined as "cured" or "treatment completed", while </w:t>
      </w:r>
    </w:p>
    <w:p w14:paraId="4C6DEC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unsuccessful outcomes included death, treatment failure, and not evaluated. Data </w:t>
      </w:r>
    </w:p>
    <w:p w14:paraId="36D9A8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cleaned, deidentified, and analysed using SPSS version 29. Simple logistic </w:t>
      </w:r>
    </w:p>
    <w:p w14:paraId="11B337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regression identified variables with p&lt;0.25 for inclusion in multiple logistic </w:t>
      </w:r>
    </w:p>
    <w:p w14:paraId="1AD9A2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regression Adjusted odds ratios (AOR) and 95% confidence intervals (CI) were </w:t>
      </w:r>
    </w:p>
    <w:p w14:paraId="752A29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reported. Model diagnostics included the Hosmer- Lemeshow test, ROC (Receiver </w:t>
      </w:r>
    </w:p>
    <w:p w14:paraId="56CB7E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Operating Characteristic) analysis, multicollinearity checks, interaction terms, </w:t>
      </w:r>
    </w:p>
    <w:p w14:paraId="6DAA4F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Cook's distance.</w:t>
      </w:r>
    </w:p>
    <w:p w14:paraId="2528A3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 A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total of 313 HCWs with active TB were included. The TB treatment </w:t>
      </w:r>
    </w:p>
    <w:p w14:paraId="56885D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success rate was 86.9%, with 51.5% cured and 48.5% completing treatment. In </w:t>
      </w:r>
    </w:p>
    <w:p w14:paraId="66B41F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multivariable analysis, three factors remained significantly associated with </w:t>
      </w:r>
    </w:p>
    <w:p w14:paraId="0A8507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success. HCWs aged &lt;34 years had higher odds of treatment success </w:t>
      </w:r>
    </w:p>
    <w:p w14:paraId="66DC91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(AOR=5.071; 95% CI: 2.009-12.801). Conversely, doctors (AOR=0.024; 95% CI: </w:t>
      </w:r>
    </w:p>
    <w:p w14:paraId="6F1C26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0.003-0.218) and supporting staff (AOR=0.366; 95% CI: 0.143-0.936) showed </w:t>
      </w:r>
    </w:p>
    <w:p w14:paraId="22CA60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lower success compared to paramedics. Advanced chest X-ray (CXR) </w:t>
      </w:r>
    </w:p>
    <w:p w14:paraId="20393B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demonstrated strong positive associations: moderate (AOR=14.686; 95% </w:t>
      </w:r>
    </w:p>
    <w:p w14:paraId="41C151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CI: 5.873 - 36.724) and far advanced disease (AOR=10.783; 95% CI: 1.909-60.904). </w:t>
      </w:r>
    </w:p>
    <w:p w14:paraId="6363D0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Commonly reported risk factors such as HIV, diabetes, smoking, BCG (Bacillus </w:t>
      </w:r>
    </w:p>
    <w:p w14:paraId="0D8EA0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Calmette-Guérin) status, and comorbidities were not significantly associated. </w:t>
      </w:r>
    </w:p>
    <w:p w14:paraId="2494F0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Model performance was robust (ROC: 88.3%; Hosmer-Lemeshow p=0.858).</w:t>
      </w:r>
    </w:p>
    <w:p w14:paraId="4158DA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TB treatment is successful among HCWs in Selangor (86.9%), which is </w:t>
      </w:r>
    </w:p>
    <w:p w14:paraId="3C09A5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near to the WHO (World Health Organization) End TB Strategy. The odds of </w:t>
      </w:r>
    </w:p>
    <w:p w14:paraId="0C7644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success were much higher among younger HCWs, whereas doctors and other </w:t>
      </w:r>
    </w:p>
    <w:p w14:paraId="67D569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supporting staff reported had lower adjusted odds in comparison with paramedics. </w:t>
      </w:r>
    </w:p>
    <w:p w14:paraId="02F2E2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Moderate and far advanced CXR findings at diagnosis were independently </w:t>
      </w:r>
    </w:p>
    <w:p w14:paraId="5E257F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higher treatment success; however, this finding should be </w:t>
      </w:r>
    </w:p>
    <w:p w14:paraId="41C42E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interpreted cautiously because of the small number of far advanced cases and the </w:t>
      </w:r>
    </w:p>
    <w:p w14:paraId="24F635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possibility of estimate instability and residual confounding. Conventional risk </w:t>
      </w:r>
    </w:p>
    <w:p w14:paraId="70B45B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factors like human immunodeficiency virus infection, diabetes mellitus, smoking, </w:t>
      </w:r>
    </w:p>
    <w:p w14:paraId="5B1F98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BCG status were found not associated significantly and may be due to the </w:t>
      </w:r>
    </w:p>
    <w:p w14:paraId="27A1BA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small subgroups and the nature of this registry data limitation. These </w:t>
      </w:r>
    </w:p>
    <w:p w14:paraId="4CFB99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conclusions indicate the fact that occupational role and clinical presentation </w:t>
      </w:r>
    </w:p>
    <w:p w14:paraId="1A91C7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are significant factors defining TB treatment outcomes among HCWs. Rolespecific </w:t>
      </w:r>
    </w:p>
    <w:p w14:paraId="083A8A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targeted adherence support enhanced psychosocial interventions, and better </w:t>
      </w:r>
    </w:p>
    <w:p w14:paraId="22B45B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NTBR data coverage can further improve the outcome of treatment and support the </w:t>
      </w:r>
    </w:p>
    <w:p w14:paraId="0E5848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TB control in the Malaysian healthcare labour force.</w:t>
      </w:r>
    </w:p>
    <w:p w14:paraId="08D97B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0FBF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42813483 [Indexed for MEDLINE]</w:t>
      </w:r>
    </w:p>
    <w:p w14:paraId="1DC604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046A5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Infect Drug Resist. 2026 Sep 24;19:638674. doi: 10.2147/IDR.S638674. eCollection 2026.</w:t>
      </w:r>
    </w:p>
    <w:p w14:paraId="7CAC84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EBA2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Estimated Glomerular Filtration Rate and Associated Factors Prior to </w:t>
      </w:r>
    </w:p>
    <w:p w14:paraId="76501A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Anti-Tuberculosis Initiation Among Tuberculosis Patients at Bale Zone Hospitals </w:t>
      </w:r>
    </w:p>
    <w:p w14:paraId="132CF0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Southeast Ethiopia: A Cross-Sectional Study Design.</w:t>
      </w:r>
    </w:p>
    <w:p w14:paraId="1079B6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3213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Gezahegn H(1)(2), Abebe G(3)(4), Bekele K(5), Tadesse S(1), Berhanu H(1), Mossie </w:t>
      </w:r>
    </w:p>
    <w:p w14:paraId="1C856D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A(1).</w:t>
      </w:r>
    </w:p>
    <w:p w14:paraId="2EA6E7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E335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130C4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Biomedical Sciences, Institute of Health, Jimma University, </w:t>
      </w:r>
    </w:p>
    <w:p w14:paraId="6DF517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Jimma, Ethiopia.</w:t>
      </w:r>
    </w:p>
    <w:p w14:paraId="6FF6B3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Medical Physiology, School of Biomedical Sciences, College of </w:t>
      </w:r>
    </w:p>
    <w:p w14:paraId="0B977A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 and Health Sciences, Madda Walabu University, Bale-Goba, Ethiopia.</w:t>
      </w:r>
    </w:p>
    <w:p w14:paraId="0206AC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(3)Mycobacteriology Research Center, Institute of Health, Jimma University, </w:t>
      </w:r>
    </w:p>
    <w:p w14:paraId="3C0CC3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Jimma, Ethiopia.</w:t>
      </w:r>
    </w:p>
    <w:p w14:paraId="3F65F1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(4)School of Medical Laboratory Sciences, Institute of Health, Jimma University, </w:t>
      </w:r>
    </w:p>
    <w:p w14:paraId="4DA602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Jimma, Ethiopia.</w:t>
      </w:r>
    </w:p>
    <w:p w14:paraId="4F85E6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Surgery, School of Medicine, College of Medicine and Health </w:t>
      </w:r>
    </w:p>
    <w:p w14:paraId="5027E2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Madda Walabu University, Bale-Goba, Ethiopia.</w:t>
      </w:r>
    </w:p>
    <w:p w14:paraId="509FAB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92CAF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 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uberculosis is a major public health concern and is mostly </w:t>
      </w:r>
    </w:p>
    <w:p w14:paraId="04EA21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systemic complications, like renal impairment. Tuberculosis </w:t>
      </w:r>
    </w:p>
    <w:p w14:paraId="22C229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reduced renal function experience unfavorable outcomes of </w:t>
      </w:r>
    </w:p>
    <w:p w14:paraId="109B93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treatment. In Ethiopia, there are limited studies on glomerular </w:t>
      </w:r>
    </w:p>
    <w:p w14:paraId="163C9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filtration rate. Therefore, early assessment and identification of factors </w:t>
      </w:r>
    </w:p>
    <w:p w14:paraId="6FA736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abnormal glomerular filtration rate are paramount for the </w:t>
      </w:r>
    </w:p>
    <w:p w14:paraId="4C7B81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prevention of renal dysfunction and proper management.</w:t>
      </w:r>
    </w:p>
    <w:p w14:paraId="4969FE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determine the magnitude of abnormal glomerular filtration rate in </w:t>
      </w:r>
    </w:p>
    <w:p w14:paraId="3A2C8C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patients with tuberculosis before the initiation of anti-tuberculosis therapy.</w:t>
      </w:r>
    </w:p>
    <w:p w14:paraId="69FDCE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facility-based cross-sectional study was conducted from July 1 to </w:t>
      </w:r>
    </w:p>
    <w:p w14:paraId="08941E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November 1, 2025. All newly diagnosed adult tuberculosis patients were included </w:t>
      </w:r>
    </w:p>
    <w:p w14:paraId="3F5E17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each hospital. Glomerular filtration was determined using the 2021 chronic </w:t>
      </w:r>
    </w:p>
    <w:p w14:paraId="1CC56F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kidney disease-epidemiology creatinine level equation, and if it is less than 60 </w:t>
      </w:r>
    </w:p>
    <w:p w14:paraId="53EF47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mL/min, it is described as a reduced glomerular filtration rate. Descriptive </w:t>
      </w:r>
    </w:p>
    <w:p w14:paraId="445A87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were reported using frequency tables, graphs, and pie charts. Binary </w:t>
      </w:r>
    </w:p>
    <w:p w14:paraId="7998CA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logistic regression analysis with a p-value of &lt; 0.25 was used to select </w:t>
      </w:r>
    </w:p>
    <w:p w14:paraId="337180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candidates for the multiple logistic regression analysis. Finally, multiple </w:t>
      </w:r>
    </w:p>
    <w:p w14:paraId="4FD7D2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logistic regression analyses were carried out, and a P-value &lt;0.05 were </w:t>
      </w:r>
    </w:p>
    <w:p w14:paraId="569C4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considered as statistically significant.</w:t>
      </w:r>
    </w:p>
    <w:p w14:paraId="06B4D8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In this study, 7.99% (23/288) with a 95% confidence interval of </w:t>
      </w:r>
    </w:p>
    <w:p w14:paraId="15F52E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5.13%-11.74% were tuberculosis patients with abnormal glomerular filtration </w:t>
      </w:r>
    </w:p>
    <w:p w14:paraId="758F32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rate. The magnitude of abnormal glomerular filtration rate among tuberculosis </w:t>
      </w:r>
    </w:p>
    <w:p w14:paraId="28D2D3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anemia was 10.4%. Factors associated with abnormal glomerular </w:t>
      </w:r>
    </w:p>
    <w:p w14:paraId="0C9519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filtration rate among patients with tuberculosis before anti-tuberculosis </w:t>
      </w:r>
    </w:p>
    <w:p w14:paraId="5D6F2B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therapy were nausea (AOR=3.4; 1.01-11.1) and cough (AOR=3.3; 1.2-9.2).</w:t>
      </w:r>
    </w:p>
    <w:p w14:paraId="3C28AC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Abnormal glomerular filtration was higher in patients with </w:t>
      </w:r>
    </w:p>
    <w:p w14:paraId="441424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and anemia. Anemia can result in a reduction in the glomerular </w:t>
      </w:r>
    </w:p>
    <w:p w14:paraId="484D91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filtration rate due to vasoconstriction of the renal artery, which shifts blood </w:t>
      </w:r>
    </w:p>
    <w:p w14:paraId="6C0C41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flow to vital organs. Therefore, the renal glomeruli become hypoxic, and their </w:t>
      </w:r>
    </w:p>
    <w:p w14:paraId="632DA9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function reduced. Nausea and cough were factors associated with abnormal </w:t>
      </w:r>
    </w:p>
    <w:p w14:paraId="2B7050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glomerular filtration rate prior to anti-tuberculosis initiation among </w:t>
      </w:r>
    </w:p>
    <w:p w14:paraId="7DA2DB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patients.</w:t>
      </w:r>
    </w:p>
    <w:p w14:paraId="5A4A91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47E2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Gezahegn et al.</w:t>
      </w:r>
    </w:p>
    <w:p w14:paraId="0B4A70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C412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10.2147/IDR.S638674</w:t>
      </w:r>
    </w:p>
    <w:p w14:paraId="4D9101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PMC13620311</w:t>
      </w:r>
    </w:p>
    <w:p w14:paraId="217337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42812733</w:t>
      </w:r>
    </w:p>
    <w:p w14:paraId="19AF4D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5557A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Front Biosci (Elite Ed). 2026 Sep 15;18(3):49594. doi: 10.31083/FBE49594.</w:t>
      </w:r>
    </w:p>
    <w:p w14:paraId="0162D9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794C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BCG Vaccine: Pharmacological Biotechnology and Expanding Immunological </w:t>
      </w:r>
    </w:p>
    <w:p w14:paraId="30500D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Horizons.</w:t>
      </w:r>
    </w:p>
    <w:p w14:paraId="1E6F47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8716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Liu Y(1), Pepper M(1), Khatchadourian C(2)(3), Sanders L(1), Lewis J(1), Trapp </w:t>
      </w:r>
    </w:p>
    <w:p w14:paraId="62D8F8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M(1), Venketaraman V(4).</w:t>
      </w:r>
    </w:p>
    <w:p w14:paraId="336B2C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B81F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2FF53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Biomedical Sciences, Kansas College of Osteopathic Medicine, </w:t>
      </w:r>
    </w:p>
    <w:p w14:paraId="01626E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Wichita, KS 67202, USA.</w:t>
      </w:r>
    </w:p>
    <w:p w14:paraId="443F64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Pathology, University of Southern California, Los Angeles, CA </w:t>
      </w:r>
    </w:p>
    <w:p w14:paraId="4FE7B9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90033, USA.</w:t>
      </w:r>
    </w:p>
    <w:p w14:paraId="017807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Pathology, Los Angeles General Medical Center, Los Angeles, CA </w:t>
      </w:r>
    </w:p>
    <w:p w14:paraId="69113C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90033, USA.</w:t>
      </w:r>
    </w:p>
    <w:p w14:paraId="235E12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Basic Medical Sciences, Western University of Health Sciences, </w:t>
      </w:r>
    </w:p>
    <w:p w14:paraId="35E2FE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Pomona, CA 91766, USA.</w:t>
      </w:r>
    </w:p>
    <w:p w14:paraId="38D51A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D518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(TB), caused by Mycobacterium tuberculosis, remains a major global </w:t>
      </w:r>
    </w:p>
    <w:p w14:paraId="5FFA08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challenge, particularly in low- and middle-income countries. The Bacillus </w:t>
      </w:r>
    </w:p>
    <w:p w14:paraId="0CC72A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Calmette-Guérin (BCG) vaccine, developed from attenuated Mycobacterium bovis (M. </w:t>
      </w:r>
    </w:p>
    <w:p w14:paraId="5010FA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bovis) and introduced in 1921, is the only licensed vaccine for TB prevention. </w:t>
      </w:r>
    </w:p>
    <w:p w14:paraId="67FF2F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Although BCG provides strong protection against morbid forms of pediatric TB, </w:t>
      </w:r>
    </w:p>
    <w:p w14:paraId="28C8C7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its efficacy against adult pulmonary TB is variable. Emerging evidence indicates </w:t>
      </w:r>
    </w:p>
    <w:p w14:paraId="45D58F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BCG exerts broader immunological effects beyond TB prevention, including </w:t>
      </w:r>
    </w:p>
    <w:p w14:paraId="1AFFA9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non-specific immune protection mediated through trained immunity. BCG-induced </w:t>
      </w:r>
    </w:p>
    <w:p w14:paraId="0FA47F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trained immunity induces epigenetic reprogramming of innate immune cells which </w:t>
      </w:r>
    </w:p>
    <w:p w14:paraId="2CC269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enhances host defense against heterologous pathogens. Advances in </w:t>
      </w:r>
    </w:p>
    <w:p w14:paraId="18A55E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pharmacological biotechnology, including recombinant BCG platforms, genetic </w:t>
      </w:r>
    </w:p>
    <w:p w14:paraId="3A62A9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modification, and novel delivery systems, have demonstrated improved antigen </w:t>
      </w:r>
    </w:p>
    <w:p w14:paraId="43EC27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presentation, durability of immune memory, and expanded clinical utility. Beyond </w:t>
      </w:r>
    </w:p>
    <w:p w14:paraId="5172B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TB, BCG remains a cornerstone immunotherapy for non-muscle-invasive bladder </w:t>
      </w:r>
    </w:p>
    <w:p w14:paraId="6A6852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cancer and shows promising immunomodulatory potential in autoimmune diseases </w:t>
      </w:r>
    </w:p>
    <w:p w14:paraId="6A650B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such as type 1 diabetes and multiple sclerosis. While adverse effects are </w:t>
      </w:r>
    </w:p>
    <w:p w14:paraId="54F1C5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generally mild, they tend to be more pronounced in immunocompromised </w:t>
      </w:r>
    </w:p>
    <w:p w14:paraId="44FABB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individuals. This review examines the historical development, biotechnological </w:t>
      </w:r>
    </w:p>
    <w:p w14:paraId="2524A7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production, immunological mechanisms, and expanding therapeutic applications of </w:t>
      </w:r>
    </w:p>
    <w:p w14:paraId="53F273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BCG. We synthesized findings on strain variability, manufacturing processes, and </w:t>
      </w:r>
    </w:p>
    <w:p w14:paraId="015F2C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immune responses, highlighting the induction of T helper 1 (Th1)-mediated </w:t>
      </w:r>
    </w:p>
    <w:p w14:paraId="778143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cellular immunity through interferon gamma (IFN-γ) and interleukin-12 (IL-12), </w:t>
      </w:r>
    </w:p>
    <w:p w14:paraId="7DB5F6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macrophage activation, and granuloma formation. Overall, BCG represents both a </w:t>
      </w:r>
    </w:p>
    <w:p w14:paraId="1D0792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critical public health intervention and a model system for advancing </w:t>
      </w:r>
    </w:p>
    <w:p w14:paraId="030588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immune-based therapies.</w:t>
      </w:r>
    </w:p>
    <w:p w14:paraId="186463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7DBD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Copyright: © 2026 The Author(s). Published by IMR Press.</w:t>
      </w:r>
    </w:p>
    <w:p w14:paraId="5C1DD3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9EA5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10.31083/FBE49594</w:t>
      </w:r>
    </w:p>
    <w:p w14:paraId="1EEFCA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42812022 [Indexed for MEDLINE]</w:t>
      </w:r>
    </w:p>
    <w:p w14:paraId="5EF404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67F98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BMC Infect Dis. 2026 Aug 10;26(1):1736. doi: 10.1186/s12879-026-13902-6.</w:t>
      </w:r>
    </w:p>
    <w:p w14:paraId="02D154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88C1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performance of a centrifugation-free stool processing kit in </w:t>
      </w:r>
    </w:p>
    <w:p w14:paraId="0A0EB3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conjunction with Xpert(®)MTB/RIF Ultra for paediatric tuberculosis: a </w:t>
      </w:r>
    </w:p>
    <w:p w14:paraId="4A4500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multicentre prospective study in five low and middle-income countries.</w:t>
      </w:r>
    </w:p>
    <w:p w14:paraId="4663FD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8F73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Banze D(#)(1)(2), Olbrich L(#)(3)(4)(5), Razid A(3)(4)(6), Franckling-Smith </w:t>
      </w:r>
    </w:p>
    <w:p w14:paraId="43B1D9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Z(7), Mfinanga A(8)(9), Ntinginya NE(9), Sabi I(9)(10), Nliwasa M(11), Semphere </w:t>
      </w:r>
    </w:p>
    <w:p w14:paraId="34A0D1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R(11), Corbett EL(11)(12), Michael JS(13), Verghese VP(14), Graham SM(15), </w:t>
      </w:r>
    </w:p>
    <w:p w14:paraId="096DA0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Nabeta P(16), Trollip A(16), Song R(17), Larsson L(18), Geldmacher C(3)(4), </w:t>
      </w:r>
    </w:p>
    <w:p w14:paraId="0E8028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Hoelscher M(3)(4), Zar HJ(7), Viegas S(19), Heinrich N(3)(4)(5), Khosa </w:t>
      </w:r>
    </w:p>
    <w:p w14:paraId="6AA716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C(19)(20)(21).</w:t>
      </w:r>
    </w:p>
    <w:p w14:paraId="1ACDFD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2ACE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88056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(1)Instituto Nacional de Saúde (INS), Marracuene, Mozambique. </w:t>
      </w:r>
    </w:p>
    <w:p w14:paraId="6566B0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denise.banze@ins.gov.mz.</w:t>
      </w:r>
    </w:p>
    <w:p w14:paraId="574141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(2)CIH LMU Center for International Health, University Hospital, LMU Munich, </w:t>
      </w:r>
    </w:p>
    <w:p w14:paraId="34FB52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Munich, Germany. denise.banze@ins.gov.mz.</w:t>
      </w:r>
    </w:p>
    <w:p w14:paraId="2168C4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(3)Institute of Infectious Diseases and Tropical Medicine, LMU University </w:t>
      </w:r>
    </w:p>
    <w:p w14:paraId="3D25C2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Hospital, LMU Munich, Munich, Germany.</w:t>
      </w:r>
    </w:p>
    <w:p w14:paraId="43FA3B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(4)German Center for Infection Research (DZIF), Partner Site Munich, Munich, </w:t>
      </w:r>
    </w:p>
    <w:p w14:paraId="074359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Germany.</w:t>
      </w:r>
    </w:p>
    <w:p w14:paraId="4D054D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(5)Fraunhofer Institute for Translational Medicine and Pharmacology ITMP, </w:t>
      </w:r>
    </w:p>
    <w:p w14:paraId="177953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Immunology, Infection and Pandemic Research, Munich, Germany.</w:t>
      </w:r>
    </w:p>
    <w:p w14:paraId="10F0E8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(6)Institute for Medical Information Processing, Biometry, and Epidemiology </w:t>
      </w:r>
    </w:p>
    <w:p w14:paraId="18648D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(IBE), LMU Medizin, Ludwig-Maximilians-Universität München, Pettenkofer School </w:t>
      </w:r>
    </w:p>
    <w:p w14:paraId="124C01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Public Health, Munich, Germany.</w:t>
      </w:r>
    </w:p>
    <w:p w14:paraId="084E38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Paediatrics &amp; Child Health, SA-MRC Unit on Child &amp; Adolescent </w:t>
      </w:r>
    </w:p>
    <w:p w14:paraId="77E9E1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Health, University of Cape Town, Cape Town, South Africa.</w:t>
      </w:r>
    </w:p>
    <w:p w14:paraId="658402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(8)CIH LMU Center for International Health, University Hospital, LMU Munich, </w:t>
      </w:r>
    </w:p>
    <w:p w14:paraId="47C697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Munich, Germany.</w:t>
      </w:r>
    </w:p>
    <w:p w14:paraId="79D0A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(9)National Institute for Medical Research - Mbeya Medical Research Centre, </w:t>
      </w:r>
    </w:p>
    <w:p w14:paraId="159B8E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Mbeya, Tanzania.</w:t>
      </w:r>
    </w:p>
    <w:p w14:paraId="252C36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(10)Department of Paediatric and Child Health, School of Medicine and Dentistry, </w:t>
      </w:r>
    </w:p>
    <w:p w14:paraId="7D44B2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Dodoma, Dodoma, Tanzania.</w:t>
      </w:r>
    </w:p>
    <w:p w14:paraId="07E79B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(11)TB/HIV Research Group, College of Medicine, Blantyre, Malawi.</w:t>
      </w:r>
    </w:p>
    <w:p w14:paraId="3B024C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(12)TB Center, London School of Hygiene and Tropical Medicine, London, UK.</w:t>
      </w:r>
    </w:p>
    <w:p w14:paraId="497A5A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(13)Clinical Microbiology, Christian Medical College, Vellore, India.</w:t>
      </w:r>
    </w:p>
    <w:p w14:paraId="11CBA0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(14)Pediatric Infectious Diseases, Christian Medical College, Vellore, India.</w:t>
      </w:r>
    </w:p>
    <w:p w14:paraId="59E75D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(15)Department of Paediatrics and Department of Respiratory Medicine, Royal </w:t>
      </w:r>
    </w:p>
    <w:p w14:paraId="78333E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Children's Hospital, University of Melbourne, Melbourne, Australia.</w:t>
      </w:r>
    </w:p>
    <w:p w14:paraId="488072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(16)Foundation for Innovative New Diagnostics (FIND), Geneva, Switzerland.</w:t>
      </w:r>
    </w:p>
    <w:p w14:paraId="6E5EEE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(17)Oxford Vaccine Group, Department of Paediatrics, and the NIHR Oxford </w:t>
      </w:r>
    </w:p>
    <w:p w14:paraId="097008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Biomedical Research Centre, University of Oxford, Oxford, UK.</w:t>
      </w:r>
    </w:p>
    <w:p w14:paraId="2731A4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(18)Department of Clinical Research, London School of Hygiene and Tropical </w:t>
      </w:r>
    </w:p>
    <w:p w14:paraId="5ADB16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London, UK.</w:t>
      </w:r>
    </w:p>
    <w:p w14:paraId="591326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(19)Instituto Nacional de Saúde (INS), Marracuene, Mozambique.</w:t>
      </w:r>
    </w:p>
    <w:p w14:paraId="1A9126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(20)Department of International Public Health and Clinical Sciences, Liverpool </w:t>
      </w:r>
    </w:p>
    <w:p w14:paraId="67AAA6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Tropical Medicine, Liverpool, UK.</w:t>
      </w:r>
    </w:p>
    <w:p w14:paraId="2814F9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(21)Universidade Eduardo Mondlane, Maputo, Mozambique.</w:t>
      </w:r>
    </w:p>
    <w:p w14:paraId="4E3855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6A7877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3F3A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INTRODUCTION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Diagnosing paediatric tuberculosis (TB) remains challenging. </w:t>
      </w:r>
    </w:p>
    <w:p w14:paraId="0C4AD7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Currently available diagnostic tests have limited accuracy, and most sampling </w:t>
      </w:r>
    </w:p>
    <w:p w14:paraId="32E5AB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methods are invasive. In 2021, the World Health Organization (WHO) endorsed the </w:t>
      </w:r>
    </w:p>
    <w:p w14:paraId="3870F3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 of molecular WHO-recommended rapid diagnostic tests (mWRDs) with stool as an </w:t>
      </w:r>
    </w:p>
    <w:p w14:paraId="1E5469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initial diagnostic tool for paediatric TB. In this study, we evaluated the </w:t>
      </w:r>
    </w:p>
    <w:p w14:paraId="2A2005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test accuracy (DTA) of stool samples processed with the Stool </w:t>
      </w:r>
    </w:p>
    <w:p w14:paraId="16F296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Processing Kit (SPK), one of three centrifugation-free methods available at the </w:t>
      </w:r>
    </w:p>
    <w:p w14:paraId="7F3907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time.</w:t>
      </w:r>
    </w:p>
    <w:p w14:paraId="6BADD6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conducted a multi-centre prospective diagnostic validation study in </w:t>
      </w:r>
    </w:p>
    <w:p w14:paraId="581FFA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South Africa, Tanzania, Malawi, Mozambique, and India. Children (&lt; 15 years) </w:t>
      </w:r>
    </w:p>
    <w:p w14:paraId="301D71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 investigation for TB provided at least two (induced) sputum samples at </w:t>
      </w:r>
    </w:p>
    <w:p w14:paraId="322867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enrolment, one stool sample, and one nasopharyngeal aspirate (NPA) if aged &lt; 5 </w:t>
      </w:r>
    </w:p>
    <w:p w14:paraId="0650E3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 and a chest x-ray. TB testing included Xpert® MTB/RIF Ultra (Ultra) and </w:t>
      </w:r>
    </w:p>
    <w:p w14:paraId="0F5C1E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culture. Diagnostic classification followed NIH consensus statements. Stool </w:t>
      </w:r>
    </w:p>
    <w:p w14:paraId="61A9DE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samples were processed using the SPK and tested with Ultra. We calculated DTA in </w:t>
      </w:r>
    </w:p>
    <w:p w14:paraId="0613A7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overall cohort and predefined subgroups of interest.</w:t>
      </w:r>
    </w:p>
    <w:p w14:paraId="332A47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Out of 5313 children screened, 975 were enrolled, and data from 817 </w:t>
      </w:r>
    </w:p>
    <w:p w14:paraId="4E0AC2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children recruited between January 2019 and June 2021 were analysed. The overall </w:t>
      </w:r>
    </w:p>
    <w:p w14:paraId="209F06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microbiological confirmation rate was 203/817 (24.9%), and an additional 358/817 </w:t>
      </w:r>
    </w:p>
    <w:p w14:paraId="7E9BBB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(43.8%) were classified as unconfirmed TB and 256/817 (31.3%) were classified as </w:t>
      </w:r>
    </w:p>
    <w:p w14:paraId="5C356F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unlikely TB. The median age was 5.3 years (IQR: 2.0-9.2), and 390/817 (47.7%) of </w:t>
      </w:r>
    </w:p>
    <w:p w14:paraId="76316F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were under the age of five. 134/817 (16.4%) of children were living </w:t>
      </w:r>
    </w:p>
    <w:p w14:paraId="58967D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HIV, and 88/817 (10.8%) had severe acute malnutrition (SAM). The overall </w:t>
      </w:r>
    </w:p>
    <w:p w14:paraId="6F6CEF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and specificity of SPK/Ultra against a Strict Reference Standard </w:t>
      </w:r>
    </w:p>
    <w:p w14:paraId="3FE217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(SRS) were 33.8% (95% CI: 27.6-40.6) and 86.8% (95% CI: 80.5-91.3), </w:t>
      </w:r>
    </w:p>
    <w:p w14:paraId="65E324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respectively. Among children under one year of age and those with SAM, </w:t>
      </w:r>
    </w:p>
    <w:p w14:paraId="46271B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was 43.3% (95% CI: 27.4-60.8) and 41.4% (95% CI: 25.5-59.3), </w:t>
      </w:r>
    </w:p>
    <w:p w14:paraId="098EAA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respectively, with specificity reaching 100% in young children and 85% (95% CI: </w:t>
      </w:r>
    </w:p>
    <w:p w14:paraId="0706E3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64.0-94.8) in children with SAM. Classic TB symptoms and chest X-ray </w:t>
      </w:r>
    </w:p>
    <w:p w14:paraId="54A5AB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abnormalities at baseline were associated with increased likelihood of SPK/Ultra </w:t>
      </w:r>
    </w:p>
    <w:p w14:paraId="0149AB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positivity.</w:t>
      </w:r>
    </w:p>
    <w:p w14:paraId="069AA5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is one of the largest studies to evaluate stool as an </w:t>
      </w:r>
    </w:p>
    <w:p w14:paraId="060E88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alternative specimen for diagnosing paediatric TB. Although the WHO's target </w:t>
      </w:r>
    </w:p>
    <w:p w14:paraId="5F3279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product profile was not fully met, stool testing with SPK/Ultra represents a </w:t>
      </w:r>
    </w:p>
    <w:p w14:paraId="208C28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viable alternative to invasive sampling methods, especially in subgroups of </w:t>
      </w:r>
    </w:p>
    <w:p w14:paraId="390CEC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interest.</w:t>
      </w:r>
    </w:p>
    <w:p w14:paraId="4F857E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TRIAL REGISTRATION: ClinicalTrials.gov, NCT03734172, June 22, 2018.</w:t>
      </w:r>
    </w:p>
    <w:p w14:paraId="362B9C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8DE0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3FE47B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5E6B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10.1186/s12879-026-13902-6</w:t>
      </w:r>
    </w:p>
    <w:p w14:paraId="6BC286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PMC13621693</w:t>
      </w:r>
    </w:p>
    <w:p w14:paraId="3F3F3E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42811307 [Indexed for MEDLINE]</w:t>
      </w:r>
    </w:p>
    <w:p w14:paraId="41C7D7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B37FA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Arch Pharm (Weinheim). 2026 Sep;359(9):e70347. doi: 10.1002/ardp.70347.</w:t>
      </w:r>
    </w:p>
    <w:p w14:paraId="2EF3A9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1351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Target-Based Antitubercular Drug Discovery: Scaffold Diversity and SAR Trends of </w:t>
      </w:r>
    </w:p>
    <w:p w14:paraId="02F2C7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Small Molecules Against Mycobacterium Tuberculosis.</w:t>
      </w:r>
    </w:p>
    <w:p w14:paraId="038D4E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8F3C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Kalita RC(1), Kolekar KA(1), Singh SK(1), Patle D(1).</w:t>
      </w:r>
    </w:p>
    <w:p w14:paraId="15FC00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E7848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D136D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(1)School of Pharmaceutical Sciences, Lovely Professional University, Phagwara, </w:t>
      </w:r>
    </w:p>
    <w:p w14:paraId="043778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Punjab, India.</w:t>
      </w:r>
    </w:p>
    <w:p w14:paraId="1F5F2D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0637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remains a major infectious disease, and the increasing incidence of </w:t>
      </w:r>
    </w:p>
    <w:p w14:paraId="16C601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multidrug-resistant Mycobacterium tuberculosis continues to limit current </w:t>
      </w:r>
    </w:p>
    <w:p w14:paraId="455B88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options. This review summarizes recent medicinal chemistry efforts </w:t>
      </w:r>
    </w:p>
    <w:p w14:paraId="16CA6F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directed toward six important M. tuberculosis targets: InhA, DprE1, MmpL3, QcrB, </w:t>
      </w:r>
    </w:p>
    <w:p w14:paraId="307A8B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DNA gyrase, and dihydrofolate reductase (DHFR). Emphasis is placed on the </w:t>
      </w:r>
    </w:p>
    <w:p w14:paraId="635593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structural diversity and biological activity of potent molecules. SAR analysis </w:t>
      </w:r>
    </w:p>
    <w:p w14:paraId="27F439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relates changes in scaffold, substituent pattern, linker geometry, </w:t>
      </w:r>
    </w:p>
    <w:p w14:paraId="7F5A96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lipophilicity, and polarity to antimycobacterial potency and activity against </w:t>
      </w:r>
    </w:p>
    <w:p w14:paraId="6B147F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resistant strains. Selected synthetic routes and clinically relevant </w:t>
      </w:r>
    </w:p>
    <w:p w14:paraId="60072A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antitubercular compounds are also discussed. Selected docking studies provide </w:t>
      </w:r>
    </w:p>
    <w:p w14:paraId="6C7810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supportive structural information for representative potent inhibitors, while </w:t>
      </w:r>
    </w:p>
    <w:p w14:paraId="062BD6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comparative SAR analysis provides an overview of the major structural features </w:t>
      </w:r>
    </w:p>
    <w:p w14:paraId="495E3B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activity across the target classes. Overall, the review </w:t>
      </w:r>
    </w:p>
    <w:p w14:paraId="09CC8D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summarizes recent medicinal chemistry advances in targeted antitubercular drug </w:t>
      </w:r>
    </w:p>
    <w:p w14:paraId="05108C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discovery and provides SAR considerations for further lead optimization.</w:t>
      </w:r>
    </w:p>
    <w:p w14:paraId="11E70D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C4FD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Deutsche Pharmazeutische Gesellschaft.</w:t>
      </w:r>
    </w:p>
    <w:p w14:paraId="4393C2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78FD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10.1002/ardp.70347</w:t>
      </w:r>
    </w:p>
    <w:p w14:paraId="117EC6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42808813 [Indexed for MEDLINE]</w:t>
      </w:r>
    </w:p>
    <w:p w14:paraId="7B876D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9EB8FD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Respir Res Clin Pract. 2026 Sep 14;52(4):e20260343. doi: </w:t>
      </w:r>
    </w:p>
    <w:p w14:paraId="035E55D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10.36416/1806-3756/e20260343. eCollection 2026.</w:t>
      </w:r>
    </w:p>
    <w:p w14:paraId="534170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D970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Supporting implementation of new anti-tuberculosis regimens: the role of Brazil </w:t>
      </w:r>
    </w:p>
    <w:p w14:paraId="419FF6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the FAST-TB End-User Survey.</w:t>
      </w:r>
    </w:p>
    <w:p w14:paraId="6963FE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A389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Silva DR(1), Mello FCQ(2), Galvão T(3), Centis R(4), D'Ambrosio L(5), Bellavia </w:t>
      </w:r>
    </w:p>
    <w:p w14:paraId="1DE214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A(6), Migliori GB(4).</w:t>
      </w:r>
    </w:p>
    <w:p w14:paraId="3A01E1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BCBC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9623F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(1). Faculdade de Medicina, Universidade Federal do Rio Grande do Sul - UFRGS - </w:t>
      </w:r>
    </w:p>
    <w:p w14:paraId="51DD3F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Porto Alegre (RS) Brasil.</w:t>
      </w:r>
    </w:p>
    <w:p w14:paraId="2D20A8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(2). Instituto de Doenças do Tórax, Universidade Federal do Rio de Janeiro - </w:t>
      </w:r>
    </w:p>
    <w:p w14:paraId="7DA6B1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UFRJ - Rio de Janeiro (RJ) Brasil.</w:t>
      </w:r>
    </w:p>
    <w:p w14:paraId="0E4D33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(3). Universidade Federal da Bahia, Salvador (BA) Brasil.</w:t>
      </w:r>
    </w:p>
    <w:p w14:paraId="27A0E1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(4). Servizio di Epidemiologia Clinica delle Malattie Respiratorie, Istituti </w:t>
      </w:r>
    </w:p>
    <w:p w14:paraId="18BAC8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Clinici Scientifici Maugeri - IRCCS - Tradate, Italia.</w:t>
      </w:r>
    </w:p>
    <w:p w14:paraId="23DF52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(5). Public Health Consulting Group, Lugano, Switzerland.</w:t>
      </w:r>
    </w:p>
    <w:p w14:paraId="4128DF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(6). Dipartimento di Promozione della Salute, Materno-Infantile, di Medicina </w:t>
      </w:r>
    </w:p>
    <w:p w14:paraId="171FEB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 e Specialistica di Eccellenza, Unità Operativa Complessa di Astanteria, </w:t>
      </w:r>
    </w:p>
    <w:p w14:paraId="1C39D1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Medicina e Chirurgia di Accettazione e Urgenza - MCAU - Azienda Ospedaliera </w:t>
      </w:r>
    </w:p>
    <w:p w14:paraId="74C95E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Universitaria Policlinico 'Paolo Giaccone' Università degli Studi di Palermo, </w:t>
      </w:r>
    </w:p>
    <w:p w14:paraId="5CB70D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Palermo, Italia.</w:t>
      </w:r>
    </w:p>
    <w:p w14:paraId="0AD705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C895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10.36416/1806-3756/e20260343</w:t>
      </w:r>
    </w:p>
    <w:p w14:paraId="062392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PMC13618719</w:t>
      </w:r>
    </w:p>
    <w:p w14:paraId="3117D3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42807605</w:t>
      </w:r>
    </w:p>
    <w:p w14:paraId="1C51DC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76222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BMC Infect Dis. 2026 Jul 27;26(1):1726. doi: 10.1186/s12879-026-14043-6.</w:t>
      </w:r>
    </w:p>
    <w:p w14:paraId="600A47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D71B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BCG vaccination and household TB exposure in childhood tuberculosis: a </w:t>
      </w:r>
    </w:p>
    <w:p w14:paraId="75E8ED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community-based case-control study in rural Bangladesh.</w:t>
      </w:r>
    </w:p>
    <w:p w14:paraId="545EAA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D541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Rahman T(1)(2), Kundu S(3), Hossain A(4)(5).</w:t>
      </w:r>
    </w:p>
    <w:p w14:paraId="1DF1B4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12E4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1F08F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(1)South Asian Institute of Social Transformation, Dhaka, Bangladesh.</w:t>
      </w:r>
    </w:p>
    <w:p w14:paraId="0E55B3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Public Health, North South University, Dhaka, Bangladesh.</w:t>
      </w:r>
    </w:p>
    <w:p w14:paraId="455EFF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(3)ARCED Foundation, Dhaka 1216, Bangladesh.</w:t>
      </w:r>
    </w:p>
    <w:p w14:paraId="146BE1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(4)College of Health Sciences, University of Sharjah, Sharjah, United Arab </w:t>
      </w:r>
    </w:p>
    <w:p w14:paraId="7C7228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Emirates. ahmed.hossain@saistbd.org.</w:t>
      </w:r>
    </w:p>
    <w:p w14:paraId="2C7D44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Public Health, Canadian University of Bangladesh, Dhaka, </w:t>
      </w:r>
    </w:p>
    <w:p w14:paraId="4AC400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Bangladesh. ahmed.hossain@saistbd.org.</w:t>
      </w:r>
    </w:p>
    <w:p w14:paraId="15400D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1F2C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BCG vaccination and household exposure to tuberculosis (TB) are </w:t>
      </w:r>
    </w:p>
    <w:p w14:paraId="7FBDF9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central to childhood TB control, yet their delivery and effectiveness vary </w:t>
      </w:r>
    </w:p>
    <w:p w14:paraId="5ED00C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considerably across communities. Evidence from community-based studies in </w:t>
      </w:r>
    </w:p>
    <w:p w14:paraId="2E05E4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high-transmission, resource-limited settings remains sparse, particularly among </w:t>
      </w:r>
    </w:p>
    <w:p w14:paraId="3649AD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marginalised populations such as tea-garden worker communities. This study </w:t>
      </w:r>
    </w:p>
    <w:p w14:paraId="7BEB89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evaluates their protective effect against childhood TB in rural Bangladesh to </w:t>
      </w:r>
    </w:p>
    <w:p w14:paraId="305A99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 this gap.</w:t>
      </w:r>
    </w:p>
    <w:p w14:paraId="34BC8A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community-based case-control study in Moulavibazar </w:t>
      </w:r>
    </w:p>
    <w:p w14:paraId="132ED9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District, enrolling children aged 2-14 years from January 8 to April 30, 2023. </w:t>
      </w:r>
    </w:p>
    <w:p w14:paraId="401D42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 had newly diagnosed, confirmed TB; controls were community-matched by </w:t>
      </w:r>
    </w:p>
    <w:p w14:paraId="3C1C2F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neighborhood children without respiratory symptoms. We used multivariable </w:t>
      </w:r>
    </w:p>
    <w:p w14:paraId="72703A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logistic regression to calculate adjusted odds ratios (aORs). The </w:t>
      </w:r>
    </w:p>
    <w:p w14:paraId="36A60E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Hosmer-Lemeshow goodness-of-fit test was used to assess model calibration. For </w:t>
      </w:r>
    </w:p>
    <w:p w14:paraId="29DD25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Random Forest model, variable importance was assessed using mean decrease in </w:t>
      </w:r>
    </w:p>
    <w:p w14:paraId="1464CE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accuracy (MDA) with permutation-based testing.</w:t>
      </w:r>
    </w:p>
    <w:p w14:paraId="4E6042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dataset comprised 207 cases and 207 controls, with a mean age of </w:t>
      </w:r>
    </w:p>
    <w:p w14:paraId="645AFB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10.09 ± 3.69 years among cases and 9.38 ± 3.37 years among controls. The </w:t>
      </w:r>
    </w:p>
    <w:p w14:paraId="6E1716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multivariable analysis identified adolescent age (11-14 years vs. 2-5 years: aOR </w:t>
      </w:r>
    </w:p>
    <w:p w14:paraId="2CE621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2.53, 95% CI = 1.33-4.80), male sex (aOR 1.79, 95% CI = 1.19-2.71), and a family </w:t>
      </w:r>
    </w:p>
    <w:p w14:paraId="74A2A2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history of TB within the last 6 months (aOR 1.92, 95% CI = 1.22-3.03) as having </w:t>
      </w:r>
    </w:p>
    <w:p w14:paraId="43725E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association with TB. BCG vaccination demonstrated a significant protective </w:t>
      </w:r>
    </w:p>
    <w:p w14:paraId="79E5BE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association, reducing the odds of TB by 57% (aOR 0.43, 95% CI = 0.20-0.93). A </w:t>
      </w:r>
    </w:p>
    <w:p w14:paraId="4D4DE0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random forest model confirmed these as the most important predictors, achieving </w:t>
      </w:r>
    </w:p>
    <w:p w14:paraId="7DC88E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classification accuracy of 71.6% (AUC = 0.74, sensitivity = 68.5%, </w:t>
      </w:r>
    </w:p>
    <w:p w14:paraId="2AB796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specificity = 73.9%).</w:t>
      </w:r>
    </w:p>
    <w:p w14:paraId="4E5B09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rural Bangladesh, childhood TB is associated with adolescent age, </w:t>
      </w:r>
    </w:p>
    <w:p w14:paraId="18540A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male sex, and household exposure. Intensifying universal BCG vaccination and </w:t>
      </w:r>
    </w:p>
    <w:p w14:paraId="714AB5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prioritizing household TB exposure assessment, especially for adolescent boys, </w:t>
      </w:r>
    </w:p>
    <w:p w14:paraId="7D03EE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are critical to reducing the disease burden.</w:t>
      </w:r>
    </w:p>
    <w:p w14:paraId="136625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CLINICAL TRIAL NUMBER: Not applicable.</w:t>
      </w:r>
    </w:p>
    <w:p w14:paraId="59408F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48B2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2179AD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8B80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10.1186/s12879-026-14043-6</w:t>
      </w:r>
    </w:p>
    <w:p w14:paraId="3BA1AB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PMC13621702</w:t>
      </w:r>
    </w:p>
    <w:p w14:paraId="0EAEB6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42806320 [Indexed for MEDLINE]</w:t>
      </w:r>
    </w:p>
    <w:p w14:paraId="5DE158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406A8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BMC Infect Dis. 2026 Sep 18;26(1):1727. doi: 10.1186/s12879-026-14453-6.</w:t>
      </w:r>
    </w:p>
    <w:p w14:paraId="78367D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62C5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Lipid profile alterations in pulmonary tuberculosis patients with and without </w:t>
      </w:r>
    </w:p>
    <w:p w14:paraId="164AE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diabetes mellitus: a systematic review and meta-analysis.</w:t>
      </w:r>
    </w:p>
    <w:p w14:paraId="4FA40F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CAB4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Yahaya S(1), Goumboundi IA(2), Saahene RO(3), Dankwa K(3), Acquah S(4), Ephraim </w:t>
      </w:r>
    </w:p>
    <w:p w14:paraId="1C4BE7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RKD(2).</w:t>
      </w:r>
    </w:p>
    <w:p w14:paraId="16E2CF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350F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21D46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 and Immunology, School of Medical Sciences, </w:t>
      </w:r>
    </w:p>
    <w:p w14:paraId="433922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Cape Coast, Cape Coast, Ghana. samuel.yahaya@stu.ucc.edu.gh.</w:t>
      </w:r>
    </w:p>
    <w:p w14:paraId="34ACF1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Medical Laboratory Science, School of Allied Health Sciences, </w:t>
      </w:r>
    </w:p>
    <w:p w14:paraId="26C6F7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Cape Coast, Cape Coast, Ghana.</w:t>
      </w:r>
    </w:p>
    <w:p w14:paraId="629463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Microbiology and Immunology, School of Medical Sciences, </w:t>
      </w:r>
    </w:p>
    <w:p w14:paraId="7237C1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Cape Coast, Cape Coast, Ghana.</w:t>
      </w:r>
    </w:p>
    <w:p w14:paraId="60C2C8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Medical Biochemistry, School of Medical Sciences, University of </w:t>
      </w:r>
    </w:p>
    <w:p w14:paraId="5C6CF3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Cape Coast, Cape Coast, Ghana.</w:t>
      </w:r>
    </w:p>
    <w:p w14:paraId="5B8E14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191F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systematic review and meta-analysis explored lipid alterations </w:t>
      </w:r>
    </w:p>
    <w:p w14:paraId="195330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tuberculosis-diabetes comorbidity. We quantitatively synthesised </w:t>
      </w:r>
    </w:p>
    <w:p w14:paraId="7FD222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lipid parameters, comparing high-density lipoprotein cholesterol, </w:t>
      </w:r>
    </w:p>
    <w:p w14:paraId="3E1D55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low-density lipoprotein cholesterol, triglycerides, and total cholesterol among </w:t>
      </w:r>
    </w:p>
    <w:p w14:paraId="522AEE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patients with TB-DM comorbidity, TB-only, and DM-only.</w:t>
      </w:r>
    </w:p>
    <w:p w14:paraId="3DDF41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Following PRISMA guidelines and a registered protocol (PROSPERO: </w:t>
      </w:r>
    </w:p>
    <w:p w14:paraId="72764B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CRD420261355915), we searched PubMed (n = 150), Scopus (n = 679), and Google </w:t>
      </w:r>
    </w:p>
    <w:p w14:paraId="15FC2E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Scholar (n = 70) through April 7, 2026. Observational studies reporting lipid </w:t>
      </w:r>
    </w:p>
    <w:p w14:paraId="6FC70B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parameters were included. Methodological quality was appraised using the </w:t>
      </w:r>
    </w:p>
    <w:p w14:paraId="2FA5A9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Newcastle-Ottawa Scale, and certainty of evidence was evaluated using GRADE. </w:t>
      </w:r>
    </w:p>
    <w:p w14:paraId="7D5CB2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Pooled mean differences and pooled means were estimated using random-effects </w:t>
      </w:r>
    </w:p>
    <w:p w14:paraId="1F2FAB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models, with between-study variance estimated by REML and Hartung-Knapp-adjusted </w:t>
      </w:r>
    </w:p>
    <w:p w14:paraId="0216CB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confidence intervals. Heterogeneity was quantified using the I2 statistic and </w:t>
      </w:r>
    </w:p>
    <w:p w14:paraId="58C1DC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τ2, and 95% prediction intervals were also calculated.</w:t>
      </w:r>
    </w:p>
    <w:p w14:paraId="5022B0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Nine studies comprising 1,494 participants were included. Compared to </w:t>
      </w:r>
    </w:p>
    <w:p w14:paraId="34A70B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TB-only group, patients with TB-DM exhibited higher concentrations of LDL-C </w:t>
      </w:r>
    </w:p>
    <w:p w14:paraId="50145A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(MD = 14.99 mg/dL; 95% CI: 1.28-28.71), TG (MD = 30.13 mg/dL; 95% CI: </w:t>
      </w:r>
    </w:p>
    <w:p w14:paraId="792240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17.58-42.67), and TC (MD = 17.29 mg/dL; 95% CI: 5.42-29.16), while HDL-C showed </w:t>
      </w:r>
    </w:p>
    <w:p w14:paraId="040726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 significant difference (MD = -1.15 mg/dL; 95% CI: -5.07-2.77). A principal </w:t>
      </w:r>
    </w:p>
    <w:p w14:paraId="4E46DA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analysis showed that TG elevation remained robust, whereas LDL-C and </w:t>
      </w:r>
    </w:p>
    <w:p w14:paraId="1470D2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TC findings lost statistical significance. In the secondary comparison, TB-DM </w:t>
      </w:r>
    </w:p>
    <w:p w14:paraId="720A27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exhibited significantly lower concentrations across all four lipid </w:t>
      </w:r>
    </w:p>
    <w:p w14:paraId="039953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parameters relative to the DM-only group. Heterogeneity was substantial for the </w:t>
      </w:r>
    </w:p>
    <w:p w14:paraId="15C279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primary comparison (I2 &gt;70%) but ranged from 1% to 67% in the secondary </w:t>
      </w:r>
    </w:p>
    <w:p w14:paraId="5F1CA9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comparison. Exploratory subgroup analyses showed statistical differences for </w:t>
      </w:r>
    </w:p>
    <w:p w14:paraId="2DBA4B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LDL-C, TC, and TG, whereas no subgroup difference was found for confounder </w:t>
      </w:r>
    </w:p>
    <w:p w14:paraId="4B4702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adjustment, geographic region, or study design. The overall certainty of </w:t>
      </w:r>
    </w:p>
    <w:p w14:paraId="548ECF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evidence was rated as very low across all outcomes.</w:t>
      </w:r>
    </w:p>
    <w:p w14:paraId="52B531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findings suggest that TB-DM may be associated with a higher TG </w:t>
      </w:r>
    </w:p>
    <w:p w14:paraId="150D33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concentration compared to patients with TB alone. Significant associations with </w:t>
      </w:r>
    </w:p>
    <w:p w14:paraId="51C27D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LDL-C and TC were also observed but were not robust to sensitivity analyses, </w:t>
      </w:r>
    </w:p>
    <w:p w14:paraId="682EB6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no significant difference was found for HDL-C. Conversely, TB-DM may be </w:t>
      </w:r>
    </w:p>
    <w:p w14:paraId="45CF0C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a relative reduction in HDL-C, LDL-C, TG, and TC compared to </w:t>
      </w:r>
    </w:p>
    <w:p w14:paraId="307704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DM-only.</w:t>
      </w:r>
    </w:p>
    <w:p w14:paraId="5ABF8F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5604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284E89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900B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10.1186/s12879-026-14453-6</w:t>
      </w:r>
    </w:p>
    <w:p w14:paraId="24C9A7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PMC13621516</w:t>
      </w:r>
    </w:p>
    <w:p w14:paraId="7D502D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42806318 [Indexed for MEDLINE]</w:t>
      </w:r>
    </w:p>
    <w:p w14:paraId="33B880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D2DBC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Tuberculosis (Edinb). 2026 Aug 14;161:102800. doi: 10.1016/j.tube.2026.102800. Online ahead of print.</w:t>
      </w:r>
    </w:p>
    <w:p w14:paraId="11FD17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94FD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Early mortality in mice reflects differential virulence of Mycobacterium bovis </w:t>
      </w:r>
    </w:p>
    <w:p w14:paraId="757B15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Mycobacterium tuberculosis in C3H/HeJ mice: A pilot study.</w:t>
      </w:r>
    </w:p>
    <w:p w14:paraId="5EBF3D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E17A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Foster N(1), Adams E(1), Chambers C(2), Sakamoto K(3), Quinn F(1), Yahyaoui </w:t>
      </w:r>
    </w:p>
    <w:p w14:paraId="19C1E3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Azami H(4).</w:t>
      </w:r>
    </w:p>
    <w:p w14:paraId="2B18E1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76CF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B1234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Infectious Diseases, College of Veterinary Medicine, University </w:t>
      </w:r>
    </w:p>
    <w:p w14:paraId="1E3655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Georgia, Athens, GA, USA.</w:t>
      </w:r>
    </w:p>
    <w:p w14:paraId="0CC1E8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(2)University Research Animal Resources (URAR), College of Veterinary Medicine, </w:t>
      </w:r>
    </w:p>
    <w:p w14:paraId="7D6DAB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Georgia, Athens, GA, USA.</w:t>
      </w:r>
    </w:p>
    <w:p w14:paraId="32193E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Population Health and Pathobiology, College of Veterinary </w:t>
      </w:r>
    </w:p>
    <w:p w14:paraId="57F156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North Carolina State University, Raleigh, NC, USA.</w:t>
      </w:r>
    </w:p>
    <w:p w14:paraId="46EEEB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Infectious Diseases, College of Veterinary Medicine, University </w:t>
      </w:r>
    </w:p>
    <w:p w14:paraId="719B79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Georgia, Athens, GA, USA. Electronic address: hind.yahyaouiazami@uga.edu.</w:t>
      </w:r>
    </w:p>
    <w:p w14:paraId="11C089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0C04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Understanding host-pathogen interactions between Mycobacterium bovis and </w:t>
      </w:r>
    </w:p>
    <w:p w14:paraId="74B4FC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is critical for elucidating pathogen-specific </w:t>
      </w:r>
    </w:p>
    <w:p w14:paraId="153D73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dynamics. This pilot study was designed to compare the progression of </w:t>
      </w:r>
    </w:p>
    <w:p w14:paraId="02DDAC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in mice following inoculation with M. bovis or M. tuberculosis via </w:t>
      </w:r>
    </w:p>
    <w:p w14:paraId="23CFED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intratracheal or oral gavage routes. We utilized the C3H/HeJ strain, a </w:t>
      </w:r>
    </w:p>
    <w:p w14:paraId="4117D0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susceptible mouse model that exhibits severe pulmonary inflammation and poor </w:t>
      </w:r>
    </w:p>
    <w:p w14:paraId="60DD17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bacterial control, a valuable tool for studying the spectrum of tuberculosis </w:t>
      </w:r>
    </w:p>
    <w:p w14:paraId="3AB4DE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infection. Direct pulmonary inoculation of M. bovis was associated with earlier </w:t>
      </w:r>
    </w:p>
    <w:p w14:paraId="03CE2A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mortality, stronger inflammation, severe pathology, and earlier dissemination </w:t>
      </w:r>
    </w:p>
    <w:p w14:paraId="35A0BD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than pulmonary M. tuberculosis, whereas oral-gastrointestinal exposure to M. </w:t>
      </w:r>
    </w:p>
    <w:p w14:paraId="65B8B2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bovis produced a distinct systemic IL-1β-associated response without overt signs </w:t>
      </w:r>
    </w:p>
    <w:p w14:paraId="50701C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disease. This work establishes the feasibility of using these infection </w:t>
      </w:r>
    </w:p>
    <w:p w14:paraId="0D67DE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modalities to guide investigations into pathogen-specific host-pathogen </w:t>
      </w:r>
    </w:p>
    <w:p w14:paraId="552D42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interactions.</w:t>
      </w:r>
    </w:p>
    <w:p w14:paraId="495D2E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F14D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Elsevier Ltd. All rights reserved.</w:t>
      </w:r>
    </w:p>
    <w:p w14:paraId="2CB108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2D74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10.1016/j.tube.2026.102800</w:t>
      </w:r>
    </w:p>
    <w:p w14:paraId="4585FB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42804881</w:t>
      </w:r>
    </w:p>
    <w:p w14:paraId="512305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4BC02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Prog Community Health Partnersh. 2026;20(3):363-372. doi: </w:t>
      </w:r>
    </w:p>
    <w:p w14:paraId="3323FBE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10.1353/cpr.2026.a1001919.</w:t>
      </w:r>
    </w:p>
    <w:p w14:paraId="555140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8AEB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Indigenous Community-Based Approach to Tuberculosis Control in Rural East </w:t>
      </w:r>
    </w:p>
    <w:p w14:paraId="14CF40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Sumba, East Nusa Tenggara, Indonesia.</w:t>
      </w:r>
    </w:p>
    <w:p w14:paraId="2978BF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0034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Fitrianti Y, Bastian A, Astuti WD, Dwiningsih S, Handayani S, Effendi DE, </w:t>
      </w:r>
    </w:p>
    <w:p w14:paraId="576428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Nugroho AP.</w:t>
      </w:r>
    </w:p>
    <w:p w14:paraId="68B46D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EF9F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Indonesia ranks second globally in tuberculosis (TB) burden, </w:t>
      </w:r>
    </w:p>
    <w:p w14:paraId="4571B8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including East Sumba and East Nusa Tenggara. Due to structural barriers and </w:t>
      </w:r>
    </w:p>
    <w:p w14:paraId="189556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cultural beliefs, case detection is persistently challenging.</w:t>
      </w:r>
    </w:p>
    <w:p w14:paraId="0F2CA9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aimed to explore structural and cultural barriers to TB </w:t>
      </w:r>
    </w:p>
    <w:p w14:paraId="424946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 detection in rural East Sumba and to develop and implement culturally </w:t>
      </w:r>
    </w:p>
    <w:p w14:paraId="3039FF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grounded, community-driven strategies to strengthen local TB control efforts.</w:t>
      </w:r>
    </w:p>
    <w:p w14:paraId="5F9A2E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participatory action research approach was conducted from 2017 to </w:t>
      </w:r>
    </w:p>
    <w:p w14:paraId="50C88E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2018 in six rural villages of the Umalulu District, engaging traditional leaders </w:t>
      </w:r>
    </w:p>
    <w:p w14:paraId="7C2292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(wunang, ratu), shamans, health cadres, and government stakeholders. Data were </w:t>
      </w:r>
    </w:p>
    <w:p w14:paraId="0A63EB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collected through focus group discussions, indepth interviews, participant </w:t>
      </w:r>
    </w:p>
    <w:p w14:paraId="70D983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observations, and document reviews, and were analyzed thematically.</w:t>
      </w:r>
    </w:p>
    <w:p w14:paraId="2D6BCC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study was conducted in three phases between 2017 and 2018 in the </w:t>
      </w:r>
    </w:p>
    <w:p w14:paraId="1F9985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Umalulu Sub-district of East Sumba, Indonesia. The first phase identified local </w:t>
      </w:r>
    </w:p>
    <w:p w14:paraId="2A3E7D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understandings of TB and barriers to sputum collection through collaboration </w:t>
      </w:r>
    </w:p>
    <w:p w14:paraId="5FC831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indigenous leaders (wunang, ratu, and shamans) and health workers. The </w:t>
      </w:r>
    </w:p>
    <w:p w14:paraId="2F93A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second phase implemented training and community empowerment to engage these </w:t>
      </w:r>
    </w:p>
    <w:p w14:paraId="23E406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leaders as agents of change in TB education, referral, and sputum collection. </w:t>
      </w:r>
    </w:p>
    <w:p w14:paraId="792DF2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third phase reflected on the implementation through interviews, document </w:t>
      </w:r>
    </w:p>
    <w:p w14:paraId="7A9856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reviews, and field observations. The findings show that involving indigenous </w:t>
      </w:r>
    </w:p>
    <w:p w14:paraId="083DEF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leaders helped bridge biomedical and local health beliefs, increased community </w:t>
      </w:r>
    </w:p>
    <w:p w14:paraId="0FD97A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awareness of TB symptoms, and strengthened collaboration between health services </w:t>
      </w:r>
    </w:p>
    <w:p w14:paraId="241506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communities. However, public spitting and reliance on traditional healing </w:t>
      </w:r>
    </w:p>
    <w:p w14:paraId="24C462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remain barriers to TB prevention.</w:t>
      </w:r>
    </w:p>
    <w:p w14:paraId="4735B7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highlights the importance of culturally grounded, </w:t>
      </w:r>
    </w:p>
    <w:p w14:paraId="05DD2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community-driven strategies for strengthening TB control efforts in culturally </w:t>
      </w:r>
    </w:p>
    <w:p w14:paraId="052C83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diverse settings.</w:t>
      </w:r>
    </w:p>
    <w:p w14:paraId="0E3B20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6763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10.1353/cpr.2026.a1001919</w:t>
      </w:r>
    </w:p>
    <w:p w14:paraId="757D87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42803070 [Indexed for MEDLINE]</w:t>
      </w:r>
    </w:p>
    <w:p w14:paraId="55389D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DC49F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9. Prog Community Health Partnersh. 2026;20(3):e9-e10. doi: </w:t>
      </w:r>
    </w:p>
    <w:p w14:paraId="1D3423D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10.1353/cpr.2026.a1001913.</w:t>
      </w:r>
    </w:p>
    <w:p w14:paraId="2D2673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0AA7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Indigenous Community-Based Approach to Tuberculosis Control in Rural East </w:t>
      </w:r>
    </w:p>
    <w:p w14:paraId="2E3BD1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Sumba, East Nusa Tenggara, Indonesia.</w:t>
      </w:r>
    </w:p>
    <w:p w14:paraId="6E6918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2E23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Fitrianti Y, Bastian A, Astuti WD, Dwiningsih S, Handayani S, Effendi DE, </w:t>
      </w:r>
    </w:p>
    <w:p w14:paraId="5A0A2F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Nugroho AP.</w:t>
      </w:r>
    </w:p>
    <w:p w14:paraId="143294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4952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10.1353/cpr.2026.a1001913</w:t>
      </w:r>
    </w:p>
    <w:p w14:paraId="06ABD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42803064</w:t>
      </w:r>
    </w:p>
    <w:p w14:paraId="218679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AEE9E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PLOS Digit Health. 2026 Sep 22;5(9):e0001720. doi: 10.1371/journal.pdig.0001720. eCollection 2026 Sep.</w:t>
      </w:r>
    </w:p>
    <w:p w14:paraId="610046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A956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User needs and design opportunities for a conversational agent for tuberculosis </w:t>
      </w:r>
    </w:p>
    <w:p w14:paraId="66878A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treatment: A mixed-methods study.</w:t>
      </w:r>
    </w:p>
    <w:p w14:paraId="52C55D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63C8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Baek JS(1), Choi S(1)(2), Sung S(1)(3), Rajaguru V(4), Park Y(5)(6).</w:t>
      </w:r>
    </w:p>
    <w:p w14:paraId="32917E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9274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001C4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(1)Department of Integrated Design, Yonsei University, Seoul, South Korea.</w:t>
      </w:r>
    </w:p>
    <w:p w14:paraId="73F9A9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(2)Department of Integrated Design, Tsinghua University, Beijing, China.</w:t>
      </w:r>
    </w:p>
    <w:p w14:paraId="31B436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(3)Department of Convergence Design, Hannam University, Daejeon, South Korea.</w:t>
      </w:r>
    </w:p>
    <w:p w14:paraId="343911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Healthcare Management, Graduate School of Public Health, Yonsei </w:t>
      </w:r>
    </w:p>
    <w:p w14:paraId="7AC6E4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Seoul, South Korea.</w:t>
      </w:r>
    </w:p>
    <w:p w14:paraId="11A4A5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(5)Institute for Innovation in Digital Healthcare, Yonsei University, Seoul, </w:t>
      </w:r>
    </w:p>
    <w:p w14:paraId="410A38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South Korea.</w:t>
      </w:r>
    </w:p>
    <w:p w14:paraId="4927DD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(6)Division of Pulmonary and Critical Care Medicine, Department of Internal </w:t>
      </w:r>
    </w:p>
    <w:p w14:paraId="7A08D9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Medicine, Yonsei University College of Medicine, Severance Hospital, Seoul, </w:t>
      </w:r>
    </w:p>
    <w:p w14:paraId="2A1B94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South Korea.</w:t>
      </w:r>
    </w:p>
    <w:p w14:paraId="3700CB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360A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major global health challenge requiring prolonged </w:t>
      </w:r>
    </w:p>
    <w:p w14:paraId="30BD3F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that is often complicated by adverse drug reactions (ADRs), stigma, </w:t>
      </w:r>
    </w:p>
    <w:p w14:paraId="0C481E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poor treatment adherence. Although digital health interventions show promise </w:t>
      </w:r>
    </w:p>
    <w:p w14:paraId="463215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supporting TB care, patients' needs, expectations, and design requirements </w:t>
      </w:r>
    </w:p>
    <w:p w14:paraId="79BE48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conversational agents remain poorly understood. This study identified </w:t>
      </w:r>
    </w:p>
    <w:p w14:paraId="08D839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 experienced by healthcare professionals and patients with TB and </w:t>
      </w:r>
    </w:p>
    <w:p w14:paraId="2067EB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explored opportunities for designing a user-centered conversational agent for TB </w:t>
      </w:r>
    </w:p>
    <w:p w14:paraId="233B1B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care. A mixed-methods approach was adopted, comprising surveys of 107 healthcare </w:t>
      </w:r>
    </w:p>
    <w:p w14:paraId="07FF17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professionals and 31 patients with TB, followed by in-depth interviews with 10 </w:t>
      </w:r>
    </w:p>
    <w:p w14:paraId="3CF857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patients. The survey assessed treatment challenges, adherence barriers, and </w:t>
      </w:r>
    </w:p>
    <w:p w14:paraId="547858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digital health needs. The interview data explored participants' treatment </w:t>
      </w:r>
    </w:p>
    <w:p w14:paraId="5A3948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experiences and expectations for conversational agent-based support. </w:t>
      </w:r>
    </w:p>
    <w:p w14:paraId="70E4EE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Quantitative data were analyzed using descriptive statistics, and qualitative </w:t>
      </w:r>
    </w:p>
    <w:p w14:paraId="209146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were analyzed using inductive thematic analysis. Healthcare professionals </w:t>
      </w:r>
    </w:p>
    <w:p w14:paraId="0CF1EC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reported ADR (25.1%), multidrug-resistant TB (17.1%), drug interaction </w:t>
      </w:r>
    </w:p>
    <w:p w14:paraId="69A101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management (15.6%), and low treatment adherence (15.6%) as key challenges. </w:t>
      </w:r>
    </w:p>
    <w:p w14:paraId="76C4D8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Patients' needs focused on ADR consultation (35%), TB information (21.7%), and </w:t>
      </w:r>
    </w:p>
    <w:p w14:paraId="2FDFE7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diagnostics (20%). The majority wanted to use mHealth (62.1%), with specific </w:t>
      </w:r>
    </w:p>
    <w:p w14:paraId="28677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interests in side effect guidance (20.4%), self-diagnosis (13%), and treatment </w:t>
      </w:r>
    </w:p>
    <w:p w14:paraId="566041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information (12.5%). The interviews revealed patients' multifaceted needs </w:t>
      </w:r>
    </w:p>
    <w:p w14:paraId="5F6721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related to TB treatment, including consistent communication with healthcare </w:t>
      </w:r>
    </w:p>
    <w:p w14:paraId="6B9DDD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providers, effective ADR management, accurate and accessible TB information, </w:t>
      </w:r>
    </w:p>
    <w:p w14:paraId="10E1D7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social and psychological support during treatment, usable and accessible digital </w:t>
      </w:r>
    </w:p>
    <w:p w14:paraId="664264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solutions, and affordable services. These findings identified key design </w:t>
      </w:r>
    </w:p>
    <w:p w14:paraId="3B005C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opportunities, including TB awareness, timely and personalized information, </w:t>
      </w:r>
    </w:p>
    <w:p w14:paraId="73B554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adherence support, transparent treatment progress, psychosocial </w:t>
      </w:r>
    </w:p>
    <w:p w14:paraId="555E34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support, accessible digital services, and affordability. Healthcare </w:t>
      </w:r>
    </w:p>
    <w:p w14:paraId="3F752E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professionals and patients reported unmet needs that conversational agents could </w:t>
      </w:r>
    </w:p>
    <w:p w14:paraId="3C5654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potentially address. These findings provide user-centered guidance for </w:t>
      </w:r>
    </w:p>
    <w:p w14:paraId="275742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developing conversational agents and contribute to evidence on digital health </w:t>
      </w:r>
    </w:p>
    <w:p w14:paraId="2E59D1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interventions for TB treatment support.</w:t>
      </w:r>
    </w:p>
    <w:p w14:paraId="4F4412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0D89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Baek et al. This is an open access article distributed under </w:t>
      </w:r>
    </w:p>
    <w:p w14:paraId="3E32B4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terms of the Creative Commons Attribution License, which permits </w:t>
      </w:r>
    </w:p>
    <w:p w14:paraId="513493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unrestricted use, distribution, and reproduction in any medium, provided the </w:t>
      </w:r>
    </w:p>
    <w:p w14:paraId="618BE1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 author and source are credited.</w:t>
      </w:r>
    </w:p>
    <w:p w14:paraId="60594C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4841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10.1371/journal.pdig.0001720</w:t>
      </w:r>
    </w:p>
    <w:p w14:paraId="3A43D3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PMC13596825</w:t>
      </w:r>
    </w:p>
    <w:p w14:paraId="1CF90B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42771652</w:t>
      </w:r>
    </w:p>
    <w:p w14:paraId="527C49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20C36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Microorganisms. 2026 Sep 8;14(9):1979. doi: 10.3390/microorganisms14091979.</w:t>
      </w:r>
    </w:p>
    <w:p w14:paraId="4BF583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7838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Association Between Thiazolidinedione Therapy and Tuberculosis-Related Events in </w:t>
      </w:r>
    </w:p>
    <w:p w14:paraId="4769DA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Type 2 Diabetes: A Population-Based Cohort Study.</w:t>
      </w:r>
    </w:p>
    <w:p w14:paraId="04E6A5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2302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Yen FS(1), Wei JC(2)(3)(4), Yen SF(5), Sung CY(6)(7), Yu TS(6)(7), Tsai </w:t>
      </w:r>
    </w:p>
    <w:p w14:paraId="6370E5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FJ(8)(9)(10)(11), Hsu CC(12)(13)(14)(15), Hwu CM(16)(17).</w:t>
      </w:r>
    </w:p>
    <w:p w14:paraId="51507C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93FA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4F996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(1)Dr. Yen's Clinic, No. 15, Shanying Road, Gueishan District, Taoyuan 33354, </w:t>
      </w:r>
    </w:p>
    <w:p w14:paraId="4E73EA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Taiwan.</w:t>
      </w:r>
    </w:p>
    <w:p w14:paraId="185449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Allergy, Immunology &amp; Rheumatology, Chung Shan Medical </w:t>
      </w:r>
    </w:p>
    <w:p w14:paraId="7A8A13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 Hospital, No. 110, Sec. 1, Jianguo N. Rd., South District, Taichung </w:t>
      </w:r>
    </w:p>
    <w:p w14:paraId="5A3DFF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40201, Taiwan.</w:t>
      </w:r>
    </w:p>
    <w:p w14:paraId="536805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(3)Institute of Medicine, Chung Shan Medical University, Taichung 40201, Taiwan.</w:t>
      </w:r>
    </w:p>
    <w:p w14:paraId="5B7D8C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(4)Graduate Institute of Integrated Medicine, China Medical University, Taichung </w:t>
      </w:r>
    </w:p>
    <w:p w14:paraId="1840D4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40402, Taiwan.</w:t>
      </w:r>
    </w:p>
    <w:p w14:paraId="4C0BA2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(5)Brunel Medical School, Brunel University of London, Kingston Lane, Uxbridge, </w:t>
      </w:r>
    </w:p>
    <w:p w14:paraId="26E608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Middlesex UB8 3PH, UK.</w:t>
      </w:r>
    </w:p>
    <w:p w14:paraId="5177FF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(6)Management Office for Health Data, China Medical University Hospital, </w:t>
      </w:r>
    </w:p>
    <w:p w14:paraId="614B53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Taichung 40201, Taiwan.</w:t>
      </w:r>
    </w:p>
    <w:p w14:paraId="5D4BF2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(7)College of Medicine, China Medical University, Taichung 40402, Taiwan.</w:t>
      </w:r>
    </w:p>
    <w:p w14:paraId="71200D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(8)School of Chinese Medicine, College of Chinese Medicine, China Medical </w:t>
      </w:r>
    </w:p>
    <w:p w14:paraId="115341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Taichung 40402, Taiwan.</w:t>
      </w:r>
    </w:p>
    <w:p w14:paraId="5B8132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(9)Department of Medical Research, China Medical University Hospital, Taichung </w:t>
      </w:r>
    </w:p>
    <w:p w14:paraId="52E6E9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40402, Taiwan.</w:t>
      </w:r>
    </w:p>
    <w:p w14:paraId="0DCA27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(10)Division of Medical Genetics, China Medical University Children's Hospital, </w:t>
      </w:r>
    </w:p>
    <w:p w14:paraId="6D67B3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Taichung 40447, Taiwan.</w:t>
      </w:r>
    </w:p>
    <w:p w14:paraId="3D5A4B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(11)Department of Biotechnology and Bioinformatics, Asia University, Taichung </w:t>
      </w:r>
    </w:p>
    <w:p w14:paraId="237A2B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41354, Taiwan.</w:t>
      </w:r>
    </w:p>
    <w:p w14:paraId="0D2F5E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(12)Institute of Population Health Sciences, National Health Research </w:t>
      </w:r>
    </w:p>
    <w:p w14:paraId="6AAD13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Institutes, 35 Keyan Road, Miaoli County 35053, Taiwan.</w:t>
      </w:r>
    </w:p>
    <w:p w14:paraId="393E24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(13)Department of Health Services Administration, China Medical University, </w:t>
      </w:r>
    </w:p>
    <w:p w14:paraId="117B1D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Taichung 40402, Taiwan.</w:t>
      </w:r>
    </w:p>
    <w:p w14:paraId="0C5DA0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(14)Department of Family Medicine, Min-Sheng General Hospital, 168 ChingKuo </w:t>
      </w:r>
    </w:p>
    <w:p w14:paraId="186FB9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Road, Taoyuan 33044, Taiwan.</w:t>
      </w:r>
    </w:p>
    <w:p w14:paraId="33BC4E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(15)National Center for Geriatrics and Welfare Research, National Health </w:t>
      </w:r>
    </w:p>
    <w:p w14:paraId="3DF0B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Research Institutes, No. 8, Xuefu W. Rd., Yunlin County 632007, Taiwan.</w:t>
      </w:r>
    </w:p>
    <w:p w14:paraId="203B37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(16)Faculty of Medicine, National Yang Ming Chiao Tung University School of </w:t>
      </w:r>
    </w:p>
    <w:p w14:paraId="0566B8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No. 155, Sec.2, Linong Street, Taipei 11221, Taiwan.</w:t>
      </w:r>
    </w:p>
    <w:p w14:paraId="38709A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(17)Section of Endocrinology and Metabolism, Department of Medicine, Taipei </w:t>
      </w:r>
    </w:p>
    <w:p w14:paraId="29D250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Veterans General Hospital, No. 201, Sec. 2, Shipai Road, Beitou District, Taipei </w:t>
      </w:r>
    </w:p>
    <w:p w14:paraId="338EE9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11217, Taiwan.</w:t>
      </w:r>
    </w:p>
    <w:p w14:paraId="427EA6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9DA2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major global health burden, and diabetes mellitus </w:t>
      </w:r>
    </w:p>
    <w:p w14:paraId="661E85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increases the risk of active TB. Thiazolidinediones (TZDs) have immunomodulatory </w:t>
      </w:r>
    </w:p>
    <w:p w14:paraId="288931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effects, but their association with TB remains unclear. This study investigated </w:t>
      </w:r>
    </w:p>
    <w:p w14:paraId="59CEC4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associations between TZD use and TB-related events in patients with type 2 </w:t>
      </w:r>
    </w:p>
    <w:p w14:paraId="07A72E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diabetes (T2D), including TB requiring anti-TB treatment, pulmonary TB, and </w:t>
      </w:r>
    </w:p>
    <w:p w14:paraId="35AE2F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TB-related hospitalization. Using Taiwan's National Health Insurance Research </w:t>
      </w:r>
    </w:p>
    <w:p w14:paraId="39D56D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Database, adults with newly diagnosed T2D between 2000 and 2017 were identified. </w:t>
      </w:r>
    </w:p>
    <w:p w14:paraId="1B66C5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Propensity score matching and Cox proportional hazards models were used to </w:t>
      </w:r>
    </w:p>
    <w:p w14:paraId="7E7292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 adjusted hazard ratios (aHRs) and 95% confidence intervals (CIs) for TB </w:t>
      </w:r>
    </w:p>
    <w:p w14:paraId="1DC34F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requiring anti-TB treatment, pulmonary TB, and TB-related hospitalization. After </w:t>
      </w:r>
    </w:p>
    <w:p w14:paraId="393605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1:1 matching, 44,095 TZD user-nonuser pairs and 9225 rosiglitazone user-nonuser </w:t>
      </w:r>
    </w:p>
    <w:p w14:paraId="284893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pairs were identified. Overall, TZD use was not significantly associated with </w:t>
      </w:r>
    </w:p>
    <w:p w14:paraId="5D9C2D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TB-related outcomes. However, rosiglitazone use was associated with lower risks </w:t>
      </w:r>
    </w:p>
    <w:p w14:paraId="20C6F0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TB requiring anti-TB treatment (aHR, 0.56; 95% CI, 0.36-0.86), pulmonary TB </w:t>
      </w:r>
    </w:p>
    <w:p w14:paraId="06C84A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(aHR, 0.79; 95% CI, 0.68-0.92), and TB-related hospitalization (aHR, 0.59; 95% </w:t>
      </w:r>
    </w:p>
    <w:p w14:paraId="10D79D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CI, 0.43-0.81). Rosiglitazone use was associated with lower risks of TB-related </w:t>
      </w:r>
    </w:p>
    <w:p w14:paraId="2DAA6E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outcomes in the primary Cox analyses; however, these associations were </w:t>
      </w:r>
    </w:p>
    <w:p w14:paraId="16B014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attenuated in time-dependent analyses and were no longer statistically </w:t>
      </w:r>
    </w:p>
    <w:p w14:paraId="542C57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after accounting for death as a competing event. These observational </w:t>
      </w:r>
    </w:p>
    <w:p w14:paraId="013013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should therefore be considered hypothesis-generating rather than </w:t>
      </w:r>
    </w:p>
    <w:p w14:paraId="0A21EF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evidence of a causal or protective effect and require confirmation using more </w:t>
      </w:r>
    </w:p>
    <w:p w14:paraId="5F513E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robust causal-inference approaches.</w:t>
      </w:r>
    </w:p>
    <w:p w14:paraId="500007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DEBD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10.3390/microorganisms14091979</w:t>
      </w:r>
    </w:p>
    <w:p w14:paraId="51A4E5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42795560</w:t>
      </w:r>
    </w:p>
    <w:p w14:paraId="37EE05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8C67D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Encephalitis. 2026 Oct;6(4):113-115. doi: 10.47936/encephalitis.2026.00094. Epub 2026 Oct 8.</w:t>
      </w:r>
    </w:p>
    <w:p w14:paraId="4A33A8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9EE7F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Palatal myoclonus in tuberculous meningitis: a case report.</w:t>
      </w:r>
    </w:p>
    <w:p w14:paraId="7EDFF7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936C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Nigam H(1), Chakraborty R(2), Verma R(1), Khetan A(1), Mishra AP(1), Kamble </w:t>
      </w:r>
    </w:p>
    <w:p w14:paraId="00CF6B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A(1).</w:t>
      </w:r>
    </w:p>
    <w:p w14:paraId="22FB66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6D34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53497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Neurology, King George's Medical University, Lucknow, India.</w:t>
      </w:r>
    </w:p>
    <w:p w14:paraId="698CB0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Neurology, King George's Medical University, Lucknow, India. </w:t>
      </w:r>
    </w:p>
    <w:p w14:paraId="131E99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satyalung@gmail.com.</w:t>
      </w:r>
    </w:p>
    <w:p w14:paraId="426286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9E39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Palatal myoclonus is a clinical manifestation caused by lesions involving the </w:t>
      </w:r>
    </w:p>
    <w:p w14:paraId="68C6A2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Guillain-Mollaret triangle (dentato-rubro-olivary pathway) and is often </w:t>
      </w:r>
    </w:p>
    <w:p w14:paraId="6E37F7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associated with hypertrophic olivary degeneration. Reported causes of palatal </w:t>
      </w:r>
    </w:p>
    <w:p w14:paraId="31AB78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myoclonus include infectious, inflammatory, autoimmune, demyelinating, </w:t>
      </w:r>
    </w:p>
    <w:p w14:paraId="4552E2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neoplastic, vascular, and drug-related disorders. We report a case of </w:t>
      </w:r>
    </w:p>
    <w:p w14:paraId="47EB91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tuberculous meningitis presenting with palatal myoclonus and </w:t>
      </w:r>
    </w:p>
    <w:p w14:paraId="3E431A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describe the patient's clinical course and outcome.</w:t>
      </w:r>
    </w:p>
    <w:p w14:paraId="50A19E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87A1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10.47936/encephalitis.2026.00094</w:t>
      </w:r>
    </w:p>
    <w:p w14:paraId="2C34B8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42843901</w:t>
      </w:r>
    </w:p>
    <w:p w14:paraId="5DB872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5DB35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Encephalitis. 2026 Oct;6(4):109-112. doi: 10.47936/encephalitis.2026.00115. Epub 2026 Aug 11.</w:t>
      </w:r>
    </w:p>
    <w:p w14:paraId="6435DB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755B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meningitis diagnosed on repeat cerebrospinal fluid analysis after </w:t>
      </w:r>
    </w:p>
    <w:p w14:paraId="54AC41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unremarkable initial findings: a case report.</w:t>
      </w:r>
    </w:p>
    <w:p w14:paraId="0C7D1D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C95B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 Y(1), Lee JJ(2), Kim BK(1), Kim N(1), Youn MS(1).</w:t>
      </w:r>
    </w:p>
    <w:p w14:paraId="1DBDB1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3E5C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E5288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Neurology, Nowon Eulji Medical Center, Eulji University, Seoul, </w:t>
      </w:r>
    </w:p>
    <w:p w14:paraId="70155B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Korea.</w:t>
      </w:r>
    </w:p>
    <w:p w14:paraId="6A7E6D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Neurology, Nowon Eulji Medical Center, Eulji University, Seoul, </w:t>
      </w:r>
    </w:p>
    <w:p w14:paraId="461A12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Korea. sss331@eulji.ac.kr.</w:t>
      </w:r>
    </w:p>
    <w:p w14:paraId="0BDC23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5A5C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meningitis (TBM) is a severe and often fatal form of extrapulmonary </w:t>
      </w:r>
    </w:p>
    <w:p w14:paraId="4DD53E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tuberculosis. We describe a case in which the initial cerebrospinal fluid (CSF) </w:t>
      </w:r>
    </w:p>
    <w:p w14:paraId="4219F2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 showed no specific abnormalities, but a diagnosis was established after </w:t>
      </w:r>
    </w:p>
    <w:p w14:paraId="10D52C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repeat CSF evaluation. A 41-year-old female presented with a 10-day history of </w:t>
      </w:r>
    </w:p>
    <w:p w14:paraId="4C9145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persistent fever and headache. Initial CSF analysis demonstrated an opening </w:t>
      </w:r>
    </w:p>
    <w:p w14:paraId="6F7E9C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pressure of 150 mmH2O, a white blood cell (WBC) count of 10/μL, a glucose level </w:t>
      </w:r>
    </w:p>
    <w:p w14:paraId="1DFB8F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50 mg/dL, and a protein level of 31.4 mg/dL. Despite treatment with an </w:t>
      </w:r>
    </w:p>
    <w:p w14:paraId="4F35D3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antiviral agent and doxycycline, her symptoms did not improve. A repeat CSF </w:t>
      </w:r>
    </w:p>
    <w:p w14:paraId="61855E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 demonstrated an opening pressure of 120 mmH2O, an elevated WBC count of </w:t>
      </w:r>
    </w:p>
    <w:p w14:paraId="5D1DD3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140/μL (55% lymphocytes), a glucose level of 52 mg/dL, and an elevated protein </w:t>
      </w:r>
    </w:p>
    <w:p w14:paraId="6F52AC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level of 201.6 mg/dL, which was highly suggestive of TBM. This case highlights </w:t>
      </w:r>
    </w:p>
    <w:p w14:paraId="70E03C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importance of repeat CSF analysis based on clinical judgment when diagnosing </w:t>
      </w:r>
    </w:p>
    <w:p w14:paraId="1C59D3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TBM.</w:t>
      </w:r>
    </w:p>
    <w:p w14:paraId="0533D3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ADEB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10.47936/encephalitis.2026.00115</w:t>
      </w:r>
    </w:p>
    <w:p w14:paraId="6C1E5C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42843900</w:t>
      </w:r>
    </w:p>
    <w:p w14:paraId="2CC62D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C3BD2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124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Med Case Rep J. 2026 Oct 2;19:640903. doi: 10.2147/IMCRJ.S640903. </w:t>
      </w:r>
    </w:p>
    <w:p w14:paraId="5EFD77A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0717E0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3CB0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Isolated Prostatic Tuberculosis Coexisting with Benign Prostatic Hyperplasia: A </w:t>
      </w:r>
    </w:p>
    <w:p w14:paraId="4798D7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Case Report.</w:t>
      </w:r>
    </w:p>
    <w:p w14:paraId="50FFFC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EDF6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Modabber MH(#)(1), Kamal MI(#)(2)(3), Sarwary MF(#)(1), Bawarzai A(1), Sediqi </w:t>
      </w:r>
    </w:p>
    <w:p w14:paraId="21197B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M(1), Marofi M(1), Sadeqy L(4), Azizi A(5).</w:t>
      </w:r>
    </w:p>
    <w:p w14:paraId="5AD81C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B6F8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4FC4B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(1)Faculty of Medicine, Kabul University of Medical Sciences "Abu Ali Ibn Sina", </w:t>
      </w:r>
    </w:p>
    <w:p w14:paraId="27E21D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Kabul, Afghanistan.</w:t>
      </w:r>
    </w:p>
    <w:p w14:paraId="7FD3F3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Pathology, Ali Abad Teaching Hospital, Kabul, Afghanistan.</w:t>
      </w:r>
    </w:p>
    <w:p w14:paraId="7BEEF6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Pathology, Kabul University of Medical Sciences, Kabul, </w:t>
      </w:r>
    </w:p>
    <w:p w14:paraId="2D7E5D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Afghanistan.</w:t>
      </w:r>
    </w:p>
    <w:p w14:paraId="2D311D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(4)Faculty of Medical Technology, Khatum Al-Nabieen University, Kabul, </w:t>
      </w:r>
    </w:p>
    <w:p w14:paraId="752018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Afghanistan.</w:t>
      </w:r>
    </w:p>
    <w:p w14:paraId="4506CA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(5)Faculty of Medical Technology, Kabul University of Medical Sciences "Abu Ali </w:t>
      </w:r>
    </w:p>
    <w:p w14:paraId="402905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Ibn Sina", Kabul, Afghanistan.</w:t>
      </w:r>
    </w:p>
    <w:p w14:paraId="7B038D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4F5E62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639D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 P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rostatic tuberculosis is a rare manifestation of genitourinary </w:t>
      </w:r>
    </w:p>
    <w:p w14:paraId="7D9FB9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and an uncommon form of extrapulmonary tuberculosis. Because its </w:t>
      </w:r>
    </w:p>
    <w:p w14:paraId="1EB10B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presentation is often nonspecific and closely resembles benign </w:t>
      </w:r>
    </w:p>
    <w:p w14:paraId="45D148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prostatic hyperplasia (BPH), chronic prostatitis, or prostate carcinoma, the </w:t>
      </w:r>
    </w:p>
    <w:p w14:paraId="05995F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diagnosis is frequently delayed and often established only after </w:t>
      </w:r>
    </w:p>
    <w:p w14:paraId="69E0E8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histopathological examination of prostatic tissue. Reporting such cases is </w:t>
      </w:r>
    </w:p>
    <w:p w14:paraId="4DFB31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important to increase clinical awareness and facilitate timely diagnosis, </w:t>
      </w:r>
    </w:p>
    <w:p w14:paraId="75028A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particularly in tuberculosis-endemic regions.</w:t>
      </w:r>
    </w:p>
    <w:p w14:paraId="3019CF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CASE PRESENTATION: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70-year-old man presented with a one-month history of lower </w:t>
      </w:r>
    </w:p>
    <w:p w14:paraId="02266C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urinary tract symptoms complicated by recurrent urinary retention requiring </w:t>
      </w:r>
    </w:p>
    <w:p w14:paraId="7DF029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repeated urethral catheterization. His prostate-specific antigen level was 5.5 </w:t>
      </w:r>
    </w:p>
    <w:p w14:paraId="67576B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ng/mL, and ultrasonography demonstrated a 59-gr enlarged prostate, consistent </w:t>
      </w:r>
    </w:p>
    <w:p w14:paraId="1C2FA0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benign prostatic hyperplasia. He subsequently underwent transurethral </w:t>
      </w:r>
    </w:p>
    <w:p w14:paraId="12CB3C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resection of the prostate. Histopathological evaluation revealed caseating </w:t>
      </w:r>
    </w:p>
    <w:p w14:paraId="68BD5F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granulomatous inflammation strongly suggestive of prostatic tuberculosis </w:t>
      </w:r>
    </w:p>
    <w:p w14:paraId="5C75D6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coexisting with benign prostatic hyperplasia, in the absence of primary </w:t>
      </w:r>
    </w:p>
    <w:p w14:paraId="706A35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microbiological or molecular confirmation, with no evidence of malignancy. </w:t>
      </w:r>
    </w:p>
    <w:p w14:paraId="0BBE77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Anti-tuberculosis treatment was commenced, and the patient showed significant </w:t>
      </w:r>
    </w:p>
    <w:p w14:paraId="07A892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clinical improvement during follow-up.</w:t>
      </w:r>
    </w:p>
    <w:p w14:paraId="1F8896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Prostatic tuberculosis remains a diagnostic challenge, as it can </w:t>
      </w:r>
    </w:p>
    <w:p w14:paraId="7CEC1D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silently coexist with benign prostatic hyperplasia in endemic regions; this case </w:t>
      </w:r>
    </w:p>
    <w:p w14:paraId="1C35FA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highlights the value of routine histopathological examination of resected tissue </w:t>
      </w:r>
    </w:p>
    <w:p w14:paraId="7DE84A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uncovering unsuspected disease and ensuring prompt anti-tuberculous therapy.</w:t>
      </w:r>
    </w:p>
    <w:p w14:paraId="179258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1F9B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Modabber et al.</w:t>
      </w:r>
    </w:p>
    <w:p w14:paraId="6EC408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FB68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10.2147/IMCRJ.S640903</w:t>
      </w:r>
    </w:p>
    <w:p w14:paraId="2C947F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PMC13641112</w:t>
      </w:r>
    </w:p>
    <w:p w14:paraId="5AF091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42841063 [Indexed for MEDLINE]</w:t>
      </w:r>
    </w:p>
    <w:p w14:paraId="1095F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B3AB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88"/>
    <w:rsid w:val="00000EB4"/>
    <w:rsid w:val="00001BCE"/>
    <w:rsid w:val="00004FA0"/>
    <w:rsid w:val="00005480"/>
    <w:rsid w:val="0000548B"/>
    <w:rsid w:val="00005BFA"/>
    <w:rsid w:val="00006312"/>
    <w:rsid w:val="00006445"/>
    <w:rsid w:val="00006AD1"/>
    <w:rsid w:val="00007FE2"/>
    <w:rsid w:val="00010E83"/>
    <w:rsid w:val="0001109E"/>
    <w:rsid w:val="00011EE4"/>
    <w:rsid w:val="00014ACD"/>
    <w:rsid w:val="00014B97"/>
    <w:rsid w:val="00014C5C"/>
    <w:rsid w:val="000151BC"/>
    <w:rsid w:val="000163F8"/>
    <w:rsid w:val="0001793D"/>
    <w:rsid w:val="00017A03"/>
    <w:rsid w:val="00017EFF"/>
    <w:rsid w:val="00020101"/>
    <w:rsid w:val="00020316"/>
    <w:rsid w:val="0002051D"/>
    <w:rsid w:val="00021027"/>
    <w:rsid w:val="00021F93"/>
    <w:rsid w:val="00025A11"/>
    <w:rsid w:val="00026111"/>
    <w:rsid w:val="00026718"/>
    <w:rsid w:val="00030012"/>
    <w:rsid w:val="000309FE"/>
    <w:rsid w:val="000313FC"/>
    <w:rsid w:val="00032CAA"/>
    <w:rsid w:val="00032F94"/>
    <w:rsid w:val="000340CF"/>
    <w:rsid w:val="0003428A"/>
    <w:rsid w:val="00035E04"/>
    <w:rsid w:val="00036F5C"/>
    <w:rsid w:val="000370E0"/>
    <w:rsid w:val="000379B3"/>
    <w:rsid w:val="00037A3B"/>
    <w:rsid w:val="00040872"/>
    <w:rsid w:val="00042020"/>
    <w:rsid w:val="00042414"/>
    <w:rsid w:val="00042556"/>
    <w:rsid w:val="00042899"/>
    <w:rsid w:val="00044A66"/>
    <w:rsid w:val="00044B78"/>
    <w:rsid w:val="00044C28"/>
    <w:rsid w:val="00045FBC"/>
    <w:rsid w:val="000461EE"/>
    <w:rsid w:val="0004682E"/>
    <w:rsid w:val="00047272"/>
    <w:rsid w:val="000474E6"/>
    <w:rsid w:val="00047D13"/>
    <w:rsid w:val="000505E8"/>
    <w:rsid w:val="00050E61"/>
    <w:rsid w:val="00051DD5"/>
    <w:rsid w:val="000527D8"/>
    <w:rsid w:val="00052E5C"/>
    <w:rsid w:val="000531C2"/>
    <w:rsid w:val="0005401D"/>
    <w:rsid w:val="0005489E"/>
    <w:rsid w:val="00054996"/>
    <w:rsid w:val="000549F5"/>
    <w:rsid w:val="000552EE"/>
    <w:rsid w:val="000567C6"/>
    <w:rsid w:val="00056ACF"/>
    <w:rsid w:val="0006072D"/>
    <w:rsid w:val="00060930"/>
    <w:rsid w:val="00061C4E"/>
    <w:rsid w:val="00061F05"/>
    <w:rsid w:val="00062062"/>
    <w:rsid w:val="0006216E"/>
    <w:rsid w:val="0006285F"/>
    <w:rsid w:val="00063F03"/>
    <w:rsid w:val="00064D3B"/>
    <w:rsid w:val="000661FE"/>
    <w:rsid w:val="00067B6F"/>
    <w:rsid w:val="00067C37"/>
    <w:rsid w:val="00070238"/>
    <w:rsid w:val="00070407"/>
    <w:rsid w:val="0007049C"/>
    <w:rsid w:val="00071826"/>
    <w:rsid w:val="00072366"/>
    <w:rsid w:val="000724C3"/>
    <w:rsid w:val="00074388"/>
    <w:rsid w:val="00076272"/>
    <w:rsid w:val="00077EC3"/>
    <w:rsid w:val="000802F3"/>
    <w:rsid w:val="0008127A"/>
    <w:rsid w:val="000814BF"/>
    <w:rsid w:val="00082113"/>
    <w:rsid w:val="000823C5"/>
    <w:rsid w:val="00083685"/>
    <w:rsid w:val="00084FA1"/>
    <w:rsid w:val="00085FFF"/>
    <w:rsid w:val="0008630A"/>
    <w:rsid w:val="00086502"/>
    <w:rsid w:val="00087251"/>
    <w:rsid w:val="00090B3F"/>
    <w:rsid w:val="00090B53"/>
    <w:rsid w:val="0009167A"/>
    <w:rsid w:val="00091781"/>
    <w:rsid w:val="00091D4F"/>
    <w:rsid w:val="0009258E"/>
    <w:rsid w:val="00092CA5"/>
    <w:rsid w:val="00092F7F"/>
    <w:rsid w:val="00093EB4"/>
    <w:rsid w:val="000943C3"/>
    <w:rsid w:val="0009444D"/>
    <w:rsid w:val="00094774"/>
    <w:rsid w:val="00094D1C"/>
    <w:rsid w:val="0009523F"/>
    <w:rsid w:val="000961CE"/>
    <w:rsid w:val="000966AA"/>
    <w:rsid w:val="000A087D"/>
    <w:rsid w:val="000A0ACA"/>
    <w:rsid w:val="000A0F96"/>
    <w:rsid w:val="000A124E"/>
    <w:rsid w:val="000A127A"/>
    <w:rsid w:val="000A1434"/>
    <w:rsid w:val="000A1D4B"/>
    <w:rsid w:val="000A2127"/>
    <w:rsid w:val="000A2D53"/>
    <w:rsid w:val="000A2F2E"/>
    <w:rsid w:val="000A37C7"/>
    <w:rsid w:val="000A3943"/>
    <w:rsid w:val="000A3E0E"/>
    <w:rsid w:val="000A47E7"/>
    <w:rsid w:val="000A496C"/>
    <w:rsid w:val="000A4A7D"/>
    <w:rsid w:val="000A51E6"/>
    <w:rsid w:val="000A5D84"/>
    <w:rsid w:val="000A6101"/>
    <w:rsid w:val="000A72A6"/>
    <w:rsid w:val="000B00E0"/>
    <w:rsid w:val="000B0CA1"/>
    <w:rsid w:val="000B0CAE"/>
    <w:rsid w:val="000B1016"/>
    <w:rsid w:val="000B115F"/>
    <w:rsid w:val="000B13CA"/>
    <w:rsid w:val="000B16AA"/>
    <w:rsid w:val="000B18A0"/>
    <w:rsid w:val="000B2704"/>
    <w:rsid w:val="000B2997"/>
    <w:rsid w:val="000B2D0A"/>
    <w:rsid w:val="000B39CD"/>
    <w:rsid w:val="000B579D"/>
    <w:rsid w:val="000B58BE"/>
    <w:rsid w:val="000B5A38"/>
    <w:rsid w:val="000B5C58"/>
    <w:rsid w:val="000B6618"/>
    <w:rsid w:val="000B6906"/>
    <w:rsid w:val="000B6914"/>
    <w:rsid w:val="000B6D3C"/>
    <w:rsid w:val="000B7B81"/>
    <w:rsid w:val="000B7B97"/>
    <w:rsid w:val="000C04D5"/>
    <w:rsid w:val="000C1093"/>
    <w:rsid w:val="000C3590"/>
    <w:rsid w:val="000C3A90"/>
    <w:rsid w:val="000C488A"/>
    <w:rsid w:val="000C5482"/>
    <w:rsid w:val="000C614D"/>
    <w:rsid w:val="000C683A"/>
    <w:rsid w:val="000C71E1"/>
    <w:rsid w:val="000D02D3"/>
    <w:rsid w:val="000D205B"/>
    <w:rsid w:val="000D2241"/>
    <w:rsid w:val="000D2A9B"/>
    <w:rsid w:val="000D2B94"/>
    <w:rsid w:val="000D2F64"/>
    <w:rsid w:val="000D3403"/>
    <w:rsid w:val="000D5656"/>
    <w:rsid w:val="000D6450"/>
    <w:rsid w:val="000D7BF2"/>
    <w:rsid w:val="000E052F"/>
    <w:rsid w:val="000E2388"/>
    <w:rsid w:val="000E2E0D"/>
    <w:rsid w:val="000E4DF7"/>
    <w:rsid w:val="000E615C"/>
    <w:rsid w:val="000E6A33"/>
    <w:rsid w:val="000E6C23"/>
    <w:rsid w:val="000E713B"/>
    <w:rsid w:val="000F0847"/>
    <w:rsid w:val="000F0A49"/>
    <w:rsid w:val="000F0D00"/>
    <w:rsid w:val="000F1E63"/>
    <w:rsid w:val="000F1FFB"/>
    <w:rsid w:val="000F24D7"/>
    <w:rsid w:val="000F3795"/>
    <w:rsid w:val="000F39E9"/>
    <w:rsid w:val="000F3B6A"/>
    <w:rsid w:val="000F41CE"/>
    <w:rsid w:val="000F5BE2"/>
    <w:rsid w:val="000F6938"/>
    <w:rsid w:val="000F6B20"/>
    <w:rsid w:val="000F7FE8"/>
    <w:rsid w:val="001009A0"/>
    <w:rsid w:val="00100A49"/>
    <w:rsid w:val="00101FDC"/>
    <w:rsid w:val="0010360B"/>
    <w:rsid w:val="00103B38"/>
    <w:rsid w:val="001045B5"/>
    <w:rsid w:val="00104C1E"/>
    <w:rsid w:val="00104CC5"/>
    <w:rsid w:val="00106495"/>
    <w:rsid w:val="001100AE"/>
    <w:rsid w:val="001111F4"/>
    <w:rsid w:val="00112102"/>
    <w:rsid w:val="001128DA"/>
    <w:rsid w:val="00113B07"/>
    <w:rsid w:val="001146C5"/>
    <w:rsid w:val="00115AA0"/>
    <w:rsid w:val="001160B6"/>
    <w:rsid w:val="00117A55"/>
    <w:rsid w:val="00117E9C"/>
    <w:rsid w:val="00120200"/>
    <w:rsid w:val="00120C7E"/>
    <w:rsid w:val="00122BB5"/>
    <w:rsid w:val="00123084"/>
    <w:rsid w:val="0012313C"/>
    <w:rsid w:val="001232FE"/>
    <w:rsid w:val="001239BF"/>
    <w:rsid w:val="00123B2B"/>
    <w:rsid w:val="00123D14"/>
    <w:rsid w:val="00124054"/>
    <w:rsid w:val="00124203"/>
    <w:rsid w:val="00124FA0"/>
    <w:rsid w:val="001250F8"/>
    <w:rsid w:val="001258E8"/>
    <w:rsid w:val="00130332"/>
    <w:rsid w:val="00130522"/>
    <w:rsid w:val="00131064"/>
    <w:rsid w:val="00131D02"/>
    <w:rsid w:val="00131F89"/>
    <w:rsid w:val="00132F05"/>
    <w:rsid w:val="0013385F"/>
    <w:rsid w:val="00133BD7"/>
    <w:rsid w:val="00133F6C"/>
    <w:rsid w:val="0013533E"/>
    <w:rsid w:val="00135AEE"/>
    <w:rsid w:val="00135C60"/>
    <w:rsid w:val="00135D11"/>
    <w:rsid w:val="00137D90"/>
    <w:rsid w:val="001400DC"/>
    <w:rsid w:val="00141D76"/>
    <w:rsid w:val="00142DC2"/>
    <w:rsid w:val="00143C23"/>
    <w:rsid w:val="00143FFB"/>
    <w:rsid w:val="001442A6"/>
    <w:rsid w:val="0014482B"/>
    <w:rsid w:val="00144C21"/>
    <w:rsid w:val="00145536"/>
    <w:rsid w:val="00145858"/>
    <w:rsid w:val="001460E6"/>
    <w:rsid w:val="001462BE"/>
    <w:rsid w:val="0014644D"/>
    <w:rsid w:val="00147542"/>
    <w:rsid w:val="00147E95"/>
    <w:rsid w:val="0015022B"/>
    <w:rsid w:val="00151492"/>
    <w:rsid w:val="0015230D"/>
    <w:rsid w:val="00152842"/>
    <w:rsid w:val="00152DAF"/>
    <w:rsid w:val="00152FFB"/>
    <w:rsid w:val="0015436D"/>
    <w:rsid w:val="0015447B"/>
    <w:rsid w:val="00154EEE"/>
    <w:rsid w:val="001555BE"/>
    <w:rsid w:val="00155DAB"/>
    <w:rsid w:val="0016036F"/>
    <w:rsid w:val="00160D5D"/>
    <w:rsid w:val="00161C58"/>
    <w:rsid w:val="00162024"/>
    <w:rsid w:val="00162396"/>
    <w:rsid w:val="00162E0B"/>
    <w:rsid w:val="001631D1"/>
    <w:rsid w:val="00163933"/>
    <w:rsid w:val="001640F5"/>
    <w:rsid w:val="00165111"/>
    <w:rsid w:val="00166D15"/>
    <w:rsid w:val="00166F6B"/>
    <w:rsid w:val="0016722E"/>
    <w:rsid w:val="001678E4"/>
    <w:rsid w:val="00170981"/>
    <w:rsid w:val="00170E44"/>
    <w:rsid w:val="0017293C"/>
    <w:rsid w:val="001730B3"/>
    <w:rsid w:val="00174CD2"/>
    <w:rsid w:val="00176DAB"/>
    <w:rsid w:val="00176EA2"/>
    <w:rsid w:val="00176EA9"/>
    <w:rsid w:val="001770AB"/>
    <w:rsid w:val="00177782"/>
    <w:rsid w:val="00177890"/>
    <w:rsid w:val="00180BC2"/>
    <w:rsid w:val="00182C81"/>
    <w:rsid w:val="001835CE"/>
    <w:rsid w:val="001840C6"/>
    <w:rsid w:val="00184BE2"/>
    <w:rsid w:val="00185015"/>
    <w:rsid w:val="00185DA7"/>
    <w:rsid w:val="001861C1"/>
    <w:rsid w:val="0018793A"/>
    <w:rsid w:val="00187D7F"/>
    <w:rsid w:val="00187F13"/>
    <w:rsid w:val="00190F37"/>
    <w:rsid w:val="0019686E"/>
    <w:rsid w:val="001A062A"/>
    <w:rsid w:val="001A19AA"/>
    <w:rsid w:val="001A19C3"/>
    <w:rsid w:val="001A24D1"/>
    <w:rsid w:val="001A287C"/>
    <w:rsid w:val="001A2B93"/>
    <w:rsid w:val="001A4CD3"/>
    <w:rsid w:val="001A5A10"/>
    <w:rsid w:val="001A61FD"/>
    <w:rsid w:val="001A7D2B"/>
    <w:rsid w:val="001A7F64"/>
    <w:rsid w:val="001B0C50"/>
    <w:rsid w:val="001B1917"/>
    <w:rsid w:val="001B2378"/>
    <w:rsid w:val="001B2393"/>
    <w:rsid w:val="001B2CC5"/>
    <w:rsid w:val="001B2E1D"/>
    <w:rsid w:val="001B3B23"/>
    <w:rsid w:val="001B407D"/>
    <w:rsid w:val="001B48FB"/>
    <w:rsid w:val="001B6473"/>
    <w:rsid w:val="001B6AA0"/>
    <w:rsid w:val="001C143E"/>
    <w:rsid w:val="001C2157"/>
    <w:rsid w:val="001C2709"/>
    <w:rsid w:val="001C3A11"/>
    <w:rsid w:val="001C4AAF"/>
    <w:rsid w:val="001C5349"/>
    <w:rsid w:val="001C55D4"/>
    <w:rsid w:val="001C6150"/>
    <w:rsid w:val="001C71B1"/>
    <w:rsid w:val="001D094C"/>
    <w:rsid w:val="001D12AE"/>
    <w:rsid w:val="001D135A"/>
    <w:rsid w:val="001D193B"/>
    <w:rsid w:val="001D1977"/>
    <w:rsid w:val="001D1E65"/>
    <w:rsid w:val="001D20AE"/>
    <w:rsid w:val="001D243D"/>
    <w:rsid w:val="001D35E3"/>
    <w:rsid w:val="001D3C91"/>
    <w:rsid w:val="001D49D4"/>
    <w:rsid w:val="001D4AFF"/>
    <w:rsid w:val="001D5338"/>
    <w:rsid w:val="001D6792"/>
    <w:rsid w:val="001D680A"/>
    <w:rsid w:val="001D6B99"/>
    <w:rsid w:val="001D6E95"/>
    <w:rsid w:val="001D7211"/>
    <w:rsid w:val="001E002A"/>
    <w:rsid w:val="001E0F47"/>
    <w:rsid w:val="001E184B"/>
    <w:rsid w:val="001E2408"/>
    <w:rsid w:val="001E3564"/>
    <w:rsid w:val="001E4549"/>
    <w:rsid w:val="001E4901"/>
    <w:rsid w:val="001E4B76"/>
    <w:rsid w:val="001E6B7F"/>
    <w:rsid w:val="001E6C66"/>
    <w:rsid w:val="001E7DBB"/>
    <w:rsid w:val="001E7F12"/>
    <w:rsid w:val="001F0B99"/>
    <w:rsid w:val="001F0D20"/>
    <w:rsid w:val="001F13B5"/>
    <w:rsid w:val="001F1AB3"/>
    <w:rsid w:val="001F1DDA"/>
    <w:rsid w:val="001F223F"/>
    <w:rsid w:val="001F3009"/>
    <w:rsid w:val="001F468E"/>
    <w:rsid w:val="001F47BE"/>
    <w:rsid w:val="001F7758"/>
    <w:rsid w:val="001F7BC3"/>
    <w:rsid w:val="002014D3"/>
    <w:rsid w:val="002017C2"/>
    <w:rsid w:val="00201C77"/>
    <w:rsid w:val="00202B36"/>
    <w:rsid w:val="00203139"/>
    <w:rsid w:val="0020332A"/>
    <w:rsid w:val="00203479"/>
    <w:rsid w:val="002035B2"/>
    <w:rsid w:val="00203A11"/>
    <w:rsid w:val="00204451"/>
    <w:rsid w:val="0020501F"/>
    <w:rsid w:val="0020526D"/>
    <w:rsid w:val="00206168"/>
    <w:rsid w:val="00207270"/>
    <w:rsid w:val="00210B36"/>
    <w:rsid w:val="00211D14"/>
    <w:rsid w:val="00212490"/>
    <w:rsid w:val="0021250D"/>
    <w:rsid w:val="00212E84"/>
    <w:rsid w:val="002140A1"/>
    <w:rsid w:val="00214B74"/>
    <w:rsid w:val="00214C10"/>
    <w:rsid w:val="0021558B"/>
    <w:rsid w:val="00215646"/>
    <w:rsid w:val="00217583"/>
    <w:rsid w:val="00217D7F"/>
    <w:rsid w:val="00217EAC"/>
    <w:rsid w:val="00220375"/>
    <w:rsid w:val="00220876"/>
    <w:rsid w:val="002208AD"/>
    <w:rsid w:val="00222583"/>
    <w:rsid w:val="00222BD1"/>
    <w:rsid w:val="00223A24"/>
    <w:rsid w:val="002245BB"/>
    <w:rsid w:val="00224620"/>
    <w:rsid w:val="002246DD"/>
    <w:rsid w:val="002253AA"/>
    <w:rsid w:val="00225946"/>
    <w:rsid w:val="002259F8"/>
    <w:rsid w:val="00225AA2"/>
    <w:rsid w:val="00225FCA"/>
    <w:rsid w:val="00227A3A"/>
    <w:rsid w:val="00227B06"/>
    <w:rsid w:val="00230527"/>
    <w:rsid w:val="002307EA"/>
    <w:rsid w:val="002310DD"/>
    <w:rsid w:val="002327BB"/>
    <w:rsid w:val="00232D13"/>
    <w:rsid w:val="002341B8"/>
    <w:rsid w:val="00234622"/>
    <w:rsid w:val="002354A4"/>
    <w:rsid w:val="00235C0D"/>
    <w:rsid w:val="0023625F"/>
    <w:rsid w:val="002374E2"/>
    <w:rsid w:val="00237947"/>
    <w:rsid w:val="00237F69"/>
    <w:rsid w:val="0024041B"/>
    <w:rsid w:val="0024169A"/>
    <w:rsid w:val="00241991"/>
    <w:rsid w:val="00241AAF"/>
    <w:rsid w:val="00241CCB"/>
    <w:rsid w:val="00241EF5"/>
    <w:rsid w:val="00243AAC"/>
    <w:rsid w:val="00243CAB"/>
    <w:rsid w:val="00245848"/>
    <w:rsid w:val="00247A30"/>
    <w:rsid w:val="00247DD5"/>
    <w:rsid w:val="00251D15"/>
    <w:rsid w:val="00252055"/>
    <w:rsid w:val="0025206B"/>
    <w:rsid w:val="002521B7"/>
    <w:rsid w:val="002531F0"/>
    <w:rsid w:val="0025385D"/>
    <w:rsid w:val="00254746"/>
    <w:rsid w:val="002549C3"/>
    <w:rsid w:val="002553EB"/>
    <w:rsid w:val="002560F7"/>
    <w:rsid w:val="00261FA0"/>
    <w:rsid w:val="002625F3"/>
    <w:rsid w:val="002627B3"/>
    <w:rsid w:val="0026297A"/>
    <w:rsid w:val="002644D4"/>
    <w:rsid w:val="00264B9F"/>
    <w:rsid w:val="00264CEA"/>
    <w:rsid w:val="00264E19"/>
    <w:rsid w:val="00265139"/>
    <w:rsid w:val="00266E21"/>
    <w:rsid w:val="00267E57"/>
    <w:rsid w:val="00270108"/>
    <w:rsid w:val="00270744"/>
    <w:rsid w:val="00270A23"/>
    <w:rsid w:val="002722A7"/>
    <w:rsid w:val="002728C5"/>
    <w:rsid w:val="00273A9C"/>
    <w:rsid w:val="0027416D"/>
    <w:rsid w:val="00274293"/>
    <w:rsid w:val="00275956"/>
    <w:rsid w:val="00275EC1"/>
    <w:rsid w:val="00277AFE"/>
    <w:rsid w:val="00277F10"/>
    <w:rsid w:val="0028042B"/>
    <w:rsid w:val="00280E39"/>
    <w:rsid w:val="00280F31"/>
    <w:rsid w:val="00281CB1"/>
    <w:rsid w:val="0028209D"/>
    <w:rsid w:val="0028230D"/>
    <w:rsid w:val="00282B0E"/>
    <w:rsid w:val="00282F1F"/>
    <w:rsid w:val="0028314F"/>
    <w:rsid w:val="0028424E"/>
    <w:rsid w:val="002848FA"/>
    <w:rsid w:val="00285197"/>
    <w:rsid w:val="00285319"/>
    <w:rsid w:val="00285E4E"/>
    <w:rsid w:val="0028600C"/>
    <w:rsid w:val="00286550"/>
    <w:rsid w:val="00286887"/>
    <w:rsid w:val="002868D6"/>
    <w:rsid w:val="00286A29"/>
    <w:rsid w:val="002874B2"/>
    <w:rsid w:val="002874EE"/>
    <w:rsid w:val="00287640"/>
    <w:rsid w:val="00290B6B"/>
    <w:rsid w:val="00290E55"/>
    <w:rsid w:val="00290E94"/>
    <w:rsid w:val="00292A20"/>
    <w:rsid w:val="00292BA6"/>
    <w:rsid w:val="00294663"/>
    <w:rsid w:val="00295075"/>
    <w:rsid w:val="00295697"/>
    <w:rsid w:val="00295B81"/>
    <w:rsid w:val="00295B85"/>
    <w:rsid w:val="0029689E"/>
    <w:rsid w:val="00296D7C"/>
    <w:rsid w:val="00296E3B"/>
    <w:rsid w:val="00297519"/>
    <w:rsid w:val="00297B5A"/>
    <w:rsid w:val="00297DED"/>
    <w:rsid w:val="002A042C"/>
    <w:rsid w:val="002A07FE"/>
    <w:rsid w:val="002A0E2E"/>
    <w:rsid w:val="002A0F6A"/>
    <w:rsid w:val="002A1472"/>
    <w:rsid w:val="002A1A26"/>
    <w:rsid w:val="002A1AAB"/>
    <w:rsid w:val="002A1B06"/>
    <w:rsid w:val="002A3C42"/>
    <w:rsid w:val="002A41A5"/>
    <w:rsid w:val="002A547E"/>
    <w:rsid w:val="002A5D78"/>
    <w:rsid w:val="002A65AC"/>
    <w:rsid w:val="002A75CF"/>
    <w:rsid w:val="002A7D07"/>
    <w:rsid w:val="002B16D1"/>
    <w:rsid w:val="002B18EF"/>
    <w:rsid w:val="002B1A87"/>
    <w:rsid w:val="002B3BDD"/>
    <w:rsid w:val="002B3D2D"/>
    <w:rsid w:val="002B4B9B"/>
    <w:rsid w:val="002B5B8F"/>
    <w:rsid w:val="002B6556"/>
    <w:rsid w:val="002B7F0A"/>
    <w:rsid w:val="002C0EEC"/>
    <w:rsid w:val="002C2226"/>
    <w:rsid w:val="002C3527"/>
    <w:rsid w:val="002C589E"/>
    <w:rsid w:val="002C6147"/>
    <w:rsid w:val="002C656A"/>
    <w:rsid w:val="002C6883"/>
    <w:rsid w:val="002C6919"/>
    <w:rsid w:val="002C6A30"/>
    <w:rsid w:val="002C729F"/>
    <w:rsid w:val="002D063A"/>
    <w:rsid w:val="002D1294"/>
    <w:rsid w:val="002D1B15"/>
    <w:rsid w:val="002D259B"/>
    <w:rsid w:val="002D2D2F"/>
    <w:rsid w:val="002D31AF"/>
    <w:rsid w:val="002D38DC"/>
    <w:rsid w:val="002D3BE5"/>
    <w:rsid w:val="002D3C81"/>
    <w:rsid w:val="002D465E"/>
    <w:rsid w:val="002D4F47"/>
    <w:rsid w:val="002D538B"/>
    <w:rsid w:val="002D5586"/>
    <w:rsid w:val="002D5B3D"/>
    <w:rsid w:val="002D724F"/>
    <w:rsid w:val="002D7ADC"/>
    <w:rsid w:val="002E0C52"/>
    <w:rsid w:val="002E131C"/>
    <w:rsid w:val="002E1548"/>
    <w:rsid w:val="002E1CF6"/>
    <w:rsid w:val="002E1DE8"/>
    <w:rsid w:val="002E27A4"/>
    <w:rsid w:val="002E28FD"/>
    <w:rsid w:val="002E3CE7"/>
    <w:rsid w:val="002E40C2"/>
    <w:rsid w:val="002E75F4"/>
    <w:rsid w:val="002E7B15"/>
    <w:rsid w:val="002E7C80"/>
    <w:rsid w:val="002F014F"/>
    <w:rsid w:val="002F1E20"/>
    <w:rsid w:val="002F2207"/>
    <w:rsid w:val="002F3F3D"/>
    <w:rsid w:val="002F476D"/>
    <w:rsid w:val="002F53B0"/>
    <w:rsid w:val="002F6002"/>
    <w:rsid w:val="002F7D45"/>
    <w:rsid w:val="00300B54"/>
    <w:rsid w:val="00300C4C"/>
    <w:rsid w:val="00300CA5"/>
    <w:rsid w:val="00300DAB"/>
    <w:rsid w:val="00301687"/>
    <w:rsid w:val="003029A2"/>
    <w:rsid w:val="00302A36"/>
    <w:rsid w:val="003030D7"/>
    <w:rsid w:val="00303164"/>
    <w:rsid w:val="003040D8"/>
    <w:rsid w:val="0030565A"/>
    <w:rsid w:val="0030587F"/>
    <w:rsid w:val="00305F0C"/>
    <w:rsid w:val="003064FE"/>
    <w:rsid w:val="003074D8"/>
    <w:rsid w:val="003077B3"/>
    <w:rsid w:val="00307B01"/>
    <w:rsid w:val="00307B4A"/>
    <w:rsid w:val="00311A67"/>
    <w:rsid w:val="00311FA9"/>
    <w:rsid w:val="003126AE"/>
    <w:rsid w:val="00312C1D"/>
    <w:rsid w:val="00312E3F"/>
    <w:rsid w:val="0031350B"/>
    <w:rsid w:val="00313587"/>
    <w:rsid w:val="003142FD"/>
    <w:rsid w:val="003146B0"/>
    <w:rsid w:val="003146D6"/>
    <w:rsid w:val="00314966"/>
    <w:rsid w:val="00314BE0"/>
    <w:rsid w:val="00314F1F"/>
    <w:rsid w:val="0031631B"/>
    <w:rsid w:val="00316533"/>
    <w:rsid w:val="00317ED1"/>
    <w:rsid w:val="003209BB"/>
    <w:rsid w:val="003215E0"/>
    <w:rsid w:val="003220BD"/>
    <w:rsid w:val="003226F0"/>
    <w:rsid w:val="0032285D"/>
    <w:rsid w:val="00322D2F"/>
    <w:rsid w:val="0032331B"/>
    <w:rsid w:val="00323932"/>
    <w:rsid w:val="00325675"/>
    <w:rsid w:val="00325F86"/>
    <w:rsid w:val="003269F0"/>
    <w:rsid w:val="003278EB"/>
    <w:rsid w:val="00327C93"/>
    <w:rsid w:val="00330401"/>
    <w:rsid w:val="00330A46"/>
    <w:rsid w:val="0033263C"/>
    <w:rsid w:val="00332F79"/>
    <w:rsid w:val="00333688"/>
    <w:rsid w:val="00333A35"/>
    <w:rsid w:val="00334B36"/>
    <w:rsid w:val="003356DC"/>
    <w:rsid w:val="00335CCC"/>
    <w:rsid w:val="00335F35"/>
    <w:rsid w:val="003363F3"/>
    <w:rsid w:val="00336859"/>
    <w:rsid w:val="00336944"/>
    <w:rsid w:val="003372AB"/>
    <w:rsid w:val="00337545"/>
    <w:rsid w:val="0033783D"/>
    <w:rsid w:val="003406AB"/>
    <w:rsid w:val="00341F54"/>
    <w:rsid w:val="00342039"/>
    <w:rsid w:val="00342091"/>
    <w:rsid w:val="00342913"/>
    <w:rsid w:val="0034466B"/>
    <w:rsid w:val="00344804"/>
    <w:rsid w:val="00346EFA"/>
    <w:rsid w:val="00350F89"/>
    <w:rsid w:val="003529D4"/>
    <w:rsid w:val="003535CE"/>
    <w:rsid w:val="003541CB"/>
    <w:rsid w:val="0036034D"/>
    <w:rsid w:val="00360C14"/>
    <w:rsid w:val="0036168A"/>
    <w:rsid w:val="00362B9A"/>
    <w:rsid w:val="00362EE3"/>
    <w:rsid w:val="003645BC"/>
    <w:rsid w:val="003648C3"/>
    <w:rsid w:val="00364A17"/>
    <w:rsid w:val="00364EE5"/>
    <w:rsid w:val="00365E7B"/>
    <w:rsid w:val="0036630B"/>
    <w:rsid w:val="0036772D"/>
    <w:rsid w:val="00370021"/>
    <w:rsid w:val="00370067"/>
    <w:rsid w:val="00370FE4"/>
    <w:rsid w:val="003712DE"/>
    <w:rsid w:val="003718DB"/>
    <w:rsid w:val="00372093"/>
    <w:rsid w:val="003736DE"/>
    <w:rsid w:val="003738F1"/>
    <w:rsid w:val="00375393"/>
    <w:rsid w:val="003759FA"/>
    <w:rsid w:val="00375EDD"/>
    <w:rsid w:val="00376FA2"/>
    <w:rsid w:val="00377122"/>
    <w:rsid w:val="003777B5"/>
    <w:rsid w:val="0038000A"/>
    <w:rsid w:val="0038007F"/>
    <w:rsid w:val="00380B8A"/>
    <w:rsid w:val="00380E38"/>
    <w:rsid w:val="00380E48"/>
    <w:rsid w:val="0038188B"/>
    <w:rsid w:val="00381BDE"/>
    <w:rsid w:val="00381CCA"/>
    <w:rsid w:val="00383DE7"/>
    <w:rsid w:val="00384F9F"/>
    <w:rsid w:val="0038579F"/>
    <w:rsid w:val="00385874"/>
    <w:rsid w:val="0038597F"/>
    <w:rsid w:val="003909A2"/>
    <w:rsid w:val="00391EB5"/>
    <w:rsid w:val="00392265"/>
    <w:rsid w:val="00392AC6"/>
    <w:rsid w:val="00393A15"/>
    <w:rsid w:val="00393DEA"/>
    <w:rsid w:val="003946E6"/>
    <w:rsid w:val="00394EE4"/>
    <w:rsid w:val="00396814"/>
    <w:rsid w:val="00396D0C"/>
    <w:rsid w:val="00397151"/>
    <w:rsid w:val="00397B01"/>
    <w:rsid w:val="00397FD1"/>
    <w:rsid w:val="003A0553"/>
    <w:rsid w:val="003A0926"/>
    <w:rsid w:val="003A1FAA"/>
    <w:rsid w:val="003A1FFA"/>
    <w:rsid w:val="003A444E"/>
    <w:rsid w:val="003A58E9"/>
    <w:rsid w:val="003A78A7"/>
    <w:rsid w:val="003A79FB"/>
    <w:rsid w:val="003B0585"/>
    <w:rsid w:val="003B066E"/>
    <w:rsid w:val="003B0F3B"/>
    <w:rsid w:val="003B14F6"/>
    <w:rsid w:val="003B1A72"/>
    <w:rsid w:val="003B2353"/>
    <w:rsid w:val="003B2FBC"/>
    <w:rsid w:val="003B3FE2"/>
    <w:rsid w:val="003B42D8"/>
    <w:rsid w:val="003B4B60"/>
    <w:rsid w:val="003B5AED"/>
    <w:rsid w:val="003B7E64"/>
    <w:rsid w:val="003B7EE8"/>
    <w:rsid w:val="003C18CE"/>
    <w:rsid w:val="003C237E"/>
    <w:rsid w:val="003C323A"/>
    <w:rsid w:val="003C3D28"/>
    <w:rsid w:val="003C455F"/>
    <w:rsid w:val="003C4CED"/>
    <w:rsid w:val="003C5A64"/>
    <w:rsid w:val="003C750E"/>
    <w:rsid w:val="003C7907"/>
    <w:rsid w:val="003C7F17"/>
    <w:rsid w:val="003D03AE"/>
    <w:rsid w:val="003D0460"/>
    <w:rsid w:val="003D04A0"/>
    <w:rsid w:val="003D070F"/>
    <w:rsid w:val="003D09D8"/>
    <w:rsid w:val="003D1089"/>
    <w:rsid w:val="003D1633"/>
    <w:rsid w:val="003D1D73"/>
    <w:rsid w:val="003D357E"/>
    <w:rsid w:val="003D46F1"/>
    <w:rsid w:val="003D5569"/>
    <w:rsid w:val="003D6513"/>
    <w:rsid w:val="003E00FA"/>
    <w:rsid w:val="003E083A"/>
    <w:rsid w:val="003E1C2A"/>
    <w:rsid w:val="003E3CDD"/>
    <w:rsid w:val="003E4726"/>
    <w:rsid w:val="003E4DBD"/>
    <w:rsid w:val="003E6317"/>
    <w:rsid w:val="003E71B7"/>
    <w:rsid w:val="003E7B60"/>
    <w:rsid w:val="003E7ED3"/>
    <w:rsid w:val="003E7F6D"/>
    <w:rsid w:val="003F0272"/>
    <w:rsid w:val="003F031F"/>
    <w:rsid w:val="003F08C1"/>
    <w:rsid w:val="003F0AD7"/>
    <w:rsid w:val="003F2BA8"/>
    <w:rsid w:val="003F4118"/>
    <w:rsid w:val="003F4499"/>
    <w:rsid w:val="003F5554"/>
    <w:rsid w:val="003F57D2"/>
    <w:rsid w:val="00401169"/>
    <w:rsid w:val="00401365"/>
    <w:rsid w:val="00401A85"/>
    <w:rsid w:val="00403465"/>
    <w:rsid w:val="00406903"/>
    <w:rsid w:val="0040767C"/>
    <w:rsid w:val="00407CFA"/>
    <w:rsid w:val="004101F1"/>
    <w:rsid w:val="00410F68"/>
    <w:rsid w:val="0041101A"/>
    <w:rsid w:val="00411B7C"/>
    <w:rsid w:val="004151E5"/>
    <w:rsid w:val="00415641"/>
    <w:rsid w:val="00415C72"/>
    <w:rsid w:val="00417747"/>
    <w:rsid w:val="00417B69"/>
    <w:rsid w:val="00417BBC"/>
    <w:rsid w:val="004209F6"/>
    <w:rsid w:val="00420CA6"/>
    <w:rsid w:val="00421470"/>
    <w:rsid w:val="00421A67"/>
    <w:rsid w:val="004226A8"/>
    <w:rsid w:val="00422E27"/>
    <w:rsid w:val="00423A83"/>
    <w:rsid w:val="004241F2"/>
    <w:rsid w:val="00427072"/>
    <w:rsid w:val="00427D12"/>
    <w:rsid w:val="00430C9D"/>
    <w:rsid w:val="00431303"/>
    <w:rsid w:val="00431605"/>
    <w:rsid w:val="004317E7"/>
    <w:rsid w:val="00431BD7"/>
    <w:rsid w:val="0043259D"/>
    <w:rsid w:val="004326CB"/>
    <w:rsid w:val="0043364E"/>
    <w:rsid w:val="004337CA"/>
    <w:rsid w:val="004339F5"/>
    <w:rsid w:val="00434DB0"/>
    <w:rsid w:val="0043521F"/>
    <w:rsid w:val="004369E9"/>
    <w:rsid w:val="00437FB0"/>
    <w:rsid w:val="00440A9B"/>
    <w:rsid w:val="00441CB7"/>
    <w:rsid w:val="00442959"/>
    <w:rsid w:val="00442B95"/>
    <w:rsid w:val="00443E05"/>
    <w:rsid w:val="004440BA"/>
    <w:rsid w:val="004450FB"/>
    <w:rsid w:val="00445797"/>
    <w:rsid w:val="00445F7F"/>
    <w:rsid w:val="0044721A"/>
    <w:rsid w:val="00447302"/>
    <w:rsid w:val="0044758E"/>
    <w:rsid w:val="004476CA"/>
    <w:rsid w:val="00447F3E"/>
    <w:rsid w:val="004504D9"/>
    <w:rsid w:val="00451AAB"/>
    <w:rsid w:val="0045391C"/>
    <w:rsid w:val="00453DFE"/>
    <w:rsid w:val="00454592"/>
    <w:rsid w:val="00455971"/>
    <w:rsid w:val="00456CD2"/>
    <w:rsid w:val="00457209"/>
    <w:rsid w:val="00457EE1"/>
    <w:rsid w:val="004600C7"/>
    <w:rsid w:val="0046037D"/>
    <w:rsid w:val="004607EA"/>
    <w:rsid w:val="004610B6"/>
    <w:rsid w:val="004638B4"/>
    <w:rsid w:val="00463D21"/>
    <w:rsid w:val="00463E85"/>
    <w:rsid w:val="00465181"/>
    <w:rsid w:val="004656EA"/>
    <w:rsid w:val="00465FAF"/>
    <w:rsid w:val="00466B16"/>
    <w:rsid w:val="00466CA2"/>
    <w:rsid w:val="00467E83"/>
    <w:rsid w:val="00470778"/>
    <w:rsid w:val="00470B22"/>
    <w:rsid w:val="004716E4"/>
    <w:rsid w:val="0047269D"/>
    <w:rsid w:val="00472728"/>
    <w:rsid w:val="00472B29"/>
    <w:rsid w:val="00472DC5"/>
    <w:rsid w:val="00473003"/>
    <w:rsid w:val="00473333"/>
    <w:rsid w:val="0047337D"/>
    <w:rsid w:val="00473D73"/>
    <w:rsid w:val="004743FF"/>
    <w:rsid w:val="00474913"/>
    <w:rsid w:val="00474C3C"/>
    <w:rsid w:val="00475D28"/>
    <w:rsid w:val="004762C9"/>
    <w:rsid w:val="00476368"/>
    <w:rsid w:val="004776FB"/>
    <w:rsid w:val="004779D6"/>
    <w:rsid w:val="00480FE5"/>
    <w:rsid w:val="00481EE3"/>
    <w:rsid w:val="004822D6"/>
    <w:rsid w:val="0048348C"/>
    <w:rsid w:val="0048387A"/>
    <w:rsid w:val="00483D06"/>
    <w:rsid w:val="004841C3"/>
    <w:rsid w:val="004843C9"/>
    <w:rsid w:val="0048441B"/>
    <w:rsid w:val="00486346"/>
    <w:rsid w:val="004876BB"/>
    <w:rsid w:val="00487B5D"/>
    <w:rsid w:val="00487D04"/>
    <w:rsid w:val="004901C9"/>
    <w:rsid w:val="00490B2D"/>
    <w:rsid w:val="00491411"/>
    <w:rsid w:val="00491706"/>
    <w:rsid w:val="00493AC3"/>
    <w:rsid w:val="00493E36"/>
    <w:rsid w:val="00495E53"/>
    <w:rsid w:val="00496279"/>
    <w:rsid w:val="004962D2"/>
    <w:rsid w:val="00496518"/>
    <w:rsid w:val="00496A6E"/>
    <w:rsid w:val="004977DA"/>
    <w:rsid w:val="004A016E"/>
    <w:rsid w:val="004A09AB"/>
    <w:rsid w:val="004A1372"/>
    <w:rsid w:val="004A170F"/>
    <w:rsid w:val="004A2A82"/>
    <w:rsid w:val="004A4DB0"/>
    <w:rsid w:val="004A519B"/>
    <w:rsid w:val="004A53E7"/>
    <w:rsid w:val="004A5A3E"/>
    <w:rsid w:val="004A7F7B"/>
    <w:rsid w:val="004A7FBC"/>
    <w:rsid w:val="004B18EA"/>
    <w:rsid w:val="004B1D4D"/>
    <w:rsid w:val="004B350E"/>
    <w:rsid w:val="004B37DE"/>
    <w:rsid w:val="004B4871"/>
    <w:rsid w:val="004B5059"/>
    <w:rsid w:val="004B5B91"/>
    <w:rsid w:val="004B5DF7"/>
    <w:rsid w:val="004B5EFA"/>
    <w:rsid w:val="004B6026"/>
    <w:rsid w:val="004B6861"/>
    <w:rsid w:val="004B7990"/>
    <w:rsid w:val="004B7CF2"/>
    <w:rsid w:val="004C0279"/>
    <w:rsid w:val="004C036D"/>
    <w:rsid w:val="004C0B6E"/>
    <w:rsid w:val="004C1340"/>
    <w:rsid w:val="004C1FE4"/>
    <w:rsid w:val="004C2F84"/>
    <w:rsid w:val="004C3887"/>
    <w:rsid w:val="004C38BD"/>
    <w:rsid w:val="004C3D5D"/>
    <w:rsid w:val="004C3EBD"/>
    <w:rsid w:val="004C44E8"/>
    <w:rsid w:val="004C498E"/>
    <w:rsid w:val="004C4F6F"/>
    <w:rsid w:val="004C5885"/>
    <w:rsid w:val="004C6DDA"/>
    <w:rsid w:val="004C6F15"/>
    <w:rsid w:val="004D13E4"/>
    <w:rsid w:val="004D1EFB"/>
    <w:rsid w:val="004D3490"/>
    <w:rsid w:val="004D499C"/>
    <w:rsid w:val="004D55EA"/>
    <w:rsid w:val="004D716B"/>
    <w:rsid w:val="004D759F"/>
    <w:rsid w:val="004D7C05"/>
    <w:rsid w:val="004E006F"/>
    <w:rsid w:val="004E06C3"/>
    <w:rsid w:val="004E0F3C"/>
    <w:rsid w:val="004E1549"/>
    <w:rsid w:val="004E16E6"/>
    <w:rsid w:val="004E38B3"/>
    <w:rsid w:val="004E39F3"/>
    <w:rsid w:val="004E3AA1"/>
    <w:rsid w:val="004E3BEC"/>
    <w:rsid w:val="004E58E5"/>
    <w:rsid w:val="004E6304"/>
    <w:rsid w:val="004E64F0"/>
    <w:rsid w:val="004E6833"/>
    <w:rsid w:val="004E6FA6"/>
    <w:rsid w:val="004E723F"/>
    <w:rsid w:val="004E7A20"/>
    <w:rsid w:val="004F0CA6"/>
    <w:rsid w:val="004F1C58"/>
    <w:rsid w:val="004F1E5E"/>
    <w:rsid w:val="004F2478"/>
    <w:rsid w:val="004F2E12"/>
    <w:rsid w:val="004F3262"/>
    <w:rsid w:val="004F332B"/>
    <w:rsid w:val="004F3330"/>
    <w:rsid w:val="004F36A2"/>
    <w:rsid w:val="004F3E69"/>
    <w:rsid w:val="004F40F4"/>
    <w:rsid w:val="004F41D3"/>
    <w:rsid w:val="004F4C4D"/>
    <w:rsid w:val="004F4EBC"/>
    <w:rsid w:val="004F57F1"/>
    <w:rsid w:val="004F5A8B"/>
    <w:rsid w:val="004F5D28"/>
    <w:rsid w:val="004F6376"/>
    <w:rsid w:val="004F7CB6"/>
    <w:rsid w:val="004F7F18"/>
    <w:rsid w:val="00500140"/>
    <w:rsid w:val="00500BE7"/>
    <w:rsid w:val="00500F3F"/>
    <w:rsid w:val="00501280"/>
    <w:rsid w:val="00501308"/>
    <w:rsid w:val="00502292"/>
    <w:rsid w:val="00502897"/>
    <w:rsid w:val="00503AE4"/>
    <w:rsid w:val="00503D99"/>
    <w:rsid w:val="005045BA"/>
    <w:rsid w:val="00505213"/>
    <w:rsid w:val="0050552F"/>
    <w:rsid w:val="00505661"/>
    <w:rsid w:val="00505AA2"/>
    <w:rsid w:val="005062F4"/>
    <w:rsid w:val="00510435"/>
    <w:rsid w:val="00510FA6"/>
    <w:rsid w:val="005119D2"/>
    <w:rsid w:val="00512AB0"/>
    <w:rsid w:val="005131D8"/>
    <w:rsid w:val="00514976"/>
    <w:rsid w:val="00516177"/>
    <w:rsid w:val="00520E52"/>
    <w:rsid w:val="00520FC7"/>
    <w:rsid w:val="005227BB"/>
    <w:rsid w:val="0052307E"/>
    <w:rsid w:val="00523642"/>
    <w:rsid w:val="00524110"/>
    <w:rsid w:val="005256F9"/>
    <w:rsid w:val="00526B7C"/>
    <w:rsid w:val="00527B5D"/>
    <w:rsid w:val="00527D60"/>
    <w:rsid w:val="00531720"/>
    <w:rsid w:val="0053254B"/>
    <w:rsid w:val="00532DDD"/>
    <w:rsid w:val="0053308B"/>
    <w:rsid w:val="005343D5"/>
    <w:rsid w:val="00534F88"/>
    <w:rsid w:val="00536087"/>
    <w:rsid w:val="00537779"/>
    <w:rsid w:val="00542E4A"/>
    <w:rsid w:val="00543083"/>
    <w:rsid w:val="005434E7"/>
    <w:rsid w:val="005440A1"/>
    <w:rsid w:val="00544FD6"/>
    <w:rsid w:val="0054651E"/>
    <w:rsid w:val="005500BE"/>
    <w:rsid w:val="005500FD"/>
    <w:rsid w:val="00550355"/>
    <w:rsid w:val="0055091D"/>
    <w:rsid w:val="0055158B"/>
    <w:rsid w:val="0055176C"/>
    <w:rsid w:val="00552259"/>
    <w:rsid w:val="00552BCF"/>
    <w:rsid w:val="005533A6"/>
    <w:rsid w:val="00553431"/>
    <w:rsid w:val="00555475"/>
    <w:rsid w:val="005559FD"/>
    <w:rsid w:val="00555CF2"/>
    <w:rsid w:val="00556014"/>
    <w:rsid w:val="005568CE"/>
    <w:rsid w:val="0055724C"/>
    <w:rsid w:val="00560012"/>
    <w:rsid w:val="005604C8"/>
    <w:rsid w:val="005605CF"/>
    <w:rsid w:val="00560A49"/>
    <w:rsid w:val="00560F93"/>
    <w:rsid w:val="00561556"/>
    <w:rsid w:val="00561FD6"/>
    <w:rsid w:val="00562A0C"/>
    <w:rsid w:val="0056623A"/>
    <w:rsid w:val="00566C79"/>
    <w:rsid w:val="0056769E"/>
    <w:rsid w:val="005719A9"/>
    <w:rsid w:val="00571A07"/>
    <w:rsid w:val="0057219F"/>
    <w:rsid w:val="00573AF6"/>
    <w:rsid w:val="00573EFB"/>
    <w:rsid w:val="00574E7D"/>
    <w:rsid w:val="00575028"/>
    <w:rsid w:val="005767DF"/>
    <w:rsid w:val="00577E7F"/>
    <w:rsid w:val="00580397"/>
    <w:rsid w:val="00580E33"/>
    <w:rsid w:val="00580FA1"/>
    <w:rsid w:val="00580FB2"/>
    <w:rsid w:val="00581EB5"/>
    <w:rsid w:val="00582355"/>
    <w:rsid w:val="00582D45"/>
    <w:rsid w:val="005836A3"/>
    <w:rsid w:val="00583FC8"/>
    <w:rsid w:val="00584AA2"/>
    <w:rsid w:val="00584BFE"/>
    <w:rsid w:val="00584C0C"/>
    <w:rsid w:val="005859CD"/>
    <w:rsid w:val="00585CCD"/>
    <w:rsid w:val="005862F9"/>
    <w:rsid w:val="005867AE"/>
    <w:rsid w:val="00586A6E"/>
    <w:rsid w:val="00587EE0"/>
    <w:rsid w:val="00590CBE"/>
    <w:rsid w:val="00591070"/>
    <w:rsid w:val="00591ADA"/>
    <w:rsid w:val="00594704"/>
    <w:rsid w:val="00594978"/>
    <w:rsid w:val="00594EFF"/>
    <w:rsid w:val="0059543C"/>
    <w:rsid w:val="00596664"/>
    <w:rsid w:val="00597FD4"/>
    <w:rsid w:val="005A1713"/>
    <w:rsid w:val="005A1A36"/>
    <w:rsid w:val="005A1B0A"/>
    <w:rsid w:val="005A1D3F"/>
    <w:rsid w:val="005A1FAA"/>
    <w:rsid w:val="005A30EB"/>
    <w:rsid w:val="005A365F"/>
    <w:rsid w:val="005A3ADD"/>
    <w:rsid w:val="005A5BB5"/>
    <w:rsid w:val="005A5DD5"/>
    <w:rsid w:val="005A6500"/>
    <w:rsid w:val="005A6820"/>
    <w:rsid w:val="005A7CE5"/>
    <w:rsid w:val="005B0A3B"/>
    <w:rsid w:val="005B14FD"/>
    <w:rsid w:val="005B1604"/>
    <w:rsid w:val="005B21CB"/>
    <w:rsid w:val="005B26BF"/>
    <w:rsid w:val="005B2B9A"/>
    <w:rsid w:val="005B336A"/>
    <w:rsid w:val="005B33E8"/>
    <w:rsid w:val="005B3BC9"/>
    <w:rsid w:val="005B3D4D"/>
    <w:rsid w:val="005B685E"/>
    <w:rsid w:val="005B6963"/>
    <w:rsid w:val="005B7F51"/>
    <w:rsid w:val="005C0117"/>
    <w:rsid w:val="005C04D7"/>
    <w:rsid w:val="005C6417"/>
    <w:rsid w:val="005C7568"/>
    <w:rsid w:val="005D2499"/>
    <w:rsid w:val="005D46EA"/>
    <w:rsid w:val="005D4FAA"/>
    <w:rsid w:val="005D566E"/>
    <w:rsid w:val="005E0302"/>
    <w:rsid w:val="005E0886"/>
    <w:rsid w:val="005E243B"/>
    <w:rsid w:val="005E3253"/>
    <w:rsid w:val="005E368E"/>
    <w:rsid w:val="005E3881"/>
    <w:rsid w:val="005E3A20"/>
    <w:rsid w:val="005E4EAB"/>
    <w:rsid w:val="005E5788"/>
    <w:rsid w:val="005E5E8B"/>
    <w:rsid w:val="005E73DF"/>
    <w:rsid w:val="005E7678"/>
    <w:rsid w:val="005E77ED"/>
    <w:rsid w:val="005F36F0"/>
    <w:rsid w:val="005F4DFE"/>
    <w:rsid w:val="005F665A"/>
    <w:rsid w:val="005F66C8"/>
    <w:rsid w:val="005F6B69"/>
    <w:rsid w:val="005F6E87"/>
    <w:rsid w:val="005F7CD3"/>
    <w:rsid w:val="005F7CDC"/>
    <w:rsid w:val="00601843"/>
    <w:rsid w:val="0060267D"/>
    <w:rsid w:val="00603941"/>
    <w:rsid w:val="00603A4A"/>
    <w:rsid w:val="00604600"/>
    <w:rsid w:val="00605731"/>
    <w:rsid w:val="00605D18"/>
    <w:rsid w:val="006065CD"/>
    <w:rsid w:val="0060733E"/>
    <w:rsid w:val="0060746E"/>
    <w:rsid w:val="00607800"/>
    <w:rsid w:val="00607A7E"/>
    <w:rsid w:val="0061122C"/>
    <w:rsid w:val="0061137F"/>
    <w:rsid w:val="0061279E"/>
    <w:rsid w:val="00612904"/>
    <w:rsid w:val="00612C03"/>
    <w:rsid w:val="00614034"/>
    <w:rsid w:val="00614057"/>
    <w:rsid w:val="006146AA"/>
    <w:rsid w:val="00614D50"/>
    <w:rsid w:val="00615240"/>
    <w:rsid w:val="00617459"/>
    <w:rsid w:val="00620628"/>
    <w:rsid w:val="00620942"/>
    <w:rsid w:val="006214DA"/>
    <w:rsid w:val="006221C0"/>
    <w:rsid w:val="00622294"/>
    <w:rsid w:val="0062411A"/>
    <w:rsid w:val="006246C9"/>
    <w:rsid w:val="0062475A"/>
    <w:rsid w:val="006259BB"/>
    <w:rsid w:val="00626322"/>
    <w:rsid w:val="006268F3"/>
    <w:rsid w:val="00626ABB"/>
    <w:rsid w:val="006276AC"/>
    <w:rsid w:val="006304DE"/>
    <w:rsid w:val="00630676"/>
    <w:rsid w:val="006308E8"/>
    <w:rsid w:val="00630A8A"/>
    <w:rsid w:val="00630FE5"/>
    <w:rsid w:val="0063276D"/>
    <w:rsid w:val="00632EAA"/>
    <w:rsid w:val="00634070"/>
    <w:rsid w:val="00634756"/>
    <w:rsid w:val="0063675E"/>
    <w:rsid w:val="00636DBE"/>
    <w:rsid w:val="00637ABC"/>
    <w:rsid w:val="00640BE3"/>
    <w:rsid w:val="006423D9"/>
    <w:rsid w:val="00642548"/>
    <w:rsid w:val="00642FD9"/>
    <w:rsid w:val="00643A42"/>
    <w:rsid w:val="00644819"/>
    <w:rsid w:val="00644A7E"/>
    <w:rsid w:val="006457E1"/>
    <w:rsid w:val="0064584B"/>
    <w:rsid w:val="00645C55"/>
    <w:rsid w:val="00645D15"/>
    <w:rsid w:val="00645DBD"/>
    <w:rsid w:val="00647B03"/>
    <w:rsid w:val="006501EE"/>
    <w:rsid w:val="0065022E"/>
    <w:rsid w:val="00650944"/>
    <w:rsid w:val="0065216A"/>
    <w:rsid w:val="00652A4F"/>
    <w:rsid w:val="00653E9B"/>
    <w:rsid w:val="0065478C"/>
    <w:rsid w:val="00655260"/>
    <w:rsid w:val="006553A2"/>
    <w:rsid w:val="00656486"/>
    <w:rsid w:val="00660339"/>
    <w:rsid w:val="00660A4C"/>
    <w:rsid w:val="00662C6F"/>
    <w:rsid w:val="00663451"/>
    <w:rsid w:val="0066396D"/>
    <w:rsid w:val="00665757"/>
    <w:rsid w:val="00666F8E"/>
    <w:rsid w:val="00670279"/>
    <w:rsid w:val="006707A1"/>
    <w:rsid w:val="00671ADF"/>
    <w:rsid w:val="00671C09"/>
    <w:rsid w:val="006725C1"/>
    <w:rsid w:val="006728FE"/>
    <w:rsid w:val="00672F9F"/>
    <w:rsid w:val="00673D83"/>
    <w:rsid w:val="00674865"/>
    <w:rsid w:val="006751A5"/>
    <w:rsid w:val="00675412"/>
    <w:rsid w:val="006765E9"/>
    <w:rsid w:val="00676B7D"/>
    <w:rsid w:val="00676C52"/>
    <w:rsid w:val="00676CDC"/>
    <w:rsid w:val="0067732F"/>
    <w:rsid w:val="00677367"/>
    <w:rsid w:val="00680351"/>
    <w:rsid w:val="006805D5"/>
    <w:rsid w:val="00681486"/>
    <w:rsid w:val="00681783"/>
    <w:rsid w:val="00682B47"/>
    <w:rsid w:val="00682B87"/>
    <w:rsid w:val="00682DA4"/>
    <w:rsid w:val="00683E1A"/>
    <w:rsid w:val="006853BD"/>
    <w:rsid w:val="00685B2F"/>
    <w:rsid w:val="0068688D"/>
    <w:rsid w:val="00686E49"/>
    <w:rsid w:val="00687C5A"/>
    <w:rsid w:val="00690174"/>
    <w:rsid w:val="00690588"/>
    <w:rsid w:val="0069110E"/>
    <w:rsid w:val="00692029"/>
    <w:rsid w:val="00693354"/>
    <w:rsid w:val="0069353B"/>
    <w:rsid w:val="006936D5"/>
    <w:rsid w:val="00693AAB"/>
    <w:rsid w:val="00693B45"/>
    <w:rsid w:val="00694CCE"/>
    <w:rsid w:val="0069536D"/>
    <w:rsid w:val="00695883"/>
    <w:rsid w:val="00695C08"/>
    <w:rsid w:val="0069605C"/>
    <w:rsid w:val="00696B95"/>
    <w:rsid w:val="00697748"/>
    <w:rsid w:val="00697925"/>
    <w:rsid w:val="00697F17"/>
    <w:rsid w:val="006A26ED"/>
    <w:rsid w:val="006A288A"/>
    <w:rsid w:val="006A2991"/>
    <w:rsid w:val="006A389B"/>
    <w:rsid w:val="006A39F1"/>
    <w:rsid w:val="006A45A7"/>
    <w:rsid w:val="006A476A"/>
    <w:rsid w:val="006A49D8"/>
    <w:rsid w:val="006A5421"/>
    <w:rsid w:val="006A559E"/>
    <w:rsid w:val="006A64A1"/>
    <w:rsid w:val="006A6BA0"/>
    <w:rsid w:val="006B0B94"/>
    <w:rsid w:val="006B0BB7"/>
    <w:rsid w:val="006B19D3"/>
    <w:rsid w:val="006B1A82"/>
    <w:rsid w:val="006B1BD4"/>
    <w:rsid w:val="006B203F"/>
    <w:rsid w:val="006B257F"/>
    <w:rsid w:val="006B313B"/>
    <w:rsid w:val="006B49EC"/>
    <w:rsid w:val="006B4E7B"/>
    <w:rsid w:val="006B5D1B"/>
    <w:rsid w:val="006B5FD8"/>
    <w:rsid w:val="006B61E7"/>
    <w:rsid w:val="006B76F2"/>
    <w:rsid w:val="006B77EE"/>
    <w:rsid w:val="006B7918"/>
    <w:rsid w:val="006C09CB"/>
    <w:rsid w:val="006C139C"/>
    <w:rsid w:val="006C1614"/>
    <w:rsid w:val="006C3F55"/>
    <w:rsid w:val="006C4E9E"/>
    <w:rsid w:val="006C598B"/>
    <w:rsid w:val="006C613E"/>
    <w:rsid w:val="006C64AA"/>
    <w:rsid w:val="006C6659"/>
    <w:rsid w:val="006C751A"/>
    <w:rsid w:val="006C7BDE"/>
    <w:rsid w:val="006D0305"/>
    <w:rsid w:val="006D0AEC"/>
    <w:rsid w:val="006D188E"/>
    <w:rsid w:val="006D2ACD"/>
    <w:rsid w:val="006D2B74"/>
    <w:rsid w:val="006D5356"/>
    <w:rsid w:val="006D58CE"/>
    <w:rsid w:val="006D68F1"/>
    <w:rsid w:val="006D7065"/>
    <w:rsid w:val="006E2E53"/>
    <w:rsid w:val="006E31D9"/>
    <w:rsid w:val="006E57D3"/>
    <w:rsid w:val="006E5B89"/>
    <w:rsid w:val="006E5CEC"/>
    <w:rsid w:val="006E64E2"/>
    <w:rsid w:val="006E7A68"/>
    <w:rsid w:val="006E7D6C"/>
    <w:rsid w:val="006F086B"/>
    <w:rsid w:val="006F103D"/>
    <w:rsid w:val="006F161D"/>
    <w:rsid w:val="006F1B13"/>
    <w:rsid w:val="006F31B9"/>
    <w:rsid w:val="006F4F52"/>
    <w:rsid w:val="006F5310"/>
    <w:rsid w:val="006F5843"/>
    <w:rsid w:val="006F6C83"/>
    <w:rsid w:val="006F783B"/>
    <w:rsid w:val="006F7BE3"/>
    <w:rsid w:val="0070113E"/>
    <w:rsid w:val="0070150F"/>
    <w:rsid w:val="00701DDD"/>
    <w:rsid w:val="007026D3"/>
    <w:rsid w:val="0070283B"/>
    <w:rsid w:val="00702DF3"/>
    <w:rsid w:val="00703052"/>
    <w:rsid w:val="00703ABB"/>
    <w:rsid w:val="00704642"/>
    <w:rsid w:val="007049B7"/>
    <w:rsid w:val="0070562F"/>
    <w:rsid w:val="007060AB"/>
    <w:rsid w:val="007066F4"/>
    <w:rsid w:val="00706749"/>
    <w:rsid w:val="007068C8"/>
    <w:rsid w:val="0070719A"/>
    <w:rsid w:val="007076B3"/>
    <w:rsid w:val="00707F3F"/>
    <w:rsid w:val="00710372"/>
    <w:rsid w:val="00710B2F"/>
    <w:rsid w:val="00710F02"/>
    <w:rsid w:val="007116B2"/>
    <w:rsid w:val="00711992"/>
    <w:rsid w:val="0071273C"/>
    <w:rsid w:val="00715717"/>
    <w:rsid w:val="00716A2C"/>
    <w:rsid w:val="00717026"/>
    <w:rsid w:val="00717C7B"/>
    <w:rsid w:val="00717DAD"/>
    <w:rsid w:val="007205E8"/>
    <w:rsid w:val="00720E51"/>
    <w:rsid w:val="007214B7"/>
    <w:rsid w:val="00723162"/>
    <w:rsid w:val="007233A8"/>
    <w:rsid w:val="00724FE4"/>
    <w:rsid w:val="00725D1A"/>
    <w:rsid w:val="00730E88"/>
    <w:rsid w:val="007323CD"/>
    <w:rsid w:val="00733B24"/>
    <w:rsid w:val="007340EE"/>
    <w:rsid w:val="00734C38"/>
    <w:rsid w:val="00734C7D"/>
    <w:rsid w:val="007365F0"/>
    <w:rsid w:val="00736A6E"/>
    <w:rsid w:val="00737D18"/>
    <w:rsid w:val="007424C3"/>
    <w:rsid w:val="00742CA2"/>
    <w:rsid w:val="00742DE8"/>
    <w:rsid w:val="00742E73"/>
    <w:rsid w:val="00743D96"/>
    <w:rsid w:val="007444E6"/>
    <w:rsid w:val="007469DD"/>
    <w:rsid w:val="00746F03"/>
    <w:rsid w:val="00751FB3"/>
    <w:rsid w:val="0075261C"/>
    <w:rsid w:val="007528F3"/>
    <w:rsid w:val="00753018"/>
    <w:rsid w:val="00753E76"/>
    <w:rsid w:val="007544EA"/>
    <w:rsid w:val="007548A8"/>
    <w:rsid w:val="00754B0A"/>
    <w:rsid w:val="00754BE8"/>
    <w:rsid w:val="00754D34"/>
    <w:rsid w:val="00755002"/>
    <w:rsid w:val="0075573A"/>
    <w:rsid w:val="007574C4"/>
    <w:rsid w:val="00757660"/>
    <w:rsid w:val="00757754"/>
    <w:rsid w:val="007607D7"/>
    <w:rsid w:val="007608DE"/>
    <w:rsid w:val="0076121E"/>
    <w:rsid w:val="00761F10"/>
    <w:rsid w:val="00762457"/>
    <w:rsid w:val="00763AE2"/>
    <w:rsid w:val="007643D9"/>
    <w:rsid w:val="00765C23"/>
    <w:rsid w:val="007662FC"/>
    <w:rsid w:val="00766326"/>
    <w:rsid w:val="00766511"/>
    <w:rsid w:val="00766CC0"/>
    <w:rsid w:val="00770327"/>
    <w:rsid w:val="0077161C"/>
    <w:rsid w:val="007720E1"/>
    <w:rsid w:val="00772677"/>
    <w:rsid w:val="00772D3E"/>
    <w:rsid w:val="007733D0"/>
    <w:rsid w:val="0077356F"/>
    <w:rsid w:val="007744E8"/>
    <w:rsid w:val="00775069"/>
    <w:rsid w:val="007754DF"/>
    <w:rsid w:val="00775979"/>
    <w:rsid w:val="007764BA"/>
    <w:rsid w:val="00776E2F"/>
    <w:rsid w:val="00780696"/>
    <w:rsid w:val="007807A9"/>
    <w:rsid w:val="007809AF"/>
    <w:rsid w:val="00780D4D"/>
    <w:rsid w:val="00781158"/>
    <w:rsid w:val="00781446"/>
    <w:rsid w:val="007828F3"/>
    <w:rsid w:val="00783809"/>
    <w:rsid w:val="00783DE6"/>
    <w:rsid w:val="0079006D"/>
    <w:rsid w:val="0079022D"/>
    <w:rsid w:val="00790CEB"/>
    <w:rsid w:val="0079106D"/>
    <w:rsid w:val="00791612"/>
    <w:rsid w:val="00791C24"/>
    <w:rsid w:val="0079256D"/>
    <w:rsid w:val="00793177"/>
    <w:rsid w:val="0079326E"/>
    <w:rsid w:val="007935A5"/>
    <w:rsid w:val="00794408"/>
    <w:rsid w:val="00794CBE"/>
    <w:rsid w:val="00795A0C"/>
    <w:rsid w:val="00797428"/>
    <w:rsid w:val="00797622"/>
    <w:rsid w:val="007977FD"/>
    <w:rsid w:val="007979C7"/>
    <w:rsid w:val="00797D46"/>
    <w:rsid w:val="00797ECF"/>
    <w:rsid w:val="007A2179"/>
    <w:rsid w:val="007A25FA"/>
    <w:rsid w:val="007A2B0B"/>
    <w:rsid w:val="007A2B84"/>
    <w:rsid w:val="007A37F7"/>
    <w:rsid w:val="007A550B"/>
    <w:rsid w:val="007A55CC"/>
    <w:rsid w:val="007A5E95"/>
    <w:rsid w:val="007A60F5"/>
    <w:rsid w:val="007A793E"/>
    <w:rsid w:val="007A7EE8"/>
    <w:rsid w:val="007A7EF6"/>
    <w:rsid w:val="007B04D6"/>
    <w:rsid w:val="007B15E1"/>
    <w:rsid w:val="007B1E0D"/>
    <w:rsid w:val="007B3263"/>
    <w:rsid w:val="007B4141"/>
    <w:rsid w:val="007B41B2"/>
    <w:rsid w:val="007B56EE"/>
    <w:rsid w:val="007B5C3C"/>
    <w:rsid w:val="007B727B"/>
    <w:rsid w:val="007B744D"/>
    <w:rsid w:val="007B7954"/>
    <w:rsid w:val="007B7B8F"/>
    <w:rsid w:val="007B7D3C"/>
    <w:rsid w:val="007C0473"/>
    <w:rsid w:val="007C0D92"/>
    <w:rsid w:val="007C1BAB"/>
    <w:rsid w:val="007C25F3"/>
    <w:rsid w:val="007C37C5"/>
    <w:rsid w:val="007C43F6"/>
    <w:rsid w:val="007C620E"/>
    <w:rsid w:val="007C6E4E"/>
    <w:rsid w:val="007D02E4"/>
    <w:rsid w:val="007D0FDE"/>
    <w:rsid w:val="007D157B"/>
    <w:rsid w:val="007D1E0C"/>
    <w:rsid w:val="007D1FD9"/>
    <w:rsid w:val="007D24D1"/>
    <w:rsid w:val="007D27C1"/>
    <w:rsid w:val="007D294D"/>
    <w:rsid w:val="007D4746"/>
    <w:rsid w:val="007D52D0"/>
    <w:rsid w:val="007D5F61"/>
    <w:rsid w:val="007D6625"/>
    <w:rsid w:val="007D7D7A"/>
    <w:rsid w:val="007E008D"/>
    <w:rsid w:val="007E0128"/>
    <w:rsid w:val="007E07AB"/>
    <w:rsid w:val="007E1406"/>
    <w:rsid w:val="007E19E6"/>
    <w:rsid w:val="007E24B1"/>
    <w:rsid w:val="007E2CD0"/>
    <w:rsid w:val="007E4034"/>
    <w:rsid w:val="007E414C"/>
    <w:rsid w:val="007E523C"/>
    <w:rsid w:val="007E5D77"/>
    <w:rsid w:val="007E5E42"/>
    <w:rsid w:val="007E6CF6"/>
    <w:rsid w:val="007E7882"/>
    <w:rsid w:val="007E7943"/>
    <w:rsid w:val="007F078C"/>
    <w:rsid w:val="007F0FD1"/>
    <w:rsid w:val="007F23FE"/>
    <w:rsid w:val="007F30CD"/>
    <w:rsid w:val="007F31B8"/>
    <w:rsid w:val="007F3608"/>
    <w:rsid w:val="007F4289"/>
    <w:rsid w:val="007F4FB1"/>
    <w:rsid w:val="007F5105"/>
    <w:rsid w:val="007F5115"/>
    <w:rsid w:val="007F5EAD"/>
    <w:rsid w:val="007F6CCD"/>
    <w:rsid w:val="007F6DE0"/>
    <w:rsid w:val="007F7674"/>
    <w:rsid w:val="007F7D36"/>
    <w:rsid w:val="00800693"/>
    <w:rsid w:val="008007BB"/>
    <w:rsid w:val="00800B51"/>
    <w:rsid w:val="00802366"/>
    <w:rsid w:val="00803359"/>
    <w:rsid w:val="00803587"/>
    <w:rsid w:val="00803A8E"/>
    <w:rsid w:val="008043AF"/>
    <w:rsid w:val="0080521F"/>
    <w:rsid w:val="00805810"/>
    <w:rsid w:val="00805C01"/>
    <w:rsid w:val="00806006"/>
    <w:rsid w:val="00806070"/>
    <w:rsid w:val="0080662B"/>
    <w:rsid w:val="00806C33"/>
    <w:rsid w:val="00807368"/>
    <w:rsid w:val="008118FC"/>
    <w:rsid w:val="00811998"/>
    <w:rsid w:val="00811BD3"/>
    <w:rsid w:val="00814B48"/>
    <w:rsid w:val="00815001"/>
    <w:rsid w:val="00815481"/>
    <w:rsid w:val="00815B6D"/>
    <w:rsid w:val="008160EB"/>
    <w:rsid w:val="00820C60"/>
    <w:rsid w:val="00820EBC"/>
    <w:rsid w:val="0082117A"/>
    <w:rsid w:val="00821B48"/>
    <w:rsid w:val="00822D80"/>
    <w:rsid w:val="00822F6F"/>
    <w:rsid w:val="00823448"/>
    <w:rsid w:val="008236E7"/>
    <w:rsid w:val="0082609A"/>
    <w:rsid w:val="0082744B"/>
    <w:rsid w:val="00827D32"/>
    <w:rsid w:val="00830734"/>
    <w:rsid w:val="00831B03"/>
    <w:rsid w:val="00831E6A"/>
    <w:rsid w:val="00831F4D"/>
    <w:rsid w:val="00833000"/>
    <w:rsid w:val="008338CD"/>
    <w:rsid w:val="0083487D"/>
    <w:rsid w:val="00834B4C"/>
    <w:rsid w:val="00834E29"/>
    <w:rsid w:val="008350DF"/>
    <w:rsid w:val="00835B02"/>
    <w:rsid w:val="00835C2A"/>
    <w:rsid w:val="00835EC1"/>
    <w:rsid w:val="00836122"/>
    <w:rsid w:val="00837BA5"/>
    <w:rsid w:val="00841641"/>
    <w:rsid w:val="008422BB"/>
    <w:rsid w:val="008422E8"/>
    <w:rsid w:val="008433D2"/>
    <w:rsid w:val="00844285"/>
    <w:rsid w:val="00845A6F"/>
    <w:rsid w:val="008476FE"/>
    <w:rsid w:val="008500E9"/>
    <w:rsid w:val="00850279"/>
    <w:rsid w:val="00850D35"/>
    <w:rsid w:val="0085244A"/>
    <w:rsid w:val="00852797"/>
    <w:rsid w:val="00852D8F"/>
    <w:rsid w:val="00853C57"/>
    <w:rsid w:val="00853DA9"/>
    <w:rsid w:val="00854EE3"/>
    <w:rsid w:val="00855D78"/>
    <w:rsid w:val="0085793B"/>
    <w:rsid w:val="00857E4A"/>
    <w:rsid w:val="008603D1"/>
    <w:rsid w:val="008606BD"/>
    <w:rsid w:val="008625D6"/>
    <w:rsid w:val="00862F82"/>
    <w:rsid w:val="008635F0"/>
    <w:rsid w:val="00863EA7"/>
    <w:rsid w:val="00864409"/>
    <w:rsid w:val="0086443E"/>
    <w:rsid w:val="00864A9D"/>
    <w:rsid w:val="008650C0"/>
    <w:rsid w:val="0086514D"/>
    <w:rsid w:val="008656DC"/>
    <w:rsid w:val="008661C0"/>
    <w:rsid w:val="00866DF1"/>
    <w:rsid w:val="00867075"/>
    <w:rsid w:val="008677D7"/>
    <w:rsid w:val="0087027E"/>
    <w:rsid w:val="00871515"/>
    <w:rsid w:val="008731AA"/>
    <w:rsid w:val="00874AD5"/>
    <w:rsid w:val="00874EAB"/>
    <w:rsid w:val="008753FE"/>
    <w:rsid w:val="0087647C"/>
    <w:rsid w:val="0088077B"/>
    <w:rsid w:val="008819FF"/>
    <w:rsid w:val="00881A4C"/>
    <w:rsid w:val="00881F4A"/>
    <w:rsid w:val="008820C4"/>
    <w:rsid w:val="008824AD"/>
    <w:rsid w:val="0088339E"/>
    <w:rsid w:val="0088377D"/>
    <w:rsid w:val="00883B72"/>
    <w:rsid w:val="0088426D"/>
    <w:rsid w:val="008854E9"/>
    <w:rsid w:val="00886133"/>
    <w:rsid w:val="0088715C"/>
    <w:rsid w:val="00887E62"/>
    <w:rsid w:val="00891168"/>
    <w:rsid w:val="0089250D"/>
    <w:rsid w:val="008939D0"/>
    <w:rsid w:val="008945C5"/>
    <w:rsid w:val="008949EB"/>
    <w:rsid w:val="00894CEE"/>
    <w:rsid w:val="00894E16"/>
    <w:rsid w:val="00897163"/>
    <w:rsid w:val="0089724A"/>
    <w:rsid w:val="008972A9"/>
    <w:rsid w:val="008974EA"/>
    <w:rsid w:val="008A0307"/>
    <w:rsid w:val="008A0374"/>
    <w:rsid w:val="008A0A6F"/>
    <w:rsid w:val="008A0E2E"/>
    <w:rsid w:val="008A0EF3"/>
    <w:rsid w:val="008A2EEA"/>
    <w:rsid w:val="008A3CBA"/>
    <w:rsid w:val="008A4603"/>
    <w:rsid w:val="008A4BC3"/>
    <w:rsid w:val="008A6C40"/>
    <w:rsid w:val="008A6D5C"/>
    <w:rsid w:val="008A6EFF"/>
    <w:rsid w:val="008A7DF8"/>
    <w:rsid w:val="008B0559"/>
    <w:rsid w:val="008B0825"/>
    <w:rsid w:val="008B0A3D"/>
    <w:rsid w:val="008B10DC"/>
    <w:rsid w:val="008B111B"/>
    <w:rsid w:val="008B145D"/>
    <w:rsid w:val="008B21F5"/>
    <w:rsid w:val="008B245B"/>
    <w:rsid w:val="008B27DF"/>
    <w:rsid w:val="008B404A"/>
    <w:rsid w:val="008B4C58"/>
    <w:rsid w:val="008B5313"/>
    <w:rsid w:val="008B591F"/>
    <w:rsid w:val="008B6FD0"/>
    <w:rsid w:val="008B710E"/>
    <w:rsid w:val="008B7446"/>
    <w:rsid w:val="008C1109"/>
    <w:rsid w:val="008C33D9"/>
    <w:rsid w:val="008C3604"/>
    <w:rsid w:val="008C3946"/>
    <w:rsid w:val="008C43C2"/>
    <w:rsid w:val="008C45C4"/>
    <w:rsid w:val="008C69A4"/>
    <w:rsid w:val="008D0F6F"/>
    <w:rsid w:val="008D1209"/>
    <w:rsid w:val="008D304D"/>
    <w:rsid w:val="008D4799"/>
    <w:rsid w:val="008D4B0B"/>
    <w:rsid w:val="008D4E19"/>
    <w:rsid w:val="008D588A"/>
    <w:rsid w:val="008D5990"/>
    <w:rsid w:val="008D692A"/>
    <w:rsid w:val="008D6A61"/>
    <w:rsid w:val="008D6C3E"/>
    <w:rsid w:val="008D711D"/>
    <w:rsid w:val="008D7717"/>
    <w:rsid w:val="008E02F1"/>
    <w:rsid w:val="008E0923"/>
    <w:rsid w:val="008E0AEA"/>
    <w:rsid w:val="008E1EAD"/>
    <w:rsid w:val="008E2933"/>
    <w:rsid w:val="008E2D35"/>
    <w:rsid w:val="008E30B5"/>
    <w:rsid w:val="008E3FF3"/>
    <w:rsid w:val="008E4993"/>
    <w:rsid w:val="008E4E32"/>
    <w:rsid w:val="008E4F59"/>
    <w:rsid w:val="008E59A2"/>
    <w:rsid w:val="008E59EC"/>
    <w:rsid w:val="008E5AC3"/>
    <w:rsid w:val="008E6960"/>
    <w:rsid w:val="008E6AA2"/>
    <w:rsid w:val="008E7A60"/>
    <w:rsid w:val="008F1013"/>
    <w:rsid w:val="008F1EDA"/>
    <w:rsid w:val="008F34AB"/>
    <w:rsid w:val="008F3E68"/>
    <w:rsid w:val="008F4C3B"/>
    <w:rsid w:val="008F5F69"/>
    <w:rsid w:val="008F61CD"/>
    <w:rsid w:val="008F6825"/>
    <w:rsid w:val="00900A58"/>
    <w:rsid w:val="00901601"/>
    <w:rsid w:val="0090275B"/>
    <w:rsid w:val="00903B1F"/>
    <w:rsid w:val="00903B87"/>
    <w:rsid w:val="009045A9"/>
    <w:rsid w:val="0090475A"/>
    <w:rsid w:val="00904B14"/>
    <w:rsid w:val="00904BF3"/>
    <w:rsid w:val="00904C74"/>
    <w:rsid w:val="00906BDA"/>
    <w:rsid w:val="009074D0"/>
    <w:rsid w:val="009102FA"/>
    <w:rsid w:val="00910D2C"/>
    <w:rsid w:val="0091119B"/>
    <w:rsid w:val="00911397"/>
    <w:rsid w:val="00911DD0"/>
    <w:rsid w:val="00912783"/>
    <w:rsid w:val="00913DA3"/>
    <w:rsid w:val="00913F6F"/>
    <w:rsid w:val="00914820"/>
    <w:rsid w:val="00914873"/>
    <w:rsid w:val="00914988"/>
    <w:rsid w:val="00914EB6"/>
    <w:rsid w:val="00915498"/>
    <w:rsid w:val="00916AB9"/>
    <w:rsid w:val="00920C78"/>
    <w:rsid w:val="00920EA3"/>
    <w:rsid w:val="00921249"/>
    <w:rsid w:val="009217A7"/>
    <w:rsid w:val="00921E73"/>
    <w:rsid w:val="00922D30"/>
    <w:rsid w:val="0092570D"/>
    <w:rsid w:val="00926193"/>
    <w:rsid w:val="009269E0"/>
    <w:rsid w:val="00927B9B"/>
    <w:rsid w:val="009306A2"/>
    <w:rsid w:val="00931A4B"/>
    <w:rsid w:val="00931D67"/>
    <w:rsid w:val="00932038"/>
    <w:rsid w:val="00932533"/>
    <w:rsid w:val="00933066"/>
    <w:rsid w:val="00933449"/>
    <w:rsid w:val="009340BE"/>
    <w:rsid w:val="00934D31"/>
    <w:rsid w:val="009367B5"/>
    <w:rsid w:val="00936BF7"/>
    <w:rsid w:val="00937309"/>
    <w:rsid w:val="0093745D"/>
    <w:rsid w:val="00941C5A"/>
    <w:rsid w:val="009420EF"/>
    <w:rsid w:val="00943896"/>
    <w:rsid w:val="009448A7"/>
    <w:rsid w:val="00944CAB"/>
    <w:rsid w:val="009454A0"/>
    <w:rsid w:val="00945C34"/>
    <w:rsid w:val="00945C75"/>
    <w:rsid w:val="00945DE2"/>
    <w:rsid w:val="009466A0"/>
    <w:rsid w:val="00946A9A"/>
    <w:rsid w:val="00950965"/>
    <w:rsid w:val="00951433"/>
    <w:rsid w:val="00952765"/>
    <w:rsid w:val="009529F5"/>
    <w:rsid w:val="009554C0"/>
    <w:rsid w:val="009567A0"/>
    <w:rsid w:val="00956934"/>
    <w:rsid w:val="00960241"/>
    <w:rsid w:val="009608AF"/>
    <w:rsid w:val="0096380E"/>
    <w:rsid w:val="00964EEA"/>
    <w:rsid w:val="009651B1"/>
    <w:rsid w:val="00965924"/>
    <w:rsid w:val="009661C7"/>
    <w:rsid w:val="00966305"/>
    <w:rsid w:val="0096658C"/>
    <w:rsid w:val="00967268"/>
    <w:rsid w:val="0096743A"/>
    <w:rsid w:val="0097205F"/>
    <w:rsid w:val="0097259C"/>
    <w:rsid w:val="00972808"/>
    <w:rsid w:val="009731CC"/>
    <w:rsid w:val="009747B8"/>
    <w:rsid w:val="00975CDF"/>
    <w:rsid w:val="009767A2"/>
    <w:rsid w:val="00980293"/>
    <w:rsid w:val="00980E7B"/>
    <w:rsid w:val="00981742"/>
    <w:rsid w:val="0098177B"/>
    <w:rsid w:val="00981F2B"/>
    <w:rsid w:val="009826A9"/>
    <w:rsid w:val="00982ADE"/>
    <w:rsid w:val="00982EA9"/>
    <w:rsid w:val="009830F6"/>
    <w:rsid w:val="00983CC1"/>
    <w:rsid w:val="00984DA0"/>
    <w:rsid w:val="00985066"/>
    <w:rsid w:val="00985140"/>
    <w:rsid w:val="00986E28"/>
    <w:rsid w:val="00990011"/>
    <w:rsid w:val="009904EA"/>
    <w:rsid w:val="00990986"/>
    <w:rsid w:val="00990ED2"/>
    <w:rsid w:val="0099150C"/>
    <w:rsid w:val="00991BBB"/>
    <w:rsid w:val="00992762"/>
    <w:rsid w:val="00992A12"/>
    <w:rsid w:val="009931FA"/>
    <w:rsid w:val="00993245"/>
    <w:rsid w:val="00994B69"/>
    <w:rsid w:val="009951ED"/>
    <w:rsid w:val="0099622A"/>
    <w:rsid w:val="00997AA0"/>
    <w:rsid w:val="00997B73"/>
    <w:rsid w:val="00997F98"/>
    <w:rsid w:val="009A0355"/>
    <w:rsid w:val="009A03B9"/>
    <w:rsid w:val="009A074D"/>
    <w:rsid w:val="009A0F2F"/>
    <w:rsid w:val="009A1543"/>
    <w:rsid w:val="009A1C12"/>
    <w:rsid w:val="009A1D02"/>
    <w:rsid w:val="009A2706"/>
    <w:rsid w:val="009A294C"/>
    <w:rsid w:val="009A2F21"/>
    <w:rsid w:val="009A3C16"/>
    <w:rsid w:val="009A4281"/>
    <w:rsid w:val="009A5290"/>
    <w:rsid w:val="009A5307"/>
    <w:rsid w:val="009A67B7"/>
    <w:rsid w:val="009A6C73"/>
    <w:rsid w:val="009A6CC5"/>
    <w:rsid w:val="009B12AF"/>
    <w:rsid w:val="009B1CFE"/>
    <w:rsid w:val="009B3564"/>
    <w:rsid w:val="009B44AA"/>
    <w:rsid w:val="009B5C64"/>
    <w:rsid w:val="009B5EC4"/>
    <w:rsid w:val="009B607D"/>
    <w:rsid w:val="009B668C"/>
    <w:rsid w:val="009B704E"/>
    <w:rsid w:val="009B78C8"/>
    <w:rsid w:val="009B799A"/>
    <w:rsid w:val="009C1ED8"/>
    <w:rsid w:val="009C233A"/>
    <w:rsid w:val="009C332B"/>
    <w:rsid w:val="009C3EA5"/>
    <w:rsid w:val="009C4139"/>
    <w:rsid w:val="009C5848"/>
    <w:rsid w:val="009C60A0"/>
    <w:rsid w:val="009C6464"/>
    <w:rsid w:val="009C64AA"/>
    <w:rsid w:val="009D0D40"/>
    <w:rsid w:val="009D1CC7"/>
    <w:rsid w:val="009D2000"/>
    <w:rsid w:val="009D2706"/>
    <w:rsid w:val="009D2BE4"/>
    <w:rsid w:val="009D4882"/>
    <w:rsid w:val="009D4FFE"/>
    <w:rsid w:val="009D5328"/>
    <w:rsid w:val="009D621D"/>
    <w:rsid w:val="009D6BAE"/>
    <w:rsid w:val="009D7709"/>
    <w:rsid w:val="009D7B49"/>
    <w:rsid w:val="009E0115"/>
    <w:rsid w:val="009E0C72"/>
    <w:rsid w:val="009E158B"/>
    <w:rsid w:val="009E256A"/>
    <w:rsid w:val="009E2BD7"/>
    <w:rsid w:val="009E3D7C"/>
    <w:rsid w:val="009E49CA"/>
    <w:rsid w:val="009E5751"/>
    <w:rsid w:val="009E5C3D"/>
    <w:rsid w:val="009E7243"/>
    <w:rsid w:val="009F06F0"/>
    <w:rsid w:val="009F308D"/>
    <w:rsid w:val="009F3199"/>
    <w:rsid w:val="009F321D"/>
    <w:rsid w:val="009F3EEB"/>
    <w:rsid w:val="009F4509"/>
    <w:rsid w:val="009F5E81"/>
    <w:rsid w:val="009F7D83"/>
    <w:rsid w:val="009F7DB3"/>
    <w:rsid w:val="009F7F73"/>
    <w:rsid w:val="00A016E0"/>
    <w:rsid w:val="00A023CB"/>
    <w:rsid w:val="00A024F6"/>
    <w:rsid w:val="00A02747"/>
    <w:rsid w:val="00A02D55"/>
    <w:rsid w:val="00A04BCE"/>
    <w:rsid w:val="00A04E7B"/>
    <w:rsid w:val="00A05BF7"/>
    <w:rsid w:val="00A0652E"/>
    <w:rsid w:val="00A06926"/>
    <w:rsid w:val="00A06EC0"/>
    <w:rsid w:val="00A07E09"/>
    <w:rsid w:val="00A1062C"/>
    <w:rsid w:val="00A108FB"/>
    <w:rsid w:val="00A10B60"/>
    <w:rsid w:val="00A10EBB"/>
    <w:rsid w:val="00A11BC0"/>
    <w:rsid w:val="00A121D5"/>
    <w:rsid w:val="00A12F8E"/>
    <w:rsid w:val="00A13CBA"/>
    <w:rsid w:val="00A1464A"/>
    <w:rsid w:val="00A14EE7"/>
    <w:rsid w:val="00A178E6"/>
    <w:rsid w:val="00A17A02"/>
    <w:rsid w:val="00A17E48"/>
    <w:rsid w:val="00A21225"/>
    <w:rsid w:val="00A215B4"/>
    <w:rsid w:val="00A22A37"/>
    <w:rsid w:val="00A24749"/>
    <w:rsid w:val="00A252D0"/>
    <w:rsid w:val="00A26E24"/>
    <w:rsid w:val="00A27029"/>
    <w:rsid w:val="00A27BE2"/>
    <w:rsid w:val="00A3030F"/>
    <w:rsid w:val="00A3059C"/>
    <w:rsid w:val="00A3074A"/>
    <w:rsid w:val="00A33990"/>
    <w:rsid w:val="00A340E2"/>
    <w:rsid w:val="00A34699"/>
    <w:rsid w:val="00A355CE"/>
    <w:rsid w:val="00A35C8F"/>
    <w:rsid w:val="00A36D16"/>
    <w:rsid w:val="00A36E5D"/>
    <w:rsid w:val="00A3727B"/>
    <w:rsid w:val="00A40AFC"/>
    <w:rsid w:val="00A40E02"/>
    <w:rsid w:val="00A411CA"/>
    <w:rsid w:val="00A42319"/>
    <w:rsid w:val="00A44438"/>
    <w:rsid w:val="00A458CE"/>
    <w:rsid w:val="00A46682"/>
    <w:rsid w:val="00A46C82"/>
    <w:rsid w:val="00A473F3"/>
    <w:rsid w:val="00A47695"/>
    <w:rsid w:val="00A516F2"/>
    <w:rsid w:val="00A52EAC"/>
    <w:rsid w:val="00A52F65"/>
    <w:rsid w:val="00A53814"/>
    <w:rsid w:val="00A540FF"/>
    <w:rsid w:val="00A54743"/>
    <w:rsid w:val="00A5499F"/>
    <w:rsid w:val="00A55058"/>
    <w:rsid w:val="00A56393"/>
    <w:rsid w:val="00A56DF5"/>
    <w:rsid w:val="00A56E1B"/>
    <w:rsid w:val="00A57738"/>
    <w:rsid w:val="00A600A6"/>
    <w:rsid w:val="00A60545"/>
    <w:rsid w:val="00A6154E"/>
    <w:rsid w:val="00A61596"/>
    <w:rsid w:val="00A61BD3"/>
    <w:rsid w:val="00A63AEE"/>
    <w:rsid w:val="00A64040"/>
    <w:rsid w:val="00A651C1"/>
    <w:rsid w:val="00A6572A"/>
    <w:rsid w:val="00A66605"/>
    <w:rsid w:val="00A711CC"/>
    <w:rsid w:val="00A71D73"/>
    <w:rsid w:val="00A724EF"/>
    <w:rsid w:val="00A72CB4"/>
    <w:rsid w:val="00A73F02"/>
    <w:rsid w:val="00A76435"/>
    <w:rsid w:val="00A76B91"/>
    <w:rsid w:val="00A7720F"/>
    <w:rsid w:val="00A77C33"/>
    <w:rsid w:val="00A77F87"/>
    <w:rsid w:val="00A81E65"/>
    <w:rsid w:val="00A824E2"/>
    <w:rsid w:val="00A82F7F"/>
    <w:rsid w:val="00A838E4"/>
    <w:rsid w:val="00A84237"/>
    <w:rsid w:val="00A842DE"/>
    <w:rsid w:val="00A84645"/>
    <w:rsid w:val="00A846F2"/>
    <w:rsid w:val="00A85C51"/>
    <w:rsid w:val="00A86086"/>
    <w:rsid w:val="00A864AD"/>
    <w:rsid w:val="00A86B5A"/>
    <w:rsid w:val="00A87A00"/>
    <w:rsid w:val="00A87DF3"/>
    <w:rsid w:val="00A87DF6"/>
    <w:rsid w:val="00A9076F"/>
    <w:rsid w:val="00A90D32"/>
    <w:rsid w:val="00A9173C"/>
    <w:rsid w:val="00A95A09"/>
    <w:rsid w:val="00A95C73"/>
    <w:rsid w:val="00A971FF"/>
    <w:rsid w:val="00A976E5"/>
    <w:rsid w:val="00AA16B7"/>
    <w:rsid w:val="00AA19F5"/>
    <w:rsid w:val="00AA1EBA"/>
    <w:rsid w:val="00AA26BA"/>
    <w:rsid w:val="00AA295B"/>
    <w:rsid w:val="00AA2D25"/>
    <w:rsid w:val="00AA3683"/>
    <w:rsid w:val="00AA387D"/>
    <w:rsid w:val="00AA3B21"/>
    <w:rsid w:val="00AA4DC6"/>
    <w:rsid w:val="00AA504B"/>
    <w:rsid w:val="00AA74A1"/>
    <w:rsid w:val="00AA784A"/>
    <w:rsid w:val="00AB0413"/>
    <w:rsid w:val="00AB066E"/>
    <w:rsid w:val="00AB31FF"/>
    <w:rsid w:val="00AB3CE7"/>
    <w:rsid w:val="00AB476A"/>
    <w:rsid w:val="00AB49CD"/>
    <w:rsid w:val="00AB5115"/>
    <w:rsid w:val="00AB543F"/>
    <w:rsid w:val="00AB5DAD"/>
    <w:rsid w:val="00AB6187"/>
    <w:rsid w:val="00AC0BFD"/>
    <w:rsid w:val="00AC2DB5"/>
    <w:rsid w:val="00AC3036"/>
    <w:rsid w:val="00AC31CE"/>
    <w:rsid w:val="00AC54F3"/>
    <w:rsid w:val="00AC6E0E"/>
    <w:rsid w:val="00AC7253"/>
    <w:rsid w:val="00AC7426"/>
    <w:rsid w:val="00AD009B"/>
    <w:rsid w:val="00AD08CD"/>
    <w:rsid w:val="00AD17E4"/>
    <w:rsid w:val="00AD265B"/>
    <w:rsid w:val="00AD3032"/>
    <w:rsid w:val="00AD34A3"/>
    <w:rsid w:val="00AD3556"/>
    <w:rsid w:val="00AD56C9"/>
    <w:rsid w:val="00AD618D"/>
    <w:rsid w:val="00AD7402"/>
    <w:rsid w:val="00AD76A3"/>
    <w:rsid w:val="00AE1551"/>
    <w:rsid w:val="00AE210A"/>
    <w:rsid w:val="00AE24F1"/>
    <w:rsid w:val="00AE3580"/>
    <w:rsid w:val="00AE4FBF"/>
    <w:rsid w:val="00AE513C"/>
    <w:rsid w:val="00AE5CFA"/>
    <w:rsid w:val="00AE684E"/>
    <w:rsid w:val="00AE6879"/>
    <w:rsid w:val="00AE739F"/>
    <w:rsid w:val="00AE788C"/>
    <w:rsid w:val="00AE78A3"/>
    <w:rsid w:val="00AF00FB"/>
    <w:rsid w:val="00AF43FE"/>
    <w:rsid w:val="00AF4D0C"/>
    <w:rsid w:val="00AF4DCB"/>
    <w:rsid w:val="00AF4FA4"/>
    <w:rsid w:val="00AF5026"/>
    <w:rsid w:val="00AF51BD"/>
    <w:rsid w:val="00AF5E3D"/>
    <w:rsid w:val="00AF6ADE"/>
    <w:rsid w:val="00B0374D"/>
    <w:rsid w:val="00B04D09"/>
    <w:rsid w:val="00B064D0"/>
    <w:rsid w:val="00B10F46"/>
    <w:rsid w:val="00B117B8"/>
    <w:rsid w:val="00B12C7C"/>
    <w:rsid w:val="00B1486D"/>
    <w:rsid w:val="00B1564E"/>
    <w:rsid w:val="00B16446"/>
    <w:rsid w:val="00B1676B"/>
    <w:rsid w:val="00B171CD"/>
    <w:rsid w:val="00B17853"/>
    <w:rsid w:val="00B17957"/>
    <w:rsid w:val="00B17EA6"/>
    <w:rsid w:val="00B20A41"/>
    <w:rsid w:val="00B20BB7"/>
    <w:rsid w:val="00B210D3"/>
    <w:rsid w:val="00B210F3"/>
    <w:rsid w:val="00B21E9C"/>
    <w:rsid w:val="00B2401D"/>
    <w:rsid w:val="00B2558C"/>
    <w:rsid w:val="00B2722E"/>
    <w:rsid w:val="00B27664"/>
    <w:rsid w:val="00B27CEE"/>
    <w:rsid w:val="00B30066"/>
    <w:rsid w:val="00B31D1C"/>
    <w:rsid w:val="00B326A6"/>
    <w:rsid w:val="00B32BF8"/>
    <w:rsid w:val="00B33E0E"/>
    <w:rsid w:val="00B347D3"/>
    <w:rsid w:val="00B368F3"/>
    <w:rsid w:val="00B36BEA"/>
    <w:rsid w:val="00B371BB"/>
    <w:rsid w:val="00B3723A"/>
    <w:rsid w:val="00B37258"/>
    <w:rsid w:val="00B379EF"/>
    <w:rsid w:val="00B41ACB"/>
    <w:rsid w:val="00B41E37"/>
    <w:rsid w:val="00B43AB8"/>
    <w:rsid w:val="00B44D78"/>
    <w:rsid w:val="00B46C10"/>
    <w:rsid w:val="00B470E5"/>
    <w:rsid w:val="00B47420"/>
    <w:rsid w:val="00B50570"/>
    <w:rsid w:val="00B50E30"/>
    <w:rsid w:val="00B520AB"/>
    <w:rsid w:val="00B52A70"/>
    <w:rsid w:val="00B53093"/>
    <w:rsid w:val="00B54013"/>
    <w:rsid w:val="00B546AD"/>
    <w:rsid w:val="00B54865"/>
    <w:rsid w:val="00B549B8"/>
    <w:rsid w:val="00B562D8"/>
    <w:rsid w:val="00B56780"/>
    <w:rsid w:val="00B572EB"/>
    <w:rsid w:val="00B578F2"/>
    <w:rsid w:val="00B60346"/>
    <w:rsid w:val="00B60561"/>
    <w:rsid w:val="00B6060A"/>
    <w:rsid w:val="00B607A6"/>
    <w:rsid w:val="00B61BB1"/>
    <w:rsid w:val="00B61DE9"/>
    <w:rsid w:val="00B62160"/>
    <w:rsid w:val="00B62266"/>
    <w:rsid w:val="00B63ED9"/>
    <w:rsid w:val="00B642DA"/>
    <w:rsid w:val="00B65502"/>
    <w:rsid w:val="00B65509"/>
    <w:rsid w:val="00B655A1"/>
    <w:rsid w:val="00B66873"/>
    <w:rsid w:val="00B66A05"/>
    <w:rsid w:val="00B66E42"/>
    <w:rsid w:val="00B67A5D"/>
    <w:rsid w:val="00B7072B"/>
    <w:rsid w:val="00B70FFF"/>
    <w:rsid w:val="00B716B9"/>
    <w:rsid w:val="00B71B14"/>
    <w:rsid w:val="00B731B1"/>
    <w:rsid w:val="00B73D47"/>
    <w:rsid w:val="00B7421F"/>
    <w:rsid w:val="00B74715"/>
    <w:rsid w:val="00B7487F"/>
    <w:rsid w:val="00B75397"/>
    <w:rsid w:val="00B75F08"/>
    <w:rsid w:val="00B760F0"/>
    <w:rsid w:val="00B761C0"/>
    <w:rsid w:val="00B76244"/>
    <w:rsid w:val="00B76675"/>
    <w:rsid w:val="00B770A8"/>
    <w:rsid w:val="00B77D93"/>
    <w:rsid w:val="00B80B5F"/>
    <w:rsid w:val="00B80F2C"/>
    <w:rsid w:val="00B82040"/>
    <w:rsid w:val="00B8238C"/>
    <w:rsid w:val="00B8284A"/>
    <w:rsid w:val="00B831D2"/>
    <w:rsid w:val="00B83E60"/>
    <w:rsid w:val="00B85018"/>
    <w:rsid w:val="00B856F0"/>
    <w:rsid w:val="00B87E00"/>
    <w:rsid w:val="00B90297"/>
    <w:rsid w:val="00B915C4"/>
    <w:rsid w:val="00B92A6A"/>
    <w:rsid w:val="00B94396"/>
    <w:rsid w:val="00B9448E"/>
    <w:rsid w:val="00B949BD"/>
    <w:rsid w:val="00B953E6"/>
    <w:rsid w:val="00B957AE"/>
    <w:rsid w:val="00B95C13"/>
    <w:rsid w:val="00B95C1C"/>
    <w:rsid w:val="00B96125"/>
    <w:rsid w:val="00B961D0"/>
    <w:rsid w:val="00B9644F"/>
    <w:rsid w:val="00B96910"/>
    <w:rsid w:val="00B97019"/>
    <w:rsid w:val="00B977CE"/>
    <w:rsid w:val="00B97A31"/>
    <w:rsid w:val="00B97E6C"/>
    <w:rsid w:val="00BA019C"/>
    <w:rsid w:val="00BA080B"/>
    <w:rsid w:val="00BA1394"/>
    <w:rsid w:val="00BA20C9"/>
    <w:rsid w:val="00BA3E77"/>
    <w:rsid w:val="00BA46A7"/>
    <w:rsid w:val="00BA522B"/>
    <w:rsid w:val="00BB08CC"/>
    <w:rsid w:val="00BB0A16"/>
    <w:rsid w:val="00BB0C41"/>
    <w:rsid w:val="00BB0C66"/>
    <w:rsid w:val="00BB1591"/>
    <w:rsid w:val="00BB2A95"/>
    <w:rsid w:val="00BB2CA6"/>
    <w:rsid w:val="00BB30A9"/>
    <w:rsid w:val="00BB32E5"/>
    <w:rsid w:val="00BB4A0F"/>
    <w:rsid w:val="00BB5026"/>
    <w:rsid w:val="00BB50A0"/>
    <w:rsid w:val="00BB516D"/>
    <w:rsid w:val="00BB5D9B"/>
    <w:rsid w:val="00BB60E8"/>
    <w:rsid w:val="00BB6E0A"/>
    <w:rsid w:val="00BB7978"/>
    <w:rsid w:val="00BB7EDB"/>
    <w:rsid w:val="00BC0DC1"/>
    <w:rsid w:val="00BC134F"/>
    <w:rsid w:val="00BC31FB"/>
    <w:rsid w:val="00BC34EE"/>
    <w:rsid w:val="00BC36F0"/>
    <w:rsid w:val="00BC3A62"/>
    <w:rsid w:val="00BC3A85"/>
    <w:rsid w:val="00BC45FB"/>
    <w:rsid w:val="00BC4F58"/>
    <w:rsid w:val="00BC7ACC"/>
    <w:rsid w:val="00BD3463"/>
    <w:rsid w:val="00BD3F01"/>
    <w:rsid w:val="00BD429D"/>
    <w:rsid w:val="00BD45DD"/>
    <w:rsid w:val="00BD5622"/>
    <w:rsid w:val="00BD642B"/>
    <w:rsid w:val="00BD6AEC"/>
    <w:rsid w:val="00BD7126"/>
    <w:rsid w:val="00BD7150"/>
    <w:rsid w:val="00BD7D72"/>
    <w:rsid w:val="00BE0AC1"/>
    <w:rsid w:val="00BE1634"/>
    <w:rsid w:val="00BE1C83"/>
    <w:rsid w:val="00BE3ABC"/>
    <w:rsid w:val="00BE49FE"/>
    <w:rsid w:val="00BE5F97"/>
    <w:rsid w:val="00BE65AE"/>
    <w:rsid w:val="00BF0436"/>
    <w:rsid w:val="00BF0F65"/>
    <w:rsid w:val="00BF24AD"/>
    <w:rsid w:val="00BF3B06"/>
    <w:rsid w:val="00BF473D"/>
    <w:rsid w:val="00BF5666"/>
    <w:rsid w:val="00C000A6"/>
    <w:rsid w:val="00C00B03"/>
    <w:rsid w:val="00C00C66"/>
    <w:rsid w:val="00C01C74"/>
    <w:rsid w:val="00C01EB0"/>
    <w:rsid w:val="00C030F8"/>
    <w:rsid w:val="00C042F7"/>
    <w:rsid w:val="00C0433E"/>
    <w:rsid w:val="00C0483B"/>
    <w:rsid w:val="00C04E82"/>
    <w:rsid w:val="00C05726"/>
    <w:rsid w:val="00C05A2E"/>
    <w:rsid w:val="00C06054"/>
    <w:rsid w:val="00C060B8"/>
    <w:rsid w:val="00C06379"/>
    <w:rsid w:val="00C06E6E"/>
    <w:rsid w:val="00C07447"/>
    <w:rsid w:val="00C075CC"/>
    <w:rsid w:val="00C101A8"/>
    <w:rsid w:val="00C1052E"/>
    <w:rsid w:val="00C13BD0"/>
    <w:rsid w:val="00C146FC"/>
    <w:rsid w:val="00C154D2"/>
    <w:rsid w:val="00C156CC"/>
    <w:rsid w:val="00C15794"/>
    <w:rsid w:val="00C15D66"/>
    <w:rsid w:val="00C16190"/>
    <w:rsid w:val="00C17090"/>
    <w:rsid w:val="00C177EA"/>
    <w:rsid w:val="00C17EE2"/>
    <w:rsid w:val="00C20C27"/>
    <w:rsid w:val="00C21452"/>
    <w:rsid w:val="00C23903"/>
    <w:rsid w:val="00C23B36"/>
    <w:rsid w:val="00C24343"/>
    <w:rsid w:val="00C26A49"/>
    <w:rsid w:val="00C26C4E"/>
    <w:rsid w:val="00C27401"/>
    <w:rsid w:val="00C27B81"/>
    <w:rsid w:val="00C306BB"/>
    <w:rsid w:val="00C327E9"/>
    <w:rsid w:val="00C3335C"/>
    <w:rsid w:val="00C36027"/>
    <w:rsid w:val="00C361D3"/>
    <w:rsid w:val="00C36469"/>
    <w:rsid w:val="00C37D02"/>
    <w:rsid w:val="00C4035B"/>
    <w:rsid w:val="00C440ED"/>
    <w:rsid w:val="00C45A59"/>
    <w:rsid w:val="00C45B4D"/>
    <w:rsid w:val="00C46105"/>
    <w:rsid w:val="00C46D19"/>
    <w:rsid w:val="00C4705D"/>
    <w:rsid w:val="00C4776D"/>
    <w:rsid w:val="00C51939"/>
    <w:rsid w:val="00C51E21"/>
    <w:rsid w:val="00C52DE6"/>
    <w:rsid w:val="00C537F3"/>
    <w:rsid w:val="00C54589"/>
    <w:rsid w:val="00C56A6E"/>
    <w:rsid w:val="00C5718C"/>
    <w:rsid w:val="00C57679"/>
    <w:rsid w:val="00C578BB"/>
    <w:rsid w:val="00C57D46"/>
    <w:rsid w:val="00C611FC"/>
    <w:rsid w:val="00C61469"/>
    <w:rsid w:val="00C625B1"/>
    <w:rsid w:val="00C63B14"/>
    <w:rsid w:val="00C64542"/>
    <w:rsid w:val="00C64D26"/>
    <w:rsid w:val="00C6545E"/>
    <w:rsid w:val="00C65A42"/>
    <w:rsid w:val="00C669EA"/>
    <w:rsid w:val="00C66D77"/>
    <w:rsid w:val="00C67DB5"/>
    <w:rsid w:val="00C67F85"/>
    <w:rsid w:val="00C70BCA"/>
    <w:rsid w:val="00C71EF8"/>
    <w:rsid w:val="00C72882"/>
    <w:rsid w:val="00C72F34"/>
    <w:rsid w:val="00C7364A"/>
    <w:rsid w:val="00C73A67"/>
    <w:rsid w:val="00C750B9"/>
    <w:rsid w:val="00C75A54"/>
    <w:rsid w:val="00C7608B"/>
    <w:rsid w:val="00C770F3"/>
    <w:rsid w:val="00C8294F"/>
    <w:rsid w:val="00C82CC5"/>
    <w:rsid w:val="00C832A5"/>
    <w:rsid w:val="00C8336F"/>
    <w:rsid w:val="00C84705"/>
    <w:rsid w:val="00C8622B"/>
    <w:rsid w:val="00C864D0"/>
    <w:rsid w:val="00C8783C"/>
    <w:rsid w:val="00C90171"/>
    <w:rsid w:val="00C90604"/>
    <w:rsid w:val="00C9067A"/>
    <w:rsid w:val="00C90D7E"/>
    <w:rsid w:val="00C90EDF"/>
    <w:rsid w:val="00C90F2D"/>
    <w:rsid w:val="00C911AC"/>
    <w:rsid w:val="00C91714"/>
    <w:rsid w:val="00C91ED3"/>
    <w:rsid w:val="00C92E8A"/>
    <w:rsid w:val="00C93C81"/>
    <w:rsid w:val="00C96E61"/>
    <w:rsid w:val="00CA0032"/>
    <w:rsid w:val="00CA0AAA"/>
    <w:rsid w:val="00CA1261"/>
    <w:rsid w:val="00CA1455"/>
    <w:rsid w:val="00CA1E8E"/>
    <w:rsid w:val="00CA304A"/>
    <w:rsid w:val="00CA3472"/>
    <w:rsid w:val="00CA5DEA"/>
    <w:rsid w:val="00CA609F"/>
    <w:rsid w:val="00CA6E68"/>
    <w:rsid w:val="00CA74DB"/>
    <w:rsid w:val="00CA7646"/>
    <w:rsid w:val="00CB1055"/>
    <w:rsid w:val="00CB10E9"/>
    <w:rsid w:val="00CB1950"/>
    <w:rsid w:val="00CB2145"/>
    <w:rsid w:val="00CB2254"/>
    <w:rsid w:val="00CB27C8"/>
    <w:rsid w:val="00CB2BD7"/>
    <w:rsid w:val="00CB3CC8"/>
    <w:rsid w:val="00CB412E"/>
    <w:rsid w:val="00CB4C03"/>
    <w:rsid w:val="00CB5011"/>
    <w:rsid w:val="00CB5083"/>
    <w:rsid w:val="00CB5ABA"/>
    <w:rsid w:val="00CB6104"/>
    <w:rsid w:val="00CB7DC2"/>
    <w:rsid w:val="00CB7EE9"/>
    <w:rsid w:val="00CC0071"/>
    <w:rsid w:val="00CC06D0"/>
    <w:rsid w:val="00CC0BFC"/>
    <w:rsid w:val="00CC0DD3"/>
    <w:rsid w:val="00CC1188"/>
    <w:rsid w:val="00CC16D5"/>
    <w:rsid w:val="00CC1786"/>
    <w:rsid w:val="00CC180C"/>
    <w:rsid w:val="00CC2970"/>
    <w:rsid w:val="00CC3512"/>
    <w:rsid w:val="00CC427C"/>
    <w:rsid w:val="00CC7151"/>
    <w:rsid w:val="00CC767C"/>
    <w:rsid w:val="00CC784C"/>
    <w:rsid w:val="00CD01D0"/>
    <w:rsid w:val="00CD050B"/>
    <w:rsid w:val="00CD1231"/>
    <w:rsid w:val="00CD1822"/>
    <w:rsid w:val="00CD2634"/>
    <w:rsid w:val="00CD2A1B"/>
    <w:rsid w:val="00CD3B19"/>
    <w:rsid w:val="00CD3EDA"/>
    <w:rsid w:val="00CD777D"/>
    <w:rsid w:val="00CE30FC"/>
    <w:rsid w:val="00CE48EB"/>
    <w:rsid w:val="00CE51A6"/>
    <w:rsid w:val="00CE5548"/>
    <w:rsid w:val="00CE573C"/>
    <w:rsid w:val="00CE5EA4"/>
    <w:rsid w:val="00CE669C"/>
    <w:rsid w:val="00CE68F8"/>
    <w:rsid w:val="00CE7A69"/>
    <w:rsid w:val="00CF2131"/>
    <w:rsid w:val="00CF2A23"/>
    <w:rsid w:val="00CF3562"/>
    <w:rsid w:val="00CF3974"/>
    <w:rsid w:val="00CF45FC"/>
    <w:rsid w:val="00CF51FC"/>
    <w:rsid w:val="00CF5656"/>
    <w:rsid w:val="00CF6123"/>
    <w:rsid w:val="00CF6536"/>
    <w:rsid w:val="00CF70B6"/>
    <w:rsid w:val="00D00003"/>
    <w:rsid w:val="00D001B5"/>
    <w:rsid w:val="00D003F0"/>
    <w:rsid w:val="00D018DF"/>
    <w:rsid w:val="00D01D45"/>
    <w:rsid w:val="00D01EBC"/>
    <w:rsid w:val="00D0304C"/>
    <w:rsid w:val="00D04F67"/>
    <w:rsid w:val="00D0541D"/>
    <w:rsid w:val="00D06202"/>
    <w:rsid w:val="00D077AA"/>
    <w:rsid w:val="00D07888"/>
    <w:rsid w:val="00D10809"/>
    <w:rsid w:val="00D1081F"/>
    <w:rsid w:val="00D10BDC"/>
    <w:rsid w:val="00D1172F"/>
    <w:rsid w:val="00D11B40"/>
    <w:rsid w:val="00D16180"/>
    <w:rsid w:val="00D1675A"/>
    <w:rsid w:val="00D203EB"/>
    <w:rsid w:val="00D20C37"/>
    <w:rsid w:val="00D211D3"/>
    <w:rsid w:val="00D21D5A"/>
    <w:rsid w:val="00D21E63"/>
    <w:rsid w:val="00D2277D"/>
    <w:rsid w:val="00D227F2"/>
    <w:rsid w:val="00D2687D"/>
    <w:rsid w:val="00D27441"/>
    <w:rsid w:val="00D3057D"/>
    <w:rsid w:val="00D30834"/>
    <w:rsid w:val="00D308A5"/>
    <w:rsid w:val="00D30B51"/>
    <w:rsid w:val="00D312C4"/>
    <w:rsid w:val="00D3229F"/>
    <w:rsid w:val="00D33D7E"/>
    <w:rsid w:val="00D347A8"/>
    <w:rsid w:val="00D347F4"/>
    <w:rsid w:val="00D34ABC"/>
    <w:rsid w:val="00D35D30"/>
    <w:rsid w:val="00D36307"/>
    <w:rsid w:val="00D37040"/>
    <w:rsid w:val="00D37309"/>
    <w:rsid w:val="00D37811"/>
    <w:rsid w:val="00D4038F"/>
    <w:rsid w:val="00D415D5"/>
    <w:rsid w:val="00D424E4"/>
    <w:rsid w:val="00D42F1C"/>
    <w:rsid w:val="00D431D3"/>
    <w:rsid w:val="00D433FF"/>
    <w:rsid w:val="00D44332"/>
    <w:rsid w:val="00D45A06"/>
    <w:rsid w:val="00D462EB"/>
    <w:rsid w:val="00D4723A"/>
    <w:rsid w:val="00D50666"/>
    <w:rsid w:val="00D5089E"/>
    <w:rsid w:val="00D511BD"/>
    <w:rsid w:val="00D5399F"/>
    <w:rsid w:val="00D53BF4"/>
    <w:rsid w:val="00D53C49"/>
    <w:rsid w:val="00D54031"/>
    <w:rsid w:val="00D54F40"/>
    <w:rsid w:val="00D55908"/>
    <w:rsid w:val="00D566AF"/>
    <w:rsid w:val="00D57012"/>
    <w:rsid w:val="00D60776"/>
    <w:rsid w:val="00D61030"/>
    <w:rsid w:val="00D614E7"/>
    <w:rsid w:val="00D61CBD"/>
    <w:rsid w:val="00D61D0E"/>
    <w:rsid w:val="00D62B10"/>
    <w:rsid w:val="00D6337A"/>
    <w:rsid w:val="00D64AB6"/>
    <w:rsid w:val="00D64D7F"/>
    <w:rsid w:val="00D65C03"/>
    <w:rsid w:val="00D65E7A"/>
    <w:rsid w:val="00D66259"/>
    <w:rsid w:val="00D70C7C"/>
    <w:rsid w:val="00D716E1"/>
    <w:rsid w:val="00D71BD1"/>
    <w:rsid w:val="00D7400D"/>
    <w:rsid w:val="00D752DA"/>
    <w:rsid w:val="00D76E8E"/>
    <w:rsid w:val="00D77B47"/>
    <w:rsid w:val="00D80A86"/>
    <w:rsid w:val="00D80FAF"/>
    <w:rsid w:val="00D81560"/>
    <w:rsid w:val="00D83EA7"/>
    <w:rsid w:val="00D8471C"/>
    <w:rsid w:val="00D85522"/>
    <w:rsid w:val="00D855CF"/>
    <w:rsid w:val="00D90697"/>
    <w:rsid w:val="00D90EA3"/>
    <w:rsid w:val="00D91282"/>
    <w:rsid w:val="00D92A24"/>
    <w:rsid w:val="00D9347C"/>
    <w:rsid w:val="00D93667"/>
    <w:rsid w:val="00D94B69"/>
    <w:rsid w:val="00D95379"/>
    <w:rsid w:val="00D95494"/>
    <w:rsid w:val="00D95923"/>
    <w:rsid w:val="00D96047"/>
    <w:rsid w:val="00DA030C"/>
    <w:rsid w:val="00DA12C8"/>
    <w:rsid w:val="00DA1EFA"/>
    <w:rsid w:val="00DA1F04"/>
    <w:rsid w:val="00DA2565"/>
    <w:rsid w:val="00DA3207"/>
    <w:rsid w:val="00DA3753"/>
    <w:rsid w:val="00DA5AC6"/>
    <w:rsid w:val="00DA65F0"/>
    <w:rsid w:val="00DA74FF"/>
    <w:rsid w:val="00DA7D20"/>
    <w:rsid w:val="00DB0043"/>
    <w:rsid w:val="00DB0EF2"/>
    <w:rsid w:val="00DB1B5B"/>
    <w:rsid w:val="00DB1F80"/>
    <w:rsid w:val="00DB2DB9"/>
    <w:rsid w:val="00DB2F7B"/>
    <w:rsid w:val="00DB3FB3"/>
    <w:rsid w:val="00DB436D"/>
    <w:rsid w:val="00DB4CF5"/>
    <w:rsid w:val="00DB531B"/>
    <w:rsid w:val="00DB54C5"/>
    <w:rsid w:val="00DB5886"/>
    <w:rsid w:val="00DB6187"/>
    <w:rsid w:val="00DB62DE"/>
    <w:rsid w:val="00DB645F"/>
    <w:rsid w:val="00DB7C20"/>
    <w:rsid w:val="00DC076F"/>
    <w:rsid w:val="00DC15C6"/>
    <w:rsid w:val="00DC2289"/>
    <w:rsid w:val="00DC22E6"/>
    <w:rsid w:val="00DC3464"/>
    <w:rsid w:val="00DC37FB"/>
    <w:rsid w:val="00DC569C"/>
    <w:rsid w:val="00DC5A40"/>
    <w:rsid w:val="00DC70CC"/>
    <w:rsid w:val="00DC7404"/>
    <w:rsid w:val="00DC7690"/>
    <w:rsid w:val="00DC78B9"/>
    <w:rsid w:val="00DD02A2"/>
    <w:rsid w:val="00DD07F4"/>
    <w:rsid w:val="00DD08B3"/>
    <w:rsid w:val="00DD0D6B"/>
    <w:rsid w:val="00DD0E5B"/>
    <w:rsid w:val="00DD1088"/>
    <w:rsid w:val="00DD2431"/>
    <w:rsid w:val="00DD2503"/>
    <w:rsid w:val="00DD418D"/>
    <w:rsid w:val="00DD4343"/>
    <w:rsid w:val="00DD4A6A"/>
    <w:rsid w:val="00DD4B6C"/>
    <w:rsid w:val="00DD5C50"/>
    <w:rsid w:val="00DD5DFF"/>
    <w:rsid w:val="00DD6A3C"/>
    <w:rsid w:val="00DD6A93"/>
    <w:rsid w:val="00DD72CF"/>
    <w:rsid w:val="00DD7625"/>
    <w:rsid w:val="00DE0FA5"/>
    <w:rsid w:val="00DE106B"/>
    <w:rsid w:val="00DE2DEF"/>
    <w:rsid w:val="00DE3045"/>
    <w:rsid w:val="00DE327E"/>
    <w:rsid w:val="00DE4BA5"/>
    <w:rsid w:val="00DE70D5"/>
    <w:rsid w:val="00DE728A"/>
    <w:rsid w:val="00DE73FD"/>
    <w:rsid w:val="00DE7437"/>
    <w:rsid w:val="00DF2D6C"/>
    <w:rsid w:val="00DF31BA"/>
    <w:rsid w:val="00DF3469"/>
    <w:rsid w:val="00DF34EC"/>
    <w:rsid w:val="00DF3F0C"/>
    <w:rsid w:val="00DF4F8C"/>
    <w:rsid w:val="00DF5283"/>
    <w:rsid w:val="00DF5D64"/>
    <w:rsid w:val="00DF7238"/>
    <w:rsid w:val="00DF7C56"/>
    <w:rsid w:val="00E00039"/>
    <w:rsid w:val="00E001A6"/>
    <w:rsid w:val="00E0117D"/>
    <w:rsid w:val="00E01215"/>
    <w:rsid w:val="00E02EE5"/>
    <w:rsid w:val="00E038C4"/>
    <w:rsid w:val="00E03B84"/>
    <w:rsid w:val="00E04516"/>
    <w:rsid w:val="00E06013"/>
    <w:rsid w:val="00E067FC"/>
    <w:rsid w:val="00E06ECD"/>
    <w:rsid w:val="00E0752F"/>
    <w:rsid w:val="00E07960"/>
    <w:rsid w:val="00E07C37"/>
    <w:rsid w:val="00E10C55"/>
    <w:rsid w:val="00E10E87"/>
    <w:rsid w:val="00E110BC"/>
    <w:rsid w:val="00E11172"/>
    <w:rsid w:val="00E1140D"/>
    <w:rsid w:val="00E11C82"/>
    <w:rsid w:val="00E141AC"/>
    <w:rsid w:val="00E142E7"/>
    <w:rsid w:val="00E14ECC"/>
    <w:rsid w:val="00E1534B"/>
    <w:rsid w:val="00E158E2"/>
    <w:rsid w:val="00E15A33"/>
    <w:rsid w:val="00E1632D"/>
    <w:rsid w:val="00E16407"/>
    <w:rsid w:val="00E20104"/>
    <w:rsid w:val="00E24416"/>
    <w:rsid w:val="00E25684"/>
    <w:rsid w:val="00E2709D"/>
    <w:rsid w:val="00E27736"/>
    <w:rsid w:val="00E27E7C"/>
    <w:rsid w:val="00E300F2"/>
    <w:rsid w:val="00E301F3"/>
    <w:rsid w:val="00E303CC"/>
    <w:rsid w:val="00E3048A"/>
    <w:rsid w:val="00E3167B"/>
    <w:rsid w:val="00E323EE"/>
    <w:rsid w:val="00E32B7A"/>
    <w:rsid w:val="00E32DAB"/>
    <w:rsid w:val="00E33EC6"/>
    <w:rsid w:val="00E35A02"/>
    <w:rsid w:val="00E36282"/>
    <w:rsid w:val="00E3696E"/>
    <w:rsid w:val="00E36C85"/>
    <w:rsid w:val="00E37B7B"/>
    <w:rsid w:val="00E40848"/>
    <w:rsid w:val="00E40C54"/>
    <w:rsid w:val="00E4232F"/>
    <w:rsid w:val="00E428BE"/>
    <w:rsid w:val="00E44627"/>
    <w:rsid w:val="00E44900"/>
    <w:rsid w:val="00E4506F"/>
    <w:rsid w:val="00E4519C"/>
    <w:rsid w:val="00E455DD"/>
    <w:rsid w:val="00E45DBA"/>
    <w:rsid w:val="00E46C51"/>
    <w:rsid w:val="00E473FD"/>
    <w:rsid w:val="00E47DF0"/>
    <w:rsid w:val="00E50028"/>
    <w:rsid w:val="00E51D95"/>
    <w:rsid w:val="00E51EAD"/>
    <w:rsid w:val="00E52127"/>
    <w:rsid w:val="00E53E66"/>
    <w:rsid w:val="00E56117"/>
    <w:rsid w:val="00E573F0"/>
    <w:rsid w:val="00E6031F"/>
    <w:rsid w:val="00E60DE1"/>
    <w:rsid w:val="00E61F74"/>
    <w:rsid w:val="00E622A9"/>
    <w:rsid w:val="00E62AFF"/>
    <w:rsid w:val="00E62B6A"/>
    <w:rsid w:val="00E62E6A"/>
    <w:rsid w:val="00E630A8"/>
    <w:rsid w:val="00E631A4"/>
    <w:rsid w:val="00E635F4"/>
    <w:rsid w:val="00E63CD6"/>
    <w:rsid w:val="00E63E9C"/>
    <w:rsid w:val="00E6449D"/>
    <w:rsid w:val="00E64CB2"/>
    <w:rsid w:val="00E656FF"/>
    <w:rsid w:val="00E66156"/>
    <w:rsid w:val="00E66D21"/>
    <w:rsid w:val="00E6747A"/>
    <w:rsid w:val="00E67986"/>
    <w:rsid w:val="00E67C4E"/>
    <w:rsid w:val="00E7027B"/>
    <w:rsid w:val="00E707CD"/>
    <w:rsid w:val="00E71BA9"/>
    <w:rsid w:val="00E71F99"/>
    <w:rsid w:val="00E72A7E"/>
    <w:rsid w:val="00E741A9"/>
    <w:rsid w:val="00E75D23"/>
    <w:rsid w:val="00E76BD1"/>
    <w:rsid w:val="00E77118"/>
    <w:rsid w:val="00E807A6"/>
    <w:rsid w:val="00E82C05"/>
    <w:rsid w:val="00E832B2"/>
    <w:rsid w:val="00E83F64"/>
    <w:rsid w:val="00E848DB"/>
    <w:rsid w:val="00E84D43"/>
    <w:rsid w:val="00E858B6"/>
    <w:rsid w:val="00E85BC2"/>
    <w:rsid w:val="00E860D6"/>
    <w:rsid w:val="00E86C0C"/>
    <w:rsid w:val="00E86F19"/>
    <w:rsid w:val="00E86FEC"/>
    <w:rsid w:val="00E90799"/>
    <w:rsid w:val="00E94025"/>
    <w:rsid w:val="00E943F3"/>
    <w:rsid w:val="00E95888"/>
    <w:rsid w:val="00E95A29"/>
    <w:rsid w:val="00E963CE"/>
    <w:rsid w:val="00E96988"/>
    <w:rsid w:val="00E974F6"/>
    <w:rsid w:val="00EA0374"/>
    <w:rsid w:val="00EA128F"/>
    <w:rsid w:val="00EA1EBA"/>
    <w:rsid w:val="00EA26FE"/>
    <w:rsid w:val="00EA2C67"/>
    <w:rsid w:val="00EA3680"/>
    <w:rsid w:val="00EA39C7"/>
    <w:rsid w:val="00EA3FB0"/>
    <w:rsid w:val="00EA4232"/>
    <w:rsid w:val="00EA56CE"/>
    <w:rsid w:val="00EA60D0"/>
    <w:rsid w:val="00EA679A"/>
    <w:rsid w:val="00EA77C3"/>
    <w:rsid w:val="00EA7B5C"/>
    <w:rsid w:val="00EB003D"/>
    <w:rsid w:val="00EB151B"/>
    <w:rsid w:val="00EB1B90"/>
    <w:rsid w:val="00EB35C1"/>
    <w:rsid w:val="00EB3A97"/>
    <w:rsid w:val="00EB3E3E"/>
    <w:rsid w:val="00EB404F"/>
    <w:rsid w:val="00EB4194"/>
    <w:rsid w:val="00EB41A8"/>
    <w:rsid w:val="00EB4B38"/>
    <w:rsid w:val="00EB66B8"/>
    <w:rsid w:val="00EB6C91"/>
    <w:rsid w:val="00EB769F"/>
    <w:rsid w:val="00EB7868"/>
    <w:rsid w:val="00EB790D"/>
    <w:rsid w:val="00EC0778"/>
    <w:rsid w:val="00EC1B74"/>
    <w:rsid w:val="00EC1FE1"/>
    <w:rsid w:val="00EC2353"/>
    <w:rsid w:val="00EC345A"/>
    <w:rsid w:val="00EC3AE0"/>
    <w:rsid w:val="00EC40CD"/>
    <w:rsid w:val="00EC456A"/>
    <w:rsid w:val="00EC46E9"/>
    <w:rsid w:val="00EC5136"/>
    <w:rsid w:val="00EC65BB"/>
    <w:rsid w:val="00EC6FF6"/>
    <w:rsid w:val="00EC7289"/>
    <w:rsid w:val="00EC753C"/>
    <w:rsid w:val="00EC78A0"/>
    <w:rsid w:val="00EC7AE7"/>
    <w:rsid w:val="00ED03E1"/>
    <w:rsid w:val="00ED24AC"/>
    <w:rsid w:val="00ED2CE0"/>
    <w:rsid w:val="00ED355F"/>
    <w:rsid w:val="00ED4BAE"/>
    <w:rsid w:val="00ED62E3"/>
    <w:rsid w:val="00ED645C"/>
    <w:rsid w:val="00ED6E2D"/>
    <w:rsid w:val="00ED7094"/>
    <w:rsid w:val="00ED74C8"/>
    <w:rsid w:val="00ED78BA"/>
    <w:rsid w:val="00ED78EC"/>
    <w:rsid w:val="00ED7FE9"/>
    <w:rsid w:val="00EE13BD"/>
    <w:rsid w:val="00EE1EE6"/>
    <w:rsid w:val="00EE1EEA"/>
    <w:rsid w:val="00EE1EF7"/>
    <w:rsid w:val="00EE23DF"/>
    <w:rsid w:val="00EE4CDF"/>
    <w:rsid w:val="00EE51C1"/>
    <w:rsid w:val="00EE6934"/>
    <w:rsid w:val="00EE79C2"/>
    <w:rsid w:val="00EF009C"/>
    <w:rsid w:val="00EF0151"/>
    <w:rsid w:val="00EF03D6"/>
    <w:rsid w:val="00EF0463"/>
    <w:rsid w:val="00EF0693"/>
    <w:rsid w:val="00EF0AF3"/>
    <w:rsid w:val="00EF0D50"/>
    <w:rsid w:val="00EF257A"/>
    <w:rsid w:val="00EF38AE"/>
    <w:rsid w:val="00EF52F8"/>
    <w:rsid w:val="00EF55F3"/>
    <w:rsid w:val="00EF5DEA"/>
    <w:rsid w:val="00EF677A"/>
    <w:rsid w:val="00EF6DA1"/>
    <w:rsid w:val="00EF759A"/>
    <w:rsid w:val="00F00D72"/>
    <w:rsid w:val="00F00F7A"/>
    <w:rsid w:val="00F0209D"/>
    <w:rsid w:val="00F023E0"/>
    <w:rsid w:val="00F02558"/>
    <w:rsid w:val="00F03B5C"/>
    <w:rsid w:val="00F03CD4"/>
    <w:rsid w:val="00F04075"/>
    <w:rsid w:val="00F05606"/>
    <w:rsid w:val="00F0750F"/>
    <w:rsid w:val="00F075B7"/>
    <w:rsid w:val="00F07901"/>
    <w:rsid w:val="00F07999"/>
    <w:rsid w:val="00F1007A"/>
    <w:rsid w:val="00F109F5"/>
    <w:rsid w:val="00F113C9"/>
    <w:rsid w:val="00F11858"/>
    <w:rsid w:val="00F132FA"/>
    <w:rsid w:val="00F143B3"/>
    <w:rsid w:val="00F14E25"/>
    <w:rsid w:val="00F15F5B"/>
    <w:rsid w:val="00F1642A"/>
    <w:rsid w:val="00F2064F"/>
    <w:rsid w:val="00F21A01"/>
    <w:rsid w:val="00F22A44"/>
    <w:rsid w:val="00F2396A"/>
    <w:rsid w:val="00F240E9"/>
    <w:rsid w:val="00F250D7"/>
    <w:rsid w:val="00F25545"/>
    <w:rsid w:val="00F2568F"/>
    <w:rsid w:val="00F263B2"/>
    <w:rsid w:val="00F26968"/>
    <w:rsid w:val="00F269BC"/>
    <w:rsid w:val="00F27D8C"/>
    <w:rsid w:val="00F30743"/>
    <w:rsid w:val="00F30938"/>
    <w:rsid w:val="00F31D36"/>
    <w:rsid w:val="00F326EF"/>
    <w:rsid w:val="00F330F9"/>
    <w:rsid w:val="00F33676"/>
    <w:rsid w:val="00F33F67"/>
    <w:rsid w:val="00F3457C"/>
    <w:rsid w:val="00F367D7"/>
    <w:rsid w:val="00F40B08"/>
    <w:rsid w:val="00F40E2B"/>
    <w:rsid w:val="00F411B9"/>
    <w:rsid w:val="00F41C8E"/>
    <w:rsid w:val="00F425A7"/>
    <w:rsid w:val="00F42C18"/>
    <w:rsid w:val="00F431C8"/>
    <w:rsid w:val="00F434B8"/>
    <w:rsid w:val="00F4440E"/>
    <w:rsid w:val="00F44C73"/>
    <w:rsid w:val="00F44F6E"/>
    <w:rsid w:val="00F45171"/>
    <w:rsid w:val="00F45FA4"/>
    <w:rsid w:val="00F460BB"/>
    <w:rsid w:val="00F4612A"/>
    <w:rsid w:val="00F471EA"/>
    <w:rsid w:val="00F5013F"/>
    <w:rsid w:val="00F50419"/>
    <w:rsid w:val="00F5071C"/>
    <w:rsid w:val="00F50FEB"/>
    <w:rsid w:val="00F518EF"/>
    <w:rsid w:val="00F540D5"/>
    <w:rsid w:val="00F54611"/>
    <w:rsid w:val="00F548DF"/>
    <w:rsid w:val="00F55010"/>
    <w:rsid w:val="00F55135"/>
    <w:rsid w:val="00F5633C"/>
    <w:rsid w:val="00F57A07"/>
    <w:rsid w:val="00F623F0"/>
    <w:rsid w:val="00F627B5"/>
    <w:rsid w:val="00F629DF"/>
    <w:rsid w:val="00F63069"/>
    <w:rsid w:val="00F65BC8"/>
    <w:rsid w:val="00F65F24"/>
    <w:rsid w:val="00F66DE5"/>
    <w:rsid w:val="00F67315"/>
    <w:rsid w:val="00F67C54"/>
    <w:rsid w:val="00F71007"/>
    <w:rsid w:val="00F7114A"/>
    <w:rsid w:val="00F727EA"/>
    <w:rsid w:val="00F74382"/>
    <w:rsid w:val="00F762EA"/>
    <w:rsid w:val="00F76FF6"/>
    <w:rsid w:val="00F7742A"/>
    <w:rsid w:val="00F77447"/>
    <w:rsid w:val="00F813B2"/>
    <w:rsid w:val="00F81B8A"/>
    <w:rsid w:val="00F826A1"/>
    <w:rsid w:val="00F82764"/>
    <w:rsid w:val="00F83C33"/>
    <w:rsid w:val="00F8429B"/>
    <w:rsid w:val="00F84BF2"/>
    <w:rsid w:val="00F86255"/>
    <w:rsid w:val="00F87B55"/>
    <w:rsid w:val="00F87EB9"/>
    <w:rsid w:val="00F87FA5"/>
    <w:rsid w:val="00F90687"/>
    <w:rsid w:val="00F91584"/>
    <w:rsid w:val="00F92BE3"/>
    <w:rsid w:val="00F92ED6"/>
    <w:rsid w:val="00F9345E"/>
    <w:rsid w:val="00F93D29"/>
    <w:rsid w:val="00F93ED3"/>
    <w:rsid w:val="00F94583"/>
    <w:rsid w:val="00F959E9"/>
    <w:rsid w:val="00F9657C"/>
    <w:rsid w:val="00F96649"/>
    <w:rsid w:val="00F9700A"/>
    <w:rsid w:val="00F979E0"/>
    <w:rsid w:val="00FA0033"/>
    <w:rsid w:val="00FA0D6F"/>
    <w:rsid w:val="00FA1B26"/>
    <w:rsid w:val="00FA1FF3"/>
    <w:rsid w:val="00FA2A53"/>
    <w:rsid w:val="00FA2E7B"/>
    <w:rsid w:val="00FA385E"/>
    <w:rsid w:val="00FA3FF2"/>
    <w:rsid w:val="00FA4280"/>
    <w:rsid w:val="00FA4500"/>
    <w:rsid w:val="00FA56D1"/>
    <w:rsid w:val="00FA56FC"/>
    <w:rsid w:val="00FA6926"/>
    <w:rsid w:val="00FA726F"/>
    <w:rsid w:val="00FA79BC"/>
    <w:rsid w:val="00FA7B50"/>
    <w:rsid w:val="00FA7ECA"/>
    <w:rsid w:val="00FB0292"/>
    <w:rsid w:val="00FB03A4"/>
    <w:rsid w:val="00FB1266"/>
    <w:rsid w:val="00FB144C"/>
    <w:rsid w:val="00FB1815"/>
    <w:rsid w:val="00FB274A"/>
    <w:rsid w:val="00FB2F37"/>
    <w:rsid w:val="00FB31AF"/>
    <w:rsid w:val="00FB342A"/>
    <w:rsid w:val="00FB3787"/>
    <w:rsid w:val="00FB399A"/>
    <w:rsid w:val="00FB52F7"/>
    <w:rsid w:val="00FB56B8"/>
    <w:rsid w:val="00FB5D98"/>
    <w:rsid w:val="00FB5F9C"/>
    <w:rsid w:val="00FB68EC"/>
    <w:rsid w:val="00FC2950"/>
    <w:rsid w:val="00FC3ABE"/>
    <w:rsid w:val="00FC3DAC"/>
    <w:rsid w:val="00FC49C3"/>
    <w:rsid w:val="00FC5B9F"/>
    <w:rsid w:val="00FC5C23"/>
    <w:rsid w:val="00FC6765"/>
    <w:rsid w:val="00FC6ABB"/>
    <w:rsid w:val="00FC7B29"/>
    <w:rsid w:val="00FD1F22"/>
    <w:rsid w:val="00FD26F4"/>
    <w:rsid w:val="00FD2832"/>
    <w:rsid w:val="00FD4AFE"/>
    <w:rsid w:val="00FD5AB1"/>
    <w:rsid w:val="00FD67F1"/>
    <w:rsid w:val="00FD6A9C"/>
    <w:rsid w:val="00FD6AFE"/>
    <w:rsid w:val="00FD6F5B"/>
    <w:rsid w:val="00FD6FBD"/>
    <w:rsid w:val="00FD76DC"/>
    <w:rsid w:val="00FE0E79"/>
    <w:rsid w:val="00FE10C5"/>
    <w:rsid w:val="00FE2140"/>
    <w:rsid w:val="00FE26FF"/>
    <w:rsid w:val="00FE279D"/>
    <w:rsid w:val="00FE3479"/>
    <w:rsid w:val="00FE348B"/>
    <w:rsid w:val="00FE34C8"/>
    <w:rsid w:val="00FE4023"/>
    <w:rsid w:val="00FE42AA"/>
    <w:rsid w:val="00FE4F89"/>
    <w:rsid w:val="00FE50F2"/>
    <w:rsid w:val="00FE67E1"/>
    <w:rsid w:val="00FE79D5"/>
    <w:rsid w:val="00FF023F"/>
    <w:rsid w:val="00FF0330"/>
    <w:rsid w:val="00FF132B"/>
    <w:rsid w:val="00FF1B7D"/>
    <w:rsid w:val="00FF26D4"/>
    <w:rsid w:val="00FF56F5"/>
    <w:rsid w:val="00FF776E"/>
    <w:rsid w:val="013D4B60"/>
    <w:rsid w:val="020B0544"/>
    <w:rsid w:val="026C5134"/>
    <w:rsid w:val="03C2759E"/>
    <w:rsid w:val="03DD6186"/>
    <w:rsid w:val="04AA3058"/>
    <w:rsid w:val="053D19F5"/>
    <w:rsid w:val="068943A3"/>
    <w:rsid w:val="097E7F9F"/>
    <w:rsid w:val="0BA13F3D"/>
    <w:rsid w:val="0DD10B5B"/>
    <w:rsid w:val="138A5A29"/>
    <w:rsid w:val="14535FF1"/>
    <w:rsid w:val="15E909BB"/>
    <w:rsid w:val="16E15B36"/>
    <w:rsid w:val="17A11EC2"/>
    <w:rsid w:val="1B32070E"/>
    <w:rsid w:val="1D483E37"/>
    <w:rsid w:val="1D7C09F2"/>
    <w:rsid w:val="1E2A7DC2"/>
    <w:rsid w:val="2126383D"/>
    <w:rsid w:val="218944CC"/>
    <w:rsid w:val="222B657A"/>
    <w:rsid w:val="22D5057D"/>
    <w:rsid w:val="22D93B65"/>
    <w:rsid w:val="2432177F"/>
    <w:rsid w:val="24D64800"/>
    <w:rsid w:val="272A082F"/>
    <w:rsid w:val="27BC6008"/>
    <w:rsid w:val="2C677DF4"/>
    <w:rsid w:val="2CAB6572"/>
    <w:rsid w:val="2D0B5263"/>
    <w:rsid w:val="2EA37E81"/>
    <w:rsid w:val="354632DC"/>
    <w:rsid w:val="384F06F9"/>
    <w:rsid w:val="388D2FD0"/>
    <w:rsid w:val="3CE27D8E"/>
    <w:rsid w:val="3D724CD6"/>
    <w:rsid w:val="40BB1B6E"/>
    <w:rsid w:val="427A76F5"/>
    <w:rsid w:val="43410E7C"/>
    <w:rsid w:val="46405B25"/>
    <w:rsid w:val="494E2307"/>
    <w:rsid w:val="4B1D7612"/>
    <w:rsid w:val="4BA318C1"/>
    <w:rsid w:val="526037D7"/>
    <w:rsid w:val="585A4825"/>
    <w:rsid w:val="594B37F1"/>
    <w:rsid w:val="5A6761D9"/>
    <w:rsid w:val="5B296730"/>
    <w:rsid w:val="5C44413D"/>
    <w:rsid w:val="60304923"/>
    <w:rsid w:val="605E26A9"/>
    <w:rsid w:val="60803296"/>
    <w:rsid w:val="64A07A63"/>
    <w:rsid w:val="65D976D1"/>
    <w:rsid w:val="682E02D7"/>
    <w:rsid w:val="6B413E13"/>
    <w:rsid w:val="6BA42B26"/>
    <w:rsid w:val="6E9F2B3A"/>
    <w:rsid w:val="6F217672"/>
    <w:rsid w:val="72624799"/>
    <w:rsid w:val="72A921D9"/>
    <w:rsid w:val="74BA691F"/>
    <w:rsid w:val="753E4D23"/>
    <w:rsid w:val="753F0BD2"/>
    <w:rsid w:val="7719556E"/>
    <w:rsid w:val="7745221F"/>
    <w:rsid w:val="79F71EE9"/>
    <w:rsid w:val="7D676F18"/>
    <w:rsid w:val="7F8518D8"/>
    <w:rsid w:val="7FF6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纯文本 Char"/>
    <w:basedOn w:val="6"/>
    <w:link w:val="2"/>
    <w:qFormat/>
    <w:uiPriority w:val="99"/>
    <w:rPr>
      <w:rFonts w:ascii="宋体" w:hAnsi="Courier New" w:eastAsia="宋体" w:cs="Courier New"/>
      <w:szCs w:val="21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97197-6AE1-4BD7-87E7-A2F1A04024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144</Pages>
  <Words>587</Words>
  <Characters>4037</Characters>
  <Lines>1</Lines>
  <Paragraphs>1</Paragraphs>
  <TotalTime>17</TotalTime>
  <ScaleCrop>false</ScaleCrop>
  <LinksUpToDate>false</LinksUpToDate>
  <CharactersWithSpaces>4575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2025-10-11T03:52:00Z</dcterms:created>
  <dc:creator>bnds</dc:creator>
  <cp:lastModifiedBy>朱晓丽</cp:lastModifiedBy>
  <dcterms:modified xsi:type="dcterms:W3CDTF">2026-10-08T07:06:43Z</dcterms:modified>
  <cp:revision>398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82B916CFBC064D65A86BB70ACDA89DE5_12</vt:lpwstr>
  </property>
</Properties>
</file>