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85D74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202</w:t>
      </w:r>
      <w:r>
        <w:rPr>
          <w:rFonts w:ascii="宋体" w:hAnsi="宋体" w:eastAsia="宋体" w:cs="宋体"/>
          <w:b/>
          <w:color w:val="000000"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年第</w:t>
      </w:r>
      <w:r>
        <w:rPr>
          <w:rFonts w:ascii="宋体" w:hAnsi="宋体" w:eastAsia="宋体" w:cs="宋体"/>
          <w:b/>
          <w:color w:val="000000"/>
          <w:sz w:val="28"/>
          <w:szCs w:val="28"/>
        </w:rPr>
        <w:t>3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周</w:t>
      </w:r>
    </w:p>
    <w:p w14:paraId="3ED8B6E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境外学者发表的结核病英文文章摘要</w:t>
      </w:r>
    </w:p>
    <w:p w14:paraId="2D07286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148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篇）</w:t>
      </w:r>
    </w:p>
    <w:p w14:paraId="305CA2EB">
      <w:pPr>
        <w:jc w:val="left"/>
        <w:rPr>
          <w:rFonts w:ascii="宋体" w:hAnsi="宋体" w:eastAsia="宋体" w:cs="宋体"/>
          <w:b/>
          <w:color w:val="FF0000"/>
          <w:szCs w:val="24"/>
        </w:rPr>
      </w:pPr>
    </w:p>
    <w:p w14:paraId="190FEF94">
      <w:pPr>
        <w:jc w:val="left"/>
        <w:rPr>
          <w:rFonts w:hint="default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21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---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27</w:t>
      </w:r>
    </w:p>
    <w:p w14:paraId="2F519DAD">
      <w:pPr>
        <w:rPr>
          <w:rFonts w:ascii="宋体" w:hAnsi="宋体" w:eastAsia="宋体" w:cs="宋体"/>
          <w:b/>
          <w:color w:val="FF0000"/>
          <w:szCs w:val="24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(tuberculosis[Title/Abstract]) AND (English[Language])</w:t>
      </w:r>
    </w:p>
    <w:p w14:paraId="1A1A09D3">
      <w:pPr>
        <w:rPr>
          <w:rFonts w:ascii="宋体" w:hAnsi="宋体" w:eastAsia="宋体" w:cs="宋体"/>
          <w:b/>
          <w:color w:val="FF0000"/>
          <w:szCs w:val="24"/>
        </w:rPr>
      </w:pPr>
    </w:p>
    <w:p w14:paraId="185DB90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Lancet Respir Med. 2026 Sep 18:S2213-2600(26)00219-5. doi: </w:t>
      </w:r>
    </w:p>
    <w:p w14:paraId="1282960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10.1016/S2213-2600(26)00219-5. Online ahead of print.</w:t>
      </w:r>
    </w:p>
    <w:p w14:paraId="44E510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7A0A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Duration of effectiveness of tuberculosis preventive treatment across various </w:t>
      </w:r>
    </w:p>
    <w:p w14:paraId="7AD62F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burden settings: a systematic review and individual-participant </w:t>
      </w:r>
    </w:p>
    <w:p w14:paraId="5DCB07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meta-analysis.</w:t>
      </w:r>
    </w:p>
    <w:p w14:paraId="7C4F0C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F11D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Linde LR(1), Campbell JI(2), Horsburgh CR(3), Fox MP(3), Abubakar I(4), </w:t>
      </w:r>
    </w:p>
    <w:p w14:paraId="484B97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Acuna-Villaorduna C(5), Alikhan F(6), Andrade BB(7), Arriaga MB(8), Balcells </w:t>
      </w:r>
    </w:p>
    <w:p w14:paraId="1371BB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ME(9), Becerra MC(10), Benjumea-Bedoya D(11), Bennet R(12), Blumenfeld A(13), </w:t>
      </w:r>
    </w:p>
    <w:p w14:paraId="56BFB8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Bonnet M(14), Brewer TF(15), Carvalho ACC(16), Caylà JA(17), Chakhaia T(18), </w:t>
      </w:r>
    </w:p>
    <w:p w14:paraId="3AE082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Chan PC(19), Chaw L(20), Chen C(21), Del Corral H(22), Dobler CC(23), Fang </w:t>
      </w:r>
    </w:p>
    <w:p w14:paraId="0BBF71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CT(24), Faridi MMA(25), Faye A(26), Graham SM(27), Gupta RK(28), Hauri AM(29), </w:t>
      </w:r>
    </w:p>
    <w:p w14:paraId="08FA91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Heinmueller P(30), Hesseling A(31), Hill PC(32), Huang LM(33), Huerga H(34), </w:t>
      </w:r>
    </w:p>
    <w:p w14:paraId="6A0ADA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Jones-López EC(35), Kinikar A(36), Kirchner HL(37), Kritski A(38), Lecca L(39), </w:t>
      </w:r>
    </w:p>
    <w:p w14:paraId="11ED3A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Lee MR(40), Lee CH(41), Lee LN(42), Liu Q(21), Long R(43), MacPherson P(44), </w:t>
      </w:r>
    </w:p>
    <w:p w14:paraId="0D0F4D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Mandalakas A(45), Marin D(46), Martinson N(47), Mave V(48), Mazahir R(49), </w:t>
      </w:r>
    </w:p>
    <w:p w14:paraId="26117A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Murray M(50), Nejat S(51), Pasqualini C(52), Ruan Q(53), Rubinstein F(54), </w:t>
      </w:r>
    </w:p>
    <w:p w14:paraId="7DD834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Ruiz-Tagle C(55), van der Loeff MFS(56), Seddon JA(57), Shah L(58), Sharma </w:t>
      </w:r>
    </w:p>
    <w:p w14:paraId="1A7F2A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S(59), Shen Y(60), Srivastava G(61), Stein C(62), Triasih R(63), Trieu L(64), </w:t>
      </w:r>
    </w:p>
    <w:p w14:paraId="61D5FF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Verhagen LM(65), Villalba JA(66), Wang JY(67), Yuen C(10), Zhang W(53), Golub </w:t>
      </w:r>
    </w:p>
    <w:p w14:paraId="0ADD4F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J(68), Martinez L(69).</w:t>
      </w:r>
    </w:p>
    <w:p w14:paraId="0B4183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394D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D6E2F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Epidemiology, Boston University School of Public Health, </w:t>
      </w:r>
    </w:p>
    <w:p w14:paraId="3F0811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Boston, MA, USA.</w:t>
      </w:r>
    </w:p>
    <w:p w14:paraId="305687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(2)Section of Pediatric Infectious Diseases, Boston Medical Center, Boston, MA, </w:t>
      </w:r>
    </w:p>
    <w:p w14:paraId="403CE9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USA.</w:t>
      </w:r>
    </w:p>
    <w:p w14:paraId="580AF4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Epidemiology, Boston University School of Public Health, </w:t>
      </w:r>
    </w:p>
    <w:p w14:paraId="1D63AA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Boston, MA, USA; Department of Global Health, Boston University School of Public </w:t>
      </w:r>
    </w:p>
    <w:p w14:paraId="34B8C2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Health, Boston, MA, USA.</w:t>
      </w:r>
    </w:p>
    <w:p w14:paraId="10DB1F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(4)Institute for Global Health, University College London, London, UK.</w:t>
      </w:r>
    </w:p>
    <w:p w14:paraId="13EECD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(5)Section of Infectious Diseases, Department of Medicine, Boston Medical </w:t>
      </w:r>
    </w:p>
    <w:p w14:paraId="47542E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Center, Boston, MA, USA.</w:t>
      </w:r>
    </w:p>
    <w:p w14:paraId="735BC9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(6)Brunei Centre for Disease Control and Prevention, Ministry of Health, Bandar </w:t>
      </w:r>
    </w:p>
    <w:p w14:paraId="4A16C2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Seri Begawan, Brunei Muara, Brunei.</w:t>
      </w:r>
    </w:p>
    <w:p w14:paraId="01DA82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(7)Laboratory of Clinical and Translational Research, Gonçalo Moniz Institute, </w:t>
      </w:r>
    </w:p>
    <w:p w14:paraId="2FD5AE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Oswaldo Cruz Foundation, Salvador, Brazil; The BRIGHT Lab, Multinational </w:t>
      </w:r>
    </w:p>
    <w:p w14:paraId="2ED0BD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Organization Network Sponsoring Translational and Epidemiological Research </w:t>
      </w:r>
    </w:p>
    <w:p w14:paraId="47BCA5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(MONSTER) Institute, Salvador, Brazil; Division of Infectious Diseases, </w:t>
      </w:r>
    </w:p>
    <w:p w14:paraId="62435F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Medicine, Johns Hopkins University, Baltimore, MD, USA; Department </w:t>
      </w:r>
    </w:p>
    <w:p w14:paraId="60D40B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International Health, Bloomberg School of Public Health, Johns Hopkins </w:t>
      </w:r>
    </w:p>
    <w:p w14:paraId="01E98D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Baltimore, MD, USA.</w:t>
      </w:r>
    </w:p>
    <w:p w14:paraId="5F6A95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(8)The BRIGHT Lab, Multinational Organization Network Sponsoring Translational </w:t>
      </w:r>
    </w:p>
    <w:p w14:paraId="4F62FF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Epidemiological Research (MONSTER) Institute, Salvador, Brazil; Centro de </w:t>
      </w:r>
    </w:p>
    <w:p w14:paraId="773AE0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Pesquisa, Aprendizagem e Inovação, Fundação José Silveira, Salvador, Brazil; </w:t>
      </w:r>
    </w:p>
    <w:p w14:paraId="0B2A1F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Socios En Salud, Lima, Peru.</w:t>
      </w:r>
    </w:p>
    <w:p w14:paraId="50B84C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(9)Departamento de Enfermedades Infecciosas del Adulto, Escuela de Medicina, </w:t>
      </w:r>
    </w:p>
    <w:p w14:paraId="0D9BC6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Pontificia Universidad Católica de Chile, Santiago, Chile; ANID SENTINET </w:t>
      </w:r>
    </w:p>
    <w:p w14:paraId="6BFCB3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CIN250062, Santiago, Chile.</w:t>
      </w:r>
    </w:p>
    <w:p w14:paraId="7C28B2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(10)Department of Global Health and Social Medicine, Harvard Medical School, </w:t>
      </w:r>
    </w:p>
    <w:p w14:paraId="2F8A1C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Boston, MA, USA.</w:t>
      </w:r>
    </w:p>
    <w:p w14:paraId="621762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(11)Grupo de Epidemiología, Universidad de Antioquia, Medellin, Colombia; Centro </w:t>
      </w:r>
    </w:p>
    <w:p w14:paraId="77F29B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Colombiano de Investigación en Tuberculosis, Medellin, Colombia.</w:t>
      </w:r>
    </w:p>
    <w:p w14:paraId="0E40CD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(12)Astrid Lindgren Children's Hospital, Karolinska University Hospital, </w:t>
      </w:r>
    </w:p>
    <w:p w14:paraId="5AC2A8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Stockholm, Sweden.</w:t>
      </w:r>
    </w:p>
    <w:p w14:paraId="2907A7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(13)Departamento de Salud Pública, Facultad de Medicina, Universidad de Buenos </w:t>
      </w:r>
    </w:p>
    <w:p w14:paraId="791D3C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Aires, Buenos Aires, Argentina.</w:t>
      </w:r>
    </w:p>
    <w:p w14:paraId="18CD50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(14)TransVIHMI, University of Montpellier, IRD, INSERM, Montpellier, France.</w:t>
      </w:r>
    </w:p>
    <w:p w14:paraId="43F83D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(15)University of California Los Angeles, Los Angeles, CA, USA.</w:t>
      </w:r>
    </w:p>
    <w:p w14:paraId="43ABC1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(16)Laboratory of Innovations in Therapies, Education and Bioproducts, Oswaldo </w:t>
      </w:r>
    </w:p>
    <w:p w14:paraId="5C35B5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Cruz Institute, Oswaldo Cruz Foundation (Fiocruz), Rio de Janeiro, Brazil.</w:t>
      </w:r>
    </w:p>
    <w:p w14:paraId="4E6C10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(17)Barcelona Tuberculosis Research Unit Foundation, Barcelona, Spain.</w:t>
      </w:r>
    </w:p>
    <w:p w14:paraId="2E3430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(18)National Center for Tuberculosis and Lung Diseases, Tbilisi, Georgia; School </w:t>
      </w:r>
    </w:p>
    <w:p w14:paraId="375537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Public Health, Georgia State University, Atlanta, GA, USA.</w:t>
      </w:r>
    </w:p>
    <w:p w14:paraId="641B6B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(19)Division of Chronic Infectious Disease, Taiwan Centers for Disease Control, </w:t>
      </w:r>
    </w:p>
    <w:p w14:paraId="67ACA4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Taipei, Taiwan; Department of Pediatrics, National Taiwan University Hospital, </w:t>
      </w:r>
    </w:p>
    <w:p w14:paraId="76E7EE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Taiwan University College of Medicine, Taipei, Taiwan; Institute of </w:t>
      </w:r>
    </w:p>
    <w:p w14:paraId="2C41BF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Epidemiology and Preventive Medicine, College of Public Health, National Taiwan </w:t>
      </w:r>
    </w:p>
    <w:p w14:paraId="1A0A22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Taipei, Taiwan.</w:t>
      </w:r>
    </w:p>
    <w:p w14:paraId="12BB2B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(20)PAPRSB Institute of Health Sciences, Universiti Brunei Darussalam, Gadong, </w:t>
      </w:r>
    </w:p>
    <w:p w14:paraId="558018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Brunei Muara, Brunei.</w:t>
      </w:r>
    </w:p>
    <w:p w14:paraId="3FF38E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(21)Department of Chronic Communicable Disease, Center for Disease Control and </w:t>
      </w:r>
    </w:p>
    <w:p w14:paraId="4C6F8C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Prevention of Jiangsu Province, Nanjing, Jiangsu Province, China.</w:t>
      </w:r>
    </w:p>
    <w:p w14:paraId="2DA040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(22)Grupo de Epidemiología, Universidad de Antioquia, Medellin, Colombia.</w:t>
      </w:r>
    </w:p>
    <w:p w14:paraId="151E76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(23)School of Clinical Medicine, University of New South Wales, Sydney, NSW, </w:t>
      </w:r>
    </w:p>
    <w:p w14:paraId="482097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Australia; Department of Respiratory Medicine, Liverpool Hospital, Sydney, NSW, </w:t>
      </w:r>
    </w:p>
    <w:p w14:paraId="05301A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Australia.</w:t>
      </w:r>
    </w:p>
    <w:p w14:paraId="7337C8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(24)Institute of Epidemiology and Preventive Medicine, College of Public Health, </w:t>
      </w:r>
    </w:p>
    <w:p w14:paraId="33A89F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Taiwan University, Taipei, Taiwan; Department of Internal Medicine, </w:t>
      </w:r>
    </w:p>
    <w:p w14:paraId="423BD7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National Taiwan University Hospital, Taipei, Taiwan.</w:t>
      </w:r>
    </w:p>
    <w:p w14:paraId="7C66DD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(25)Faculty of Medicine, Era University, Lucknow, India.</w:t>
      </w:r>
    </w:p>
    <w:p w14:paraId="5922F3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(26)Department of Pediatrics and Infectious Diseases, Hôpital Robert Debré, </w:t>
      </w:r>
    </w:p>
    <w:p w14:paraId="09CABC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Paris, France; Université Paris Cité, Paris, France.</w:t>
      </w:r>
    </w:p>
    <w:p w14:paraId="18B458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(27)University of Melbourne Department of Paediatrics and Murdoch Children's </w:t>
      </w:r>
    </w:p>
    <w:p w14:paraId="780EE5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Research Institute, Royal Children's Hospital, Melbourne, VIC, Australia.</w:t>
      </w:r>
    </w:p>
    <w:p w14:paraId="1DEC40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(28)UCL Respiratory, Division of Medicine, University College London, London, </w:t>
      </w:r>
    </w:p>
    <w:p w14:paraId="087B1F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UK.</w:t>
      </w:r>
    </w:p>
    <w:p w14:paraId="23F560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(29)Helmholtz Centre for Infection Research, Brunswick, Germany.</w:t>
      </w:r>
    </w:p>
    <w:p w14:paraId="37D53F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(30)Hessisches Landesamt für Gesundheit und Pflege, Dillenburg, Germany.</w:t>
      </w:r>
    </w:p>
    <w:p w14:paraId="7B6FD7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(31)Department of Paediatrics and Child Health, Desmond Tutu Tuberculosis </w:t>
      </w:r>
    </w:p>
    <w:p w14:paraId="51D251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Centre, Stellenbosch University, Cape Town, South Africa.</w:t>
      </w:r>
    </w:p>
    <w:p w14:paraId="0342C5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(32)Otago Global Health Institute, Division of Health Sciences, University of </w:t>
      </w:r>
    </w:p>
    <w:p w14:paraId="041725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Otago, Dunedin, New Zealand.</w:t>
      </w:r>
    </w:p>
    <w:p w14:paraId="47A55E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(33)Department of Pediatrics, National Taiwan University Hospital, National </w:t>
      </w:r>
    </w:p>
    <w:p w14:paraId="3649A6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Taiwan University College of Medicine, Taipei, Taiwan.</w:t>
      </w:r>
    </w:p>
    <w:p w14:paraId="2746DB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(34)Department of Field Epidemiology and Training, Epicentre, Paris, France.</w:t>
      </w:r>
    </w:p>
    <w:p w14:paraId="3CFB39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(35)Division of Infectious Diseases, UCI School of Medicine, University of </w:t>
      </w:r>
    </w:p>
    <w:p w14:paraId="59F183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California Irvine, Irvine, CA, USA.</w:t>
      </w:r>
    </w:p>
    <w:p w14:paraId="596A50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(36)Byramjee Jeejeebhoy Government Medical College and Sassoon General </w:t>
      </w:r>
    </w:p>
    <w:p w14:paraId="0CDAA3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Hospitals, Department of Pediatrics, Pune, Maharashtra, India.</w:t>
      </w:r>
    </w:p>
    <w:p w14:paraId="6EFC6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(37)Department of Population Health Sciences, Geisinger, Danville, PA, USA.</w:t>
      </w:r>
    </w:p>
    <w:p w14:paraId="02890B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(38)Tuberculosis Academic Program, Medical School, Federal University of Rio de </w:t>
      </w:r>
    </w:p>
    <w:p w14:paraId="355BEA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Janeiro, Rio de Janeiro, Brazil.</w:t>
      </w:r>
    </w:p>
    <w:p w14:paraId="6F1655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(39)Department of Global Health and Social Medicine, Harvard Medical School, </w:t>
      </w:r>
    </w:p>
    <w:p w14:paraId="2F9B59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Boston, MA, USA; Socios En Salud, Lima, Peru.</w:t>
      </w:r>
    </w:p>
    <w:p w14:paraId="0C458F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(40)Institute of Epidemiology and Preventive Medicine, College of Public Health, </w:t>
      </w:r>
    </w:p>
    <w:p w14:paraId="492F3F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Taiwan University, Taipei, Taiwan; Department of Internal Medicine, </w:t>
      </w:r>
    </w:p>
    <w:p w14:paraId="1DF7AF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Taiwan University Hospital, Taipei, Taiwan; Department of Internal </w:t>
      </w:r>
    </w:p>
    <w:p w14:paraId="11F60B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Medicine, National Taiwan University Hospital, Hsin-Chu Branch, Hsin-Chu, </w:t>
      </w:r>
    </w:p>
    <w:p w14:paraId="5F80AC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Taiwan.</w:t>
      </w:r>
    </w:p>
    <w:p w14:paraId="35C5CC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(41)Department of Internal Medicine, College of Medicine, Taipei Medical </w:t>
      </w:r>
    </w:p>
    <w:p w14:paraId="5AD861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Taipei, Taiwan; Division of Pulmonary Medicine, Department of </w:t>
      </w:r>
    </w:p>
    <w:p w14:paraId="7EE1E0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Internal Medicine, Wan Fang Hospital, Taipei Medical University, Taipei, Taiwan.</w:t>
      </w:r>
    </w:p>
    <w:p w14:paraId="15CBF8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(42)Department of Laboratory Medicine, Fu Jen Catholic University Hospital, Fu </w:t>
      </w:r>
    </w:p>
    <w:p w14:paraId="40F4C7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Jen Catholic University, New Taipei City, Taiwan.</w:t>
      </w:r>
    </w:p>
    <w:p w14:paraId="710B5E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(43)Tuberculosis Program Evaluation and Research Unit, University of Alberta, </w:t>
      </w:r>
    </w:p>
    <w:p w14:paraId="1343B9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Edmonton, AB, Canada.</w:t>
      </w:r>
    </w:p>
    <w:p w14:paraId="5377AC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(44)School of Health and Wellbeing, University of Glasgow, Glasgow, UK.</w:t>
      </w:r>
    </w:p>
    <w:p w14:paraId="7D15D8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(45)The Global TB Program, Texas Children's Hospital and Department of </w:t>
      </w:r>
    </w:p>
    <w:p w14:paraId="32258F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Pediatrics, Baylor College of Medicine, Houston, TX, USA.</w:t>
      </w:r>
    </w:p>
    <w:p w14:paraId="635E1F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(46)Grupo de Investigación en Salud Pública, Universidad Pontificia Bolivariana, </w:t>
      </w:r>
    </w:p>
    <w:p w14:paraId="1F0F5F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Medellín, Colombia.</w:t>
      </w:r>
    </w:p>
    <w:p w14:paraId="2D5B62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(47)Center for TB Research, Department of Medicine, Johns Hopkins University, </w:t>
      </w:r>
    </w:p>
    <w:p w14:paraId="3D2090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Baltimore, MD, USA; Perinatal HIV Research Unit and Infectious Diseases and </w:t>
      </w:r>
    </w:p>
    <w:p w14:paraId="1FBBA2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Oncology Research Institute, University of the Witwatersrand, Johannesburg, </w:t>
      </w:r>
    </w:p>
    <w:p w14:paraId="19A1D5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South Africa.</w:t>
      </w:r>
    </w:p>
    <w:p w14:paraId="68C264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(48)Byramjee Jeejeebhoy Government Medical College-Johns Hopkins University </w:t>
      </w:r>
    </w:p>
    <w:p w14:paraId="5EDC5D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Research Site, Pune, Maharashtra, India; Center for Infectious Diseases </w:t>
      </w:r>
    </w:p>
    <w:p w14:paraId="620080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India, Johns Hopkins India, Pune, Maharashtra, India.</w:t>
      </w:r>
    </w:p>
    <w:p w14:paraId="3DF249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(49)Department of Pediatrics, Jawaharlal Nehru Medical College, Aligarh Muslim </w:t>
      </w:r>
    </w:p>
    <w:p w14:paraId="27B9D3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Aligarh, India.</w:t>
      </w:r>
    </w:p>
    <w:p w14:paraId="61B9FC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(50)Department of Global Health and Social Medicine, Harvard Medical School, </w:t>
      </w:r>
    </w:p>
    <w:p w14:paraId="1C5AE8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Boston, MA, USA; Division of Global Health Equity, Department of Medicine, </w:t>
      </w:r>
    </w:p>
    <w:p w14:paraId="429D39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Brigham and Women's Hospital, Boston, MA, USA; Department of Epidemiology, </w:t>
      </w:r>
    </w:p>
    <w:p w14:paraId="6748B7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Harvard T H Chan School of Public Health, Boston, MA, USA.</w:t>
      </w:r>
    </w:p>
    <w:p w14:paraId="508901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(51)Department of Communicable Disease Control and Prevention, Stockholm County </w:t>
      </w:r>
    </w:p>
    <w:p w14:paraId="56E4C6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Council, Stockholm, Sweden.</w:t>
      </w:r>
    </w:p>
    <w:p w14:paraId="221707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(52)Pediatrics Department, Centre Hospitalier de Valence, Valence, France.</w:t>
      </w:r>
    </w:p>
    <w:p w14:paraId="144B8E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(53)Department of Infectious Diseases, Fudan University, Shanghai, China.</w:t>
      </w:r>
    </w:p>
    <w:p w14:paraId="232181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(54)Institute for Clinical and Health Care Effectiveness, School of Medicine, </w:t>
      </w:r>
    </w:p>
    <w:p w14:paraId="2740BE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Universidad de Buenos Aires, Buenos Aires, Argentina.</w:t>
      </w:r>
    </w:p>
    <w:p w14:paraId="312B89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(55)Departamento de Enfermedades Infecciosas del Adulto, Escuela de Medicina, </w:t>
      </w:r>
    </w:p>
    <w:p w14:paraId="28632B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Pontificia Universidad Católica de Chile, Santiago, Chile.</w:t>
      </w:r>
    </w:p>
    <w:p w14:paraId="3EAF3A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(56)Department of Infectious Diseases, Public Health Service, Amsterdam, </w:t>
      </w:r>
    </w:p>
    <w:p w14:paraId="430556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Netherlands.</w:t>
      </w:r>
    </w:p>
    <w:p w14:paraId="62D5A2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(57)Department of Paediatrics and Child Health, Desmond Tutu Tuberculosis </w:t>
      </w:r>
    </w:p>
    <w:p w14:paraId="37B430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Centre, Stellenbosch University, Cape Town, South Africa; Department of </w:t>
      </w:r>
    </w:p>
    <w:p w14:paraId="11C150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Infectious Disease, Imperial College London, London, UK.</w:t>
      </w:r>
    </w:p>
    <w:p w14:paraId="7ACA5E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(58)Department of Epidemiology, Biostatistics and Occupational Health, McGill </w:t>
      </w:r>
    </w:p>
    <w:p w14:paraId="37B920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Montreal, QC, Canada.</w:t>
      </w:r>
    </w:p>
    <w:p w14:paraId="6E35D3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(59)Department of Molecular Medicine, Jamia Hamdard Institute of Molecular </w:t>
      </w:r>
    </w:p>
    <w:p w14:paraId="39FC1F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Medicine, New Delhi, India; Datta Meghe Institute of Medical Sciences, Wardha, </w:t>
      </w:r>
    </w:p>
    <w:p w14:paraId="5DDEB9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Maharashtra, India.</w:t>
      </w:r>
    </w:p>
    <w:p w14:paraId="1E7F8B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(60)Department of Epidemiology and Biostatistics, College of Public Health, </w:t>
      </w:r>
    </w:p>
    <w:p w14:paraId="187581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Georgia, Athens, GA, USA.</w:t>
      </w:r>
    </w:p>
    <w:p w14:paraId="33C77E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(61)Department of Pediatrics, Era's Lucknow Medical College, Era University, </w:t>
      </w:r>
    </w:p>
    <w:p w14:paraId="05BC2C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Lucknow, India.</w:t>
      </w:r>
    </w:p>
    <w:p w14:paraId="7AB39B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(62)UgandaCWRU Research Collaboration, Makerere University and Mulago Hospital, </w:t>
      </w:r>
    </w:p>
    <w:p w14:paraId="2D9DD9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Kampala, Uganda; Division of Infectious Disease, Department of Medicine and </w:t>
      </w:r>
    </w:p>
    <w:p w14:paraId="010B85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Research Unit, Case Western Reserve University, Cleveland, OH, USA; </w:t>
      </w:r>
    </w:p>
    <w:p w14:paraId="47D01E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Hospitals Cleveland Medical Center, Cleveland, OH, USA.</w:t>
      </w:r>
    </w:p>
    <w:p w14:paraId="478273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(63)Department of Pediatrics, Dr Sardjito Hospital, Yogyakarta, Indonesia; </w:t>
      </w:r>
    </w:p>
    <w:p w14:paraId="7689C3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Faculty of Medicine, Public Health and Nursing, Universitas Gadjah Mada, </w:t>
      </w:r>
    </w:p>
    <w:p w14:paraId="75F571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Yogyakarta, Indonesia.</w:t>
      </w:r>
    </w:p>
    <w:p w14:paraId="65D900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(64)Bureau of Tuberculosis Control, New York City Department of Health and </w:t>
      </w:r>
    </w:p>
    <w:p w14:paraId="0578BE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Mental Hygiene, New York, NY, USA.</w:t>
      </w:r>
    </w:p>
    <w:p w14:paraId="303A30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(65)Department of Paediatrics and Child Health, Desmond Tutu Tuberculosis </w:t>
      </w:r>
    </w:p>
    <w:p w14:paraId="3273FE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Centre, Stellenbosch University, Cape Town, South Africa; Department of </w:t>
      </w:r>
    </w:p>
    <w:p w14:paraId="27487B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Pediatric Infectious Diseases and Immunology, Amalia Children's Hospital, </w:t>
      </w:r>
    </w:p>
    <w:p w14:paraId="7BE5C2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Radboud University Medical Center, Nijmegen, Netherlands; Department of </w:t>
      </w:r>
    </w:p>
    <w:p w14:paraId="0EE4EB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Laboratory Medicine, Laboratory of Medical Immunology, Radboud Community for </w:t>
      </w:r>
    </w:p>
    <w:p w14:paraId="5C92EB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Infectious Diseases, Radboud University Medical Center, Nijmegen, Netherlands.</w:t>
      </w:r>
    </w:p>
    <w:p w14:paraId="432326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(66)Department of Pathology and Laboratory Medicine, Emory University School of </w:t>
      </w:r>
    </w:p>
    <w:p w14:paraId="511EA1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Atlanta, GA, USA.</w:t>
      </w:r>
    </w:p>
    <w:p w14:paraId="727312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(67)Department of Internal Medicine, National Taiwan University Hospital, </w:t>
      </w:r>
    </w:p>
    <w:p w14:paraId="3DB5D7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Taipei, Taiwan; Department of Internal Medicine, Kaohsiung Municipal Min-Sheng </w:t>
      </w:r>
    </w:p>
    <w:p w14:paraId="53BC2A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Kaohsiung, Taiwan.</w:t>
      </w:r>
    </w:p>
    <w:p w14:paraId="701515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(68)Center for TB Research, Department of Medicine, Johns Hopkins University, </w:t>
      </w:r>
    </w:p>
    <w:p w14:paraId="72ABC4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Baltimore, MD, USA.</w:t>
      </w:r>
    </w:p>
    <w:p w14:paraId="5D9619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(69)Department of Epidemiology, Boston University School of Public Health, </w:t>
      </w:r>
    </w:p>
    <w:p w14:paraId="7F60C1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Boston, MA, USA; Division of Epidemiology, School of Public Health, University </w:t>
      </w:r>
    </w:p>
    <w:p w14:paraId="35DA84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California Berkeley, Berkeley, CA, USA. Electronic address: </w:t>
      </w:r>
    </w:p>
    <w:p w14:paraId="08E245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leomarti@berkeley.edu.</w:t>
      </w:r>
    </w:p>
    <w:p w14:paraId="1D7FE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38EE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Millions of individuals at risk of tuberculosis are given </w:t>
      </w:r>
    </w:p>
    <w:p w14:paraId="02A875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preventive treatment (TPT) annually. However, questions remain </w:t>
      </w:r>
    </w:p>
    <w:p w14:paraId="47114A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regarding the duration of protection from TPT and potential variability across </w:t>
      </w:r>
    </w:p>
    <w:p w14:paraId="1F44F0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populations and settings with disparate tuberculosis risk. We aimed to assess </w:t>
      </w:r>
    </w:p>
    <w:p w14:paraId="7C0B54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effect of TPT on time to tuberculosis among close contacts of individuals </w:t>
      </w:r>
    </w:p>
    <w:p w14:paraId="40CF0E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tuberculosis and with evidence of Mycobacterium tuberculosis infection </w:t>
      </w:r>
    </w:p>
    <w:p w14:paraId="741647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across high-burden, medium-burden, and low-burden settings.</w:t>
      </w:r>
    </w:p>
    <w:p w14:paraId="7AB35D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this systematic review and individual-participant meta-analysis, we </w:t>
      </w:r>
    </w:p>
    <w:p w14:paraId="6723EF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searched MEDLINE, PubMed, Web of Science, BIOSIS, and Embase for cohort studies </w:t>
      </w:r>
    </w:p>
    <w:p w14:paraId="1571EA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randomised controlled trials published between Jan 1, 1998, and Aug 28, </w:t>
      </w:r>
    </w:p>
    <w:p w14:paraId="235D4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2023. Studies were eligible if they included individuals (of any age) with </w:t>
      </w:r>
    </w:p>
    <w:p w14:paraId="564C03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household or close exposure to a person with microbiologically or clinically </w:t>
      </w:r>
    </w:p>
    <w:p w14:paraId="3EA13A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diagnosed tuberculosis (contacts); had at least 6 months of contact follow-up </w:t>
      </w:r>
    </w:p>
    <w:p w14:paraId="02C4AF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baseline; and reported start and end of follow-up dates or days of </w:t>
      </w:r>
    </w:p>
    <w:p w14:paraId="24D5A9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follow-up. We pooled individual-participant data from included cohorts, </w:t>
      </w:r>
    </w:p>
    <w:p w14:paraId="133A8B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contact and index patient characteristics and setting. Analyses were </w:t>
      </w:r>
    </w:p>
    <w:p w14:paraId="7B89D3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restricted to participants who tested positive for M tuberculosis infection at </w:t>
      </w:r>
    </w:p>
    <w:p w14:paraId="6A6A44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baseline and stratified by background tuberculosis burden (low burden was </w:t>
      </w:r>
    </w:p>
    <w:p w14:paraId="645FB7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defined as a country-level annual incidence of &lt;20 per 100 000 population, </w:t>
      </w:r>
    </w:p>
    <w:p w14:paraId="4394E0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medium as 20-100 per 100 000 population, and high as &gt;100 per 100 000 </w:t>
      </w:r>
    </w:p>
    <w:p w14:paraId="7746B0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population). The primary outcome was incident tuberculosis, which was defined as </w:t>
      </w:r>
    </w:p>
    <w:p w14:paraId="558610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diagnosed more than 90 days after baseline. We calculated incidence </w:t>
      </w:r>
    </w:p>
    <w:p w14:paraId="0E9858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rates by TPT status, generated Nelson-Aalen cumulative hazard plots, and </w:t>
      </w:r>
    </w:p>
    <w:p w14:paraId="54D57D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estimated adjusted hazard ratios (HRs) using mixed-effects Cox models with a </w:t>
      </w:r>
    </w:p>
    <w:p w14:paraId="643063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time interaction. This study is registered with PROSPERO, CRD42018087022.</w:t>
      </w:r>
    </w:p>
    <w:p w14:paraId="0A8684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466 523 participants from 47 studies, we included 84 128 </w:t>
      </w:r>
    </w:p>
    <w:p w14:paraId="0744C1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individuals from 44 cohort studies across 24 countries. TPT was highly </w:t>
      </w:r>
    </w:p>
    <w:p w14:paraId="3FC890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protective within the first year but declined over the course of follow-up in </w:t>
      </w:r>
    </w:p>
    <w:p w14:paraId="1EC780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all settings, with greater effects observed in low-burden and medium-burden </w:t>
      </w:r>
    </w:p>
    <w:p w14:paraId="5C0FB8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settings. At 1 year, the adjusted HR was 0·57 (95% CI 0·31-1·07) in high-burden </w:t>
      </w:r>
    </w:p>
    <w:p w14:paraId="26C9B8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settings, 0·14 (0·09-0·21) in medium-burden settings, and 0·21 (0·17-0·26) in low-burden settings. The protective effect persisted up to the end of follow-up in medium-burden settings (adjusted HR at 8 years 0·15 [95% CI 0·07-0·33]) and up to 13 years in low-burden settings (0·65 [0·43-1·00]). In medium-burden and low-burden settings, participants who completed TPT initially had lower risk of tuberculosis than those who did not complete TPT (adjusted HR at 1 year 0·59 </w:t>
      </w:r>
    </w:p>
    <w:p w14:paraId="1773F1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[95% CI 0·36-0·95]); within 2 years, these groups were not statistically </w:t>
      </w:r>
    </w:p>
    <w:p w14:paraId="035818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 (adjusted HR at 2 years 0·72 [0·41-1·26]) and both showed strong </w:t>
      </w:r>
    </w:p>
    <w:p w14:paraId="30EB4C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protection for at least 8 years.</w:t>
      </w:r>
    </w:p>
    <w:p w14:paraId="0CC542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close contacts with evidence of M tuberculosis infection, </w:t>
      </w:r>
    </w:p>
    <w:p w14:paraId="3F8356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found that the initial protection from TPT eroded relatively quickly in </w:t>
      </w:r>
    </w:p>
    <w:p w14:paraId="4DCB65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high-burden settings, but was sustained long-term in medium-burden and </w:t>
      </w:r>
    </w:p>
    <w:p w14:paraId="795C81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low-burden settings. In medium-burden and low-burden settings, completing TPT </w:t>
      </w:r>
    </w:p>
    <w:p w14:paraId="60FFD0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provided greater initial protection, but TPT non-completers had similar </w:t>
      </w:r>
    </w:p>
    <w:p w14:paraId="4E8B90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long-term tuberculosis risk.</w:t>
      </w:r>
    </w:p>
    <w:p w14:paraId="673DF1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FUNDING: None.</w:t>
      </w:r>
    </w:p>
    <w:p w14:paraId="0765D4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8983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The Authors. Published by Elsevier Ltd. This is an Open Access </w:t>
      </w:r>
    </w:p>
    <w:p w14:paraId="5B967E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article under the CC BY 4.0 license. Published by Elsevier Ltd.. All rights </w:t>
      </w:r>
    </w:p>
    <w:p w14:paraId="3B0A2E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reserved.</w:t>
      </w:r>
    </w:p>
    <w:p w14:paraId="593E10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AE1A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10.1016/S2213-2600(26)00219-5</w:t>
      </w:r>
    </w:p>
    <w:p w14:paraId="0F3AAD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42759526</w:t>
      </w:r>
    </w:p>
    <w:p w14:paraId="141023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13E7C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Ocul Immunol Inflamm. 2026 Sep 27:1-12. doi: 10.1080/09273948.2026.2740679. </w:t>
      </w:r>
    </w:p>
    <w:p w14:paraId="3DF8AAA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2B867A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4D31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Spectrum of Subretinal Abscess: Insights from a 15-Year Single‑Center </w:t>
      </w:r>
    </w:p>
    <w:p w14:paraId="7AFCCB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Experience.</w:t>
      </w:r>
    </w:p>
    <w:p w14:paraId="784066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6BE4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Mitra A(1), Mitra S(2)(3), Narayanan R(4), Tyagi M(1), Basu S(5).</w:t>
      </w:r>
    </w:p>
    <w:p w14:paraId="74F918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AAC8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3F1F5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Vitreoretina, Anant Bajaj Retina Institute, LV Prasad Eye </w:t>
      </w:r>
    </w:p>
    <w:p w14:paraId="53069B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Institute, Hyderabad, India.</w:t>
      </w:r>
    </w:p>
    <w:p w14:paraId="7B77C0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Microbiology, Mamata Academy of Medical Sciences, Hyderabad, </w:t>
      </w:r>
    </w:p>
    <w:p w14:paraId="03558A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62FF14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Microbiology, Jhaveri Microbiology Centre, LV Prasad Eye </w:t>
      </w:r>
    </w:p>
    <w:p w14:paraId="2424E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Institute, Hyderabad, India.</w:t>
      </w:r>
    </w:p>
    <w:p w14:paraId="0318DF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Vitreoretina, Flaum Eye Institute, University of Rochester </w:t>
      </w:r>
    </w:p>
    <w:p w14:paraId="6E350D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Centre, Rochester, New York, USA.</w:t>
      </w:r>
    </w:p>
    <w:p w14:paraId="032132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Uvea, Saroja A Rao Centre for Uveitis, LV Prasad Eye Institute, </w:t>
      </w:r>
    </w:p>
    <w:p w14:paraId="69744C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Hyderabad, India.</w:t>
      </w:r>
    </w:p>
    <w:p w14:paraId="3899A9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0F5F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PURPOSE: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report the clinical outcomes and microbiological spectrum of </w:t>
      </w:r>
    </w:p>
    <w:p w14:paraId="1834AC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subretinal abscess (SRA) over a 15-year period at a tertiary eye care center in </w:t>
      </w:r>
    </w:p>
    <w:p w14:paraId="3EC60F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South India.</w:t>
      </w:r>
    </w:p>
    <w:p w14:paraId="35C75A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Retrospective review of electronic medical records at a tertiary eye </w:t>
      </w:r>
    </w:p>
    <w:p w14:paraId="0EDE31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care institute for patients clinically diagnosed with SRA from 2009 to 2024. SRA </w:t>
      </w:r>
    </w:p>
    <w:p w14:paraId="4504F7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classified as tubercular (TB-SRA) and non-tubercular (non-TB SRA) based on </w:t>
      </w:r>
    </w:p>
    <w:p w14:paraId="715333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and microbiological evidence.</w:t>
      </w:r>
    </w:p>
    <w:p w14:paraId="533A1E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Forty-three patients (50 eyes) were included (83.7% male; 16.3% </w:t>
      </w:r>
    </w:p>
    <w:p w14:paraId="17A3E2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bilateral); 15 patients (34.9%) had TB-SRA and 28 (65.1%) had non-TB SRA. There </w:t>
      </w:r>
    </w:p>
    <w:p w14:paraId="481BED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no significant difference in presenting visual acuity between TB-SRA vs </w:t>
      </w:r>
    </w:p>
    <w:p w14:paraId="29F9FD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non-TB SRA (1.82 ± 1.16 vs 2.15 ± 1.20 LogMAR; p = 0.18). Microbiological </w:t>
      </w:r>
    </w:p>
    <w:p w14:paraId="3EABDF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confirmation was less frequent in TB-SRA vs non-TB SRA (26.7% vs 60.7%; </w:t>
      </w:r>
    </w:p>
    <w:p w14:paraId="69CA42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 = 0.03); common pathogens in non-TB SRA included Staphylococcus, Klebsiella, </w:t>
      </w:r>
    </w:p>
    <w:p w14:paraId="6BF52F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Aspergillus while Mycobacterium tuberculosis was the most common pathogen </w:t>
      </w:r>
    </w:p>
    <w:p w14:paraId="2B808E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overall. Systemic risk factors for non-TB SRA included diabetes, </w:t>
      </w:r>
    </w:p>
    <w:p w14:paraId="1E981E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immunosuppression, HIV, and recent COVID-19. All patients with TB-SRA received </w:t>
      </w:r>
    </w:p>
    <w:p w14:paraId="763ECE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anti-tubercular therapy with/without corticosteroids, while non‑TB SRA was </w:t>
      </w:r>
    </w:p>
    <w:p w14:paraId="245CE7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treated with intravitreal and systemic targeted antimicrobials along with </w:t>
      </w:r>
    </w:p>
    <w:p w14:paraId="29C55B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vitrectomy. Despite intravitreal and systemic therapy, visual outcomes remained </w:t>
      </w:r>
    </w:p>
    <w:p w14:paraId="35EA91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poor, with no significant difference in final visual acuity between TB-SRA vs </w:t>
      </w:r>
    </w:p>
    <w:p w14:paraId="11A39F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non-TB SRA (2.57 ± 1.92 vs 2.76 ± 1.71 LogMAR; p = 0.3) with many eyes </w:t>
      </w:r>
    </w:p>
    <w:p w14:paraId="07A6EA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progressing to no light perception (37.5% vs 35.3%).</w:t>
      </w:r>
    </w:p>
    <w:p w14:paraId="6F29BB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Non-TB etiology accounted for approximately two-thirds of all SRA </w:t>
      </w:r>
    </w:p>
    <w:p w14:paraId="00B465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is associated with systemic immunosuppression, while TB-SRA is commonly </w:t>
      </w:r>
    </w:p>
    <w:p w14:paraId="65C213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systemic TB. Microbiological diagnosis remains challenging, and </w:t>
      </w:r>
    </w:p>
    <w:p w14:paraId="26D742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outcomes are often suboptimal.</w:t>
      </w:r>
    </w:p>
    <w:p w14:paraId="6F9199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D714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10.1080/09273948.2026.2740679</w:t>
      </w:r>
    </w:p>
    <w:p w14:paraId="2F5B67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42802626</w:t>
      </w:r>
    </w:p>
    <w:p w14:paraId="7F8B28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4A9DD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Health Plann Manage. 2026 Sep 27. doi: 10.1002/hpm.70145. Online ahead of print.</w:t>
      </w:r>
    </w:p>
    <w:p w14:paraId="017403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44F3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Decentralising HIV and TB Control Through District Leadership: Insights From the </w:t>
      </w:r>
    </w:p>
    <w:p w14:paraId="1BF1C0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Governance Graduation Model (GGM) in Central Uganda.</w:t>
      </w:r>
    </w:p>
    <w:p w14:paraId="5FF5C0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3736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Bindeeba DS(1), Nakaweesi JS(1), Odiit M(1), Karamagi Y(1), Senyimba C(1), </w:t>
      </w:r>
    </w:p>
    <w:p w14:paraId="29CBD5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Mukama SC(1), Mugabe P(1), Muwayi F(1).</w:t>
      </w:r>
    </w:p>
    <w:p w14:paraId="623A74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CD61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72A2D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(1)Mildmay Uganda, Kampala, Uganda.</w:t>
      </w:r>
    </w:p>
    <w:p w14:paraId="3BFE66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5347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purpose of this study was to evaluate the effectiveness of the Governance </w:t>
      </w:r>
    </w:p>
    <w:p w14:paraId="635899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Graduation Model (GGM), a district-led governance strengthening approach </w:t>
      </w:r>
    </w:p>
    <w:p w14:paraId="087BEF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designed to improve health system performance for HIV and tuberculosis (TB) </w:t>
      </w:r>
    </w:p>
    <w:p w14:paraId="42E9B0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 in Uganda. Despite substantial national progress in HIV and TB outcomes, </w:t>
      </w:r>
    </w:p>
    <w:p w14:paraId="5B49CD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persistent weaknesses in district-level governance, planning, and coordination </w:t>
      </w:r>
    </w:p>
    <w:p w14:paraId="13362D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continue to constrain consistent service delivery and local sustainability. </w:t>
      </w:r>
    </w:p>
    <w:p w14:paraId="57574E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a longitudinal observational design, quantitative GGM scorecard data were </w:t>
      </w:r>
    </w:p>
    <w:p w14:paraId="48B04C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collected from eight districts in the Mubende region at baseline, first </w:t>
      </w:r>
    </w:p>
    <w:p w14:paraId="5C3A6B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follow-up, and second follow-up across eight governance and health system </w:t>
      </w:r>
    </w:p>
    <w:p w14:paraId="2D7EB2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dimensions. Data were analysed in SPSS Version 26 using descriptive statistics </w:t>
      </w:r>
    </w:p>
    <w:p w14:paraId="1FE708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multivariate repeated-measures analysis of variance (ANOVA). By the second </w:t>
      </w:r>
    </w:p>
    <w:p w14:paraId="43D355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follow-up, seven of eight districts (87.5%) achieved the predefined graduation </w:t>
      </w:r>
    </w:p>
    <w:p w14:paraId="3E7E32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threshold (≥ 75%), indicating improved governance maturity and readiness for </w:t>
      </w:r>
    </w:p>
    <w:p w14:paraId="0DF349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autonomous programme management. Mean governance and leadership scores increased </w:t>
      </w:r>
    </w:p>
    <w:p w14:paraId="3F0D4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64.3 at baseline to 93.9 at second follow-up, while planning and </w:t>
      </w:r>
    </w:p>
    <w:p w14:paraId="3A60A0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coordination improved from 52.4 to 81.9 and finance from 57.4 to 84.4. </w:t>
      </w:r>
    </w:p>
    <w:p w14:paraId="1BEBF0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Repeated-measures ANOVA showed statistically significant improvements in </w:t>
      </w:r>
    </w:p>
    <w:p w14:paraId="7F2A79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governance and leadership (p &lt; 0.001), planning and coordination (p = 0.005), </w:t>
      </w:r>
    </w:p>
    <w:p w14:paraId="536D04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finance (p = 0.002). Supply chain management and health information </w:t>
      </w:r>
    </w:p>
    <w:p w14:paraId="13013B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management systems demonstrated positive but variable trends, while human </w:t>
      </w:r>
    </w:p>
    <w:p w14:paraId="157F53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resources for health and service delivery showed limited and inconsistent </w:t>
      </w:r>
    </w:p>
    <w:p w14:paraId="6F07E4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improvement. These findings indicate that district-led governance strengthening </w:t>
      </w:r>
    </w:p>
    <w:p w14:paraId="4663B0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 enhance accountability and operational readiness in decentralised HIV and TB </w:t>
      </w:r>
    </w:p>
    <w:p w14:paraId="569202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programs, although sustained investment in workforce and service delivery </w:t>
      </w:r>
    </w:p>
    <w:p w14:paraId="27F49E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capacities remains essential.</w:t>
      </w:r>
    </w:p>
    <w:p w14:paraId="619640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8D00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 John Wiley &amp; Sons Ltd. All rights reserved, including rights for text and </w:t>
      </w:r>
    </w:p>
    <w:p w14:paraId="5948C4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mining and training of artificial intelligence technologies or similar </w:t>
      </w:r>
    </w:p>
    <w:p w14:paraId="061970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technologies.</w:t>
      </w:r>
    </w:p>
    <w:p w14:paraId="22C927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6924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10.1002/hpm.70145</w:t>
      </w:r>
    </w:p>
    <w:p w14:paraId="5C9E21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42802522</w:t>
      </w:r>
    </w:p>
    <w:p w14:paraId="1CF8DE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910FC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Infect Dis. 2026 Sep 27:109154. doi: 10.1016/j.ijid.2026.109154. Online </w:t>
      </w:r>
    </w:p>
    <w:p w14:paraId="7E7E337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53808E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CE55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Measles coinfection in an unvaccinated adolescent with secondary pulmonary TB - </w:t>
      </w:r>
    </w:p>
    <w:p w14:paraId="47C4A1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 case report.</w:t>
      </w:r>
    </w:p>
    <w:p w14:paraId="567AB0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F4E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Cîndea CN(1), Dumitra S(2), Stănculeț CR(2), Roman EC(2), Lazăr V(2), Bostinaru </w:t>
      </w:r>
    </w:p>
    <w:p w14:paraId="043D0D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GM(3), Trăilescu M(4), Crișan I(3).</w:t>
      </w:r>
    </w:p>
    <w:p w14:paraId="01D041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8BA4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C0852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Pediatrics, "Vasile Goldiș" Western University of Arad, Arad, </w:t>
      </w:r>
    </w:p>
    <w:p w14:paraId="427AE5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Romania. Electronic address: cindea.carmen@uvvg.ro.</w:t>
      </w:r>
    </w:p>
    <w:p w14:paraId="4E6568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Pediatrics, "Vasile Goldiș" Western University of Arad, Arad, </w:t>
      </w:r>
    </w:p>
    <w:p w14:paraId="7A2574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Romania.</w:t>
      </w:r>
    </w:p>
    <w:p w14:paraId="2BC815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(3)Faculty of Medicine, "Victor Babeș" University of Medicine and Pharmacy </w:t>
      </w:r>
    </w:p>
    <w:p w14:paraId="24EC25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Timișoara, Timișoara, Romania.</w:t>
      </w:r>
    </w:p>
    <w:p w14:paraId="47E7CA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Pediatric Surgery and Orthopedics, "Vasile Goldiș" Western </w:t>
      </w:r>
    </w:p>
    <w:p w14:paraId="101D2B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Arad, Arad, Romania.</w:t>
      </w:r>
    </w:p>
    <w:p w14:paraId="583996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6D4F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Romania records the highest tuberculosis incidence in the European </w:t>
      </w:r>
    </w:p>
    <w:p w14:paraId="290FB0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Union (44.3 per 100,000 inhabitants) and accounts for 77.8% of EU measles cases </w:t>
      </w:r>
    </w:p>
    <w:p w14:paraId="7C951B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(1,447 per million inhabitants). Lack of vaccination remains the key determinant </w:t>
      </w:r>
    </w:p>
    <w:p w14:paraId="624DD0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both epidemics.</w:t>
      </w:r>
    </w:p>
    <w:p w14:paraId="355DAC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CASE PRESENTATION: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17-year-old unvaccinated female from a rural area presented </w:t>
      </w:r>
    </w:p>
    <w:p w14:paraId="0F19DB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serologically confirmed measles during the intensive phase of </w:t>
      </w:r>
    </w:p>
    <w:p w14:paraId="44C7A2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antituberculous treatment for extensive secondary pulmonary tuberculosis with </w:t>
      </w:r>
    </w:p>
    <w:p w14:paraId="7F2E62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polyserositis. The diagnosis of tuberculosis had been established by positive </w:t>
      </w:r>
    </w:p>
    <w:p w14:paraId="206328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AFB smear (2+ and 4+) and Xpert MTB/RIF molecular testing. Measles was confirmed </w:t>
      </w:r>
    </w:p>
    <w:p w14:paraId="3558BC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by the pathognomonic clinical triad (generalised micro-maculopapular rash, </w:t>
      </w:r>
    </w:p>
    <w:p w14:paraId="15FC07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Koplik's spots, conjunctival hyperaemia) and positive anti-measles IgM serology. </w:t>
      </w:r>
    </w:p>
    <w:p w14:paraId="50F906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clinical course was marked by measles-induced immunosuppression, </w:t>
      </w:r>
    </w:p>
    <w:p w14:paraId="234493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hepatotoxicity (ALT 156 U/L; AST 131 U/L), thrombocytopenia (platelets </w:t>
      </w:r>
    </w:p>
    <w:p w14:paraId="6655ED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122 × 10³/μL), leukopenia (WBC 3.65 × 10³/μL), and worsening of pre-existing </w:t>
      </w:r>
    </w:p>
    <w:p w14:paraId="5A155E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cavitary pulmonary lesions on serial chest CT.</w:t>
      </w:r>
    </w:p>
    <w:p w14:paraId="2A5E99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Measles-tuberculosis coinfection in an unvaccinated adolescent </w:t>
      </w:r>
    </w:p>
    <w:p w14:paraId="1CFBBA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represents a complex clinical emergency with significant multisystem morbidity. </w:t>
      </w:r>
    </w:p>
    <w:p w14:paraId="3ADC35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MMR and BCG vaccination, active community screening, and directly observed </w:t>
      </w:r>
    </w:p>
    <w:p w14:paraId="69BE32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therapy (DOT) remain the indispensable pillars of prevention.</w:t>
      </w:r>
    </w:p>
    <w:p w14:paraId="01EE3A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134D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117E1E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FBBE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10.1016/j.ijid.2026.109154</w:t>
      </w:r>
    </w:p>
    <w:p w14:paraId="246898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42801992</w:t>
      </w:r>
    </w:p>
    <w:p w14:paraId="0C0EFF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55094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Mol Biol Rep. 2026 Sep 27;53(1):1640. doi: 10.1007/s11033-026-12814-7.</w:t>
      </w:r>
    </w:p>
    <w:p w14:paraId="3BE050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01308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Molecular identification and resistance-associated gene profiling of </w:t>
      </w:r>
    </w:p>
    <w:p w14:paraId="16943D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non-tuberculous mycobacteria isolated from bovine clinical samples.</w:t>
      </w:r>
    </w:p>
    <w:p w14:paraId="4FF429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8EF1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Panigrahi B(1), Narang D(2), Chandra M(1), Narang A(3), Gupta K(4), Singh ST(5).</w:t>
      </w:r>
    </w:p>
    <w:p w14:paraId="267F1D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06BC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2FAAD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Veterinary Microbiology, Guru Angad Dev Veterinary and Animal </w:t>
      </w:r>
    </w:p>
    <w:p w14:paraId="43B56B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 University, Ludhiana, Punjab, India.</w:t>
      </w:r>
    </w:p>
    <w:p w14:paraId="10D146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Veterinary Microbiology, Guru Angad Dev Veterinary and Animal </w:t>
      </w:r>
    </w:p>
    <w:p w14:paraId="18FCA5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 University, Ludhiana, Punjab, India. deeptivet@rediffmail.com.</w:t>
      </w:r>
    </w:p>
    <w:p w14:paraId="13A0AD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Veterinary Medicine, Guru Angad Dev Veterinary and Animal </w:t>
      </w:r>
    </w:p>
    <w:p w14:paraId="464D4C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 University, Ludhiana, Punjab, India.</w:t>
      </w:r>
    </w:p>
    <w:p w14:paraId="394E26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Veterinary Pathology, Guru Angad Dev Veterinary and Animal </w:t>
      </w:r>
    </w:p>
    <w:p w14:paraId="7A7467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 University, Ludhiana, Punjab, India.</w:t>
      </w:r>
    </w:p>
    <w:p w14:paraId="007901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(5)Directorate of Livestock Farms, Guru Angad Dev Veterinary and Animal Sciences </w:t>
      </w:r>
    </w:p>
    <w:p w14:paraId="00A378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Ludhiana, Punjab, India.</w:t>
      </w:r>
    </w:p>
    <w:p w14:paraId="3F85D9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7F2B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Non-tuberculous mycobacteria (NTMs) are environmental opportunistic </w:t>
      </w:r>
    </w:p>
    <w:p w14:paraId="0BBFFC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pathogens capable of producing tuberculosis-like lesions in bovines, potentially </w:t>
      </w:r>
    </w:p>
    <w:p w14:paraId="54E6EB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complicating the diagnosis and surveillance of bovine tuberculosis. Molecular </w:t>
      </w:r>
    </w:p>
    <w:p w14:paraId="085454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on resistance-associated genes in bovine NTMs from India remain limited. </w:t>
      </w:r>
    </w:p>
    <w:p w14:paraId="16C372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aimed to isolate and characterize NTMs from bovine clinical samples </w:t>
      </w:r>
    </w:p>
    <w:p w14:paraId="0C2D40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to investigate selected resistance-associated genes at molecular level.</w:t>
      </w:r>
    </w:p>
    <w:p w14:paraId="2F8CC7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 AND 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total of 193 samples comprising faeces (n = 101), nasal </w:t>
      </w:r>
    </w:p>
    <w:p w14:paraId="6507EA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swabs (n = 21), trans-tracheal washes (n = 13), tissues (n = 30), and blood </w:t>
      </w:r>
    </w:p>
    <w:p w14:paraId="532570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(n = 28) were analysed using direct PCR and culture-based isolation. Genus-level </w:t>
      </w:r>
    </w:p>
    <w:p w14:paraId="233958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identification was performed using hsp65 PCR followed by species-specific PCR </w:t>
      </w:r>
    </w:p>
    <w:p w14:paraId="1E7C57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assays. Eighteen confirmed NTM isolates were screened for resistance-associated </w:t>
      </w:r>
    </w:p>
    <w:p w14:paraId="5FF248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genes (rpoB, katG, rpsL, and gyrA) and selected amplicons were sequenced. </w:t>
      </w:r>
    </w:p>
    <w:p w14:paraId="18D337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Statistical analysis was conducted using chi-square or Fisher's exact test. </w:t>
      </w:r>
    </w:p>
    <w:p w14:paraId="1323C8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vaccae predominated among isolates (66.7%). The rpoB gene was </w:t>
      </w:r>
    </w:p>
    <w:p w14:paraId="10EB94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detected in 88.9% of isolates and was mainly associated with M. vaccae. The katG </w:t>
      </w:r>
    </w:p>
    <w:p w14:paraId="2C7AA6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(16.7%) and gyrA (5.6%) genes were detected exclusively in M. vaccae, while rpsL </w:t>
      </w:r>
    </w:p>
    <w:p w14:paraId="510B74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 was not amplified in any isolate. Sequence analysis showed no mutations in </w:t>
      </w:r>
    </w:p>
    <w:p w14:paraId="64378B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rpoB or katG hotspots, but non-synonymous substitutions were detected in </w:t>
      </w:r>
    </w:p>
    <w:p w14:paraId="26C92F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quinolone resistance-determining region of gyrA.</w:t>
      </w:r>
    </w:p>
    <w:p w14:paraId="56765B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Resistance-associated genes were predominantly detected in M. </w:t>
      </w:r>
    </w:p>
    <w:p w14:paraId="1449F4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vaccae, with rpoB most frequent, followed by katG and gyrA. These findings </w:t>
      </w:r>
    </w:p>
    <w:p w14:paraId="0A8098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indicate genotypic variation only and cannot confirm phenotypic resistance </w:t>
      </w:r>
    </w:p>
    <w:p w14:paraId="7AF31E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because susceptibility testing was not performed. Further, phenotypic and </w:t>
      </w:r>
    </w:p>
    <w:p w14:paraId="553E44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species-specific analyses are required to establish functional significance.</w:t>
      </w:r>
    </w:p>
    <w:p w14:paraId="799F6C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E05A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2026. The Author(s), under exclusive licence to Springer Nature B.V.</w:t>
      </w:r>
    </w:p>
    <w:p w14:paraId="2B8E8C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613D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10.1007/s11033-026-12814-7</w:t>
      </w:r>
    </w:p>
    <w:p w14:paraId="3AC597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42801370 [Indexed for MEDLINE]</w:t>
      </w:r>
    </w:p>
    <w:p w14:paraId="25A6CA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FF6BA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Nanomedicine. 2026 Sep 22;21:621096. doi: 10.2147/IJN.S621096. eCollection 2026.</w:t>
      </w:r>
    </w:p>
    <w:p w14:paraId="65FBC7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3130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Inhalable Nanocrystal-in-Microparticle of Linezolid in Pulmonary Tuberculosis.</w:t>
      </w:r>
    </w:p>
    <w:p w14:paraId="2DFC38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6431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Kole E(1)(2), Jadhav K(3), Verma RK(3), Naik JB(1).</w:t>
      </w:r>
    </w:p>
    <w:p w14:paraId="719DD3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F034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0967B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Pharmaceutical Technology, University Institute of Chemical </w:t>
      </w:r>
    </w:p>
    <w:p w14:paraId="78AB57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Technology, KBC North Maharashtra University, Jalgaon, MH, 425001, India.</w:t>
      </w:r>
    </w:p>
    <w:p w14:paraId="1A38A3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(2)University Department of Pharmaceutical Sciences, MGM University, Chhatrapati </w:t>
      </w:r>
    </w:p>
    <w:p w14:paraId="64B26F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Sambhajinagar, MH, 431003, India.</w:t>
      </w:r>
    </w:p>
    <w:p w14:paraId="4D303E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(3)Pharmaceutical Nanotechnology Lab, Institute of Nano Science and Technology, </w:t>
      </w:r>
    </w:p>
    <w:p w14:paraId="5ED0CC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Sahibzada Ajit Singh Nagar (Mohali), PB, 140306, India.</w:t>
      </w:r>
    </w:p>
    <w:p w14:paraId="0ACD32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C2E6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major global health challenge, </w:t>
      </w:r>
    </w:p>
    <w:p w14:paraId="75A8EB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necessitating the development of advanced pulmonary drug delivery systems to </w:t>
      </w:r>
    </w:p>
    <w:p w14:paraId="2C36F8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 therapeutic efficacy. Linezolid (LZD), a second-line oxazolidinone </w:t>
      </w:r>
    </w:p>
    <w:p w14:paraId="39C844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antibiotic, is effective against multidrug-resistant Mycobacterium tuberculosis </w:t>
      </w:r>
    </w:p>
    <w:p w14:paraId="1639C7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but is associated with systemic adverse effects when administered orally for </w:t>
      </w:r>
    </w:p>
    <w:p w14:paraId="380354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prolonged periods.</w:t>
      </w:r>
    </w:p>
    <w:p w14:paraId="12FBB5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aimed to engineer and optimise LZD nanocrystals (LZD-NCs) </w:t>
      </w:r>
    </w:p>
    <w:p w14:paraId="5B70B9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microparticles for dry powder inhalation (DPI) using a Quality by Design </w:t>
      </w:r>
    </w:p>
    <w:p w14:paraId="299D9D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(QbD)-based Central Composite Design (CCD) approach to enhance localised </w:t>
      </w:r>
    </w:p>
    <w:p w14:paraId="52F93D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pulmonary delivery.</w:t>
      </w:r>
    </w:p>
    <w:p w14:paraId="287CDF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LZD-NCs were initially prepared by high-pressure homogenization (HPH) </w:t>
      </w:r>
    </w:p>
    <w:p w14:paraId="61287A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subsequently converted into respirable nanocrystals in microparticles </w:t>
      </w:r>
    </w:p>
    <w:p w14:paraId="385965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(LZD-NIM) using spray drying. The LZD-NCs formulation was optimised using CCD. </w:t>
      </w:r>
    </w:p>
    <w:p w14:paraId="1DD550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developed formulation was evaluated for physicochemical characteristics, </w:t>
      </w:r>
    </w:p>
    <w:p w14:paraId="1B1B83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solid-state characterisation, in vitro drug-release study, kinetic </w:t>
      </w:r>
    </w:p>
    <w:p w14:paraId="046D4B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study, and aerosolisation behaviour and stability.</w:t>
      </w:r>
    </w:p>
    <w:p w14:paraId="652238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optimised formulation exhibited an average particle size of 239.5 ± 16.30 nm, polydispersity index (PDI) of 0.285 ± 0.042, and surface charge of </w:t>
      </w:r>
    </w:p>
    <w:p w14:paraId="24E34C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-34.5 ± 1.84 mV, indicating acceptable colloidal stability. Later, NIM </w:t>
      </w:r>
    </w:p>
    <w:p w14:paraId="75ECC0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effectively retained the physicochemical integrity of LZD-NCs. The developed NIM </w:t>
      </w:r>
    </w:p>
    <w:p w14:paraId="56ADE2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formulation exhibited improved drug release of 61.39% over 24 h, compared with </w:t>
      </w:r>
    </w:p>
    <w:p w14:paraId="6E8F6C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pure LZD at 37.26%. An in vitro aerosolisation study demonstrated </w:t>
      </w:r>
    </w:p>
    <w:p w14:paraId="0E5EB2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appropriateness for deep lung deposition of NIM with a mass median aerodynamic </w:t>
      </w:r>
    </w:p>
    <w:p w14:paraId="10D4FE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diameter (MMAD) of 2.9 ± 0.15 µm and high fine particle fractions (FPF) of 76.12 ± 1.3%.</w:t>
      </w:r>
    </w:p>
    <w:p w14:paraId="4C0F4E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engineered LZD-NIM successfully yielded a highly stable, </w:t>
      </w:r>
    </w:p>
    <w:p w14:paraId="7B7867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aerodynamically efficient DPI platform with sustained drug release kinetics. The </w:t>
      </w:r>
    </w:p>
    <w:p w14:paraId="2B64FA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engineered platform demonstrates its potential as an effective pulmonary </w:t>
      </w:r>
    </w:p>
    <w:p w14:paraId="48F874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drug-delivery system for TB treatment.</w:t>
      </w:r>
    </w:p>
    <w:p w14:paraId="0CE7EF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DE47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Kole et al.</w:t>
      </w:r>
    </w:p>
    <w:p w14:paraId="098F42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2410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10.2147/IJN.S621096</w:t>
      </w:r>
    </w:p>
    <w:p w14:paraId="0ADB69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PMC13615754</w:t>
      </w:r>
    </w:p>
    <w:p w14:paraId="7D6D61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42801180 [Indexed for MEDLINE]</w:t>
      </w:r>
    </w:p>
    <w:p w14:paraId="739F11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751AB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Case Rep Infect Dis. 2026 Sep 26;2026:4746841. doi: 10.1155/crdi/4746841. </w:t>
      </w:r>
    </w:p>
    <w:p w14:paraId="1685B03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051F3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C8CF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Rare Clinical Presentation of Multifocal Tuberculous Osteomyelitis of the </w:t>
      </w:r>
    </w:p>
    <w:p w14:paraId="5269D4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Right Parietal and Left Calcaneal Bones in an 11-Year-Old Male: A Case Report.</w:t>
      </w:r>
    </w:p>
    <w:p w14:paraId="09A1A4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117D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Evele G(1), Ndayong R(2), Ngoueffo G(3), Kouya F(1), Feudjio G(4), Mbanga E(5), </w:t>
      </w:r>
    </w:p>
    <w:p w14:paraId="4F874A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Bardin R(5).</w:t>
      </w:r>
    </w:p>
    <w:p w14:paraId="1E20F9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3008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557F8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(1)Paediatric Oncology Unit, Mbingo Baptist Hospital, Mbingo, Cameroon, </w:t>
      </w:r>
    </w:p>
    <w:p w14:paraId="59FFFD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mbingo.org.</w:t>
      </w:r>
    </w:p>
    <w:p w14:paraId="29B1D9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(2)Paediatric Surgery Unit, Mbingo Baptist Hospital, Mbingo, Cameroon, </w:t>
      </w:r>
    </w:p>
    <w:p w14:paraId="2CECD7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mbingo.org.</w:t>
      </w:r>
    </w:p>
    <w:p w14:paraId="4716E8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(3)Internal Medicine Unit, Mbingo Baptist Hospital, Mbingo, Cameroon, </w:t>
      </w:r>
    </w:p>
    <w:p w14:paraId="49D6AC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mbingo.org.</w:t>
      </w:r>
    </w:p>
    <w:p w14:paraId="4E2F1E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(4)Radiology Unit, Mbingo Baptist Hospital, Mbingo, Cameroon, mbingo.org.</w:t>
      </w:r>
    </w:p>
    <w:p w14:paraId="1D7C52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(5)Pathology Unit, Mbingo Baptist Hospital, Mbingo, Cameroon, mbingo.org.</w:t>
      </w:r>
    </w:p>
    <w:p w14:paraId="49055E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DF6C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Paediatric multifocal tuberculous osteomyelitis is a rare and severe clinical </w:t>
      </w:r>
    </w:p>
    <w:p w14:paraId="5278B4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entity of extrapulmonary tuberculosis. Globally, Mycobacterium tuberculosis </w:t>
      </w:r>
    </w:p>
    <w:p w14:paraId="26C89E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(MTB) is the most common cause of necrotising granulomatous inflammation. The </w:t>
      </w:r>
    </w:p>
    <w:p w14:paraId="34DB9A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diverse clinical presentations of multifocal osteoarticular tuberculosis and its </w:t>
      </w:r>
    </w:p>
    <w:p w14:paraId="66CD1C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paucibacillary characteristic pose a diagnostic challenge in children. We </w:t>
      </w:r>
    </w:p>
    <w:p w14:paraId="533BDA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 the case of an 11-year-old male with painless right scalp swelling and </w:t>
      </w:r>
    </w:p>
    <w:p w14:paraId="1A3E4E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painful left foot swelling, associated with intermittent fever. Clinical exam </w:t>
      </w:r>
    </w:p>
    <w:p w14:paraId="387139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revealed a discharging sinus in the right parietal region, right anterior </w:t>
      </w:r>
    </w:p>
    <w:p w14:paraId="2BBB46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cervical lymphadenopathy and localised signs of inflammation over the left </w:t>
      </w:r>
    </w:p>
    <w:p w14:paraId="231079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calcaneus. The C-reactive protein and erythrocyte sedimentation rate were </w:t>
      </w:r>
    </w:p>
    <w:p w14:paraId="7171A2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elevated. The imaging of the skull and left foot showed osteolytic lesions in </w:t>
      </w:r>
    </w:p>
    <w:p w14:paraId="4CFDA7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right parietal and left calcaneal bones. Cytopathology of the right enlarged </w:t>
      </w:r>
    </w:p>
    <w:p w14:paraId="59739F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cervical lymph node showed necrotising granulomatous inflammation similar to the </w:t>
      </w:r>
    </w:p>
    <w:p w14:paraId="61CF69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histopathology report of the left calcaneal lesion biopsy. Although the </w:t>
      </w:r>
    </w:p>
    <w:p w14:paraId="5C2C13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acid-fast bacilli smear was negative in the bone biopsy of the left calcaneal </w:t>
      </w:r>
    </w:p>
    <w:p w14:paraId="6EA5A9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lesion, the GeneXpert MTB/RIF Ultra test was positive for MTB. The patient had a </w:t>
      </w:r>
    </w:p>
    <w:p w14:paraId="3B161A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good clinical response with surgical intervention and an anti-tuberculous </w:t>
      </w:r>
    </w:p>
    <w:p w14:paraId="3A5C87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multidrug regimen. Tuberculosis should be ruled out in children with multifocal </w:t>
      </w:r>
    </w:p>
    <w:p w14:paraId="7EF5B3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osteolytic lesions.</w:t>
      </w:r>
    </w:p>
    <w:p w14:paraId="19FB94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1AA5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George Evele et al. Case Reports in Infectious Diseases </w:t>
      </w:r>
    </w:p>
    <w:p w14:paraId="7DB0A1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published by John Wiley &amp; Sons Ltd.</w:t>
      </w:r>
    </w:p>
    <w:p w14:paraId="5F0DF3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A92B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10.1155/crdi/4746841</w:t>
      </w:r>
    </w:p>
    <w:p w14:paraId="2F0647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PMC13615510</w:t>
      </w:r>
    </w:p>
    <w:p w14:paraId="45CA9E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42801045</w:t>
      </w:r>
    </w:p>
    <w:p w14:paraId="2C4FEE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3EEF2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 Microbiol Methods. 2026 Sep 26:107717. doi: 10.1016/j.mimet.2026.107717. </w:t>
      </w:r>
    </w:p>
    <w:p w14:paraId="7795493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0BB021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6E7F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of the GCdiaMTB/NTM real-time PCR kit according to the Korean in </w:t>
      </w:r>
    </w:p>
    <w:p w14:paraId="3EE69C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vitro diagnostic medical device approval standards.</w:t>
      </w:r>
    </w:p>
    <w:p w14:paraId="499DFB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C766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Choe SY(1), Lee DG(1), Park JA(2), Yoo M(1), Kang J(2), Lee TG(1), Kim J(1), </w:t>
      </w:r>
    </w:p>
    <w:p w14:paraId="6A1BAB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Jeong D(1), Kim S(1), Jang Y(3), Lee H(3), Jang J(4), Ryoo S(5).</w:t>
      </w:r>
    </w:p>
    <w:p w14:paraId="117638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B0D8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0D6A6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(1)Clinical Research Centre, Masan National Tuberculosis Hospital, Changwon </w:t>
      </w:r>
    </w:p>
    <w:p w14:paraId="19DA93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51755, Republic of Korea.</w:t>
      </w:r>
    </w:p>
    <w:p w14:paraId="5133D7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(2)Clinical Research Centre, Masan National Tuberculosis Hospital, Changwon </w:t>
      </w:r>
    </w:p>
    <w:p w14:paraId="4C4CF6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51755, Republic of Korea; Department of AI-Integrated Biological Sciences, GAST </w:t>
      </w:r>
    </w:p>
    <w:p w14:paraId="1EC7D0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(Glocal Advanced Institute of Science &amp; Technology), Changwon National </w:t>
      </w:r>
    </w:p>
    <w:p w14:paraId="55D74D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Changwon 51140, Republic of Korea.</w:t>
      </w:r>
    </w:p>
    <w:p w14:paraId="136557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AI-Integrated Biological Sciences, GAST (Glocal Advanced </w:t>
      </w:r>
    </w:p>
    <w:p w14:paraId="03B63A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Institute of Science &amp; Technology), Changwon National University, Changwon </w:t>
      </w:r>
    </w:p>
    <w:p w14:paraId="18BD3C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51140, Republic of Korea.</w:t>
      </w:r>
    </w:p>
    <w:p w14:paraId="285F5E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(4)Division of Life Science, Department of Bio &amp; Medical Big Data (BK21 Four </w:t>
      </w:r>
    </w:p>
    <w:p w14:paraId="25C74A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Program), Research Institute of Life Science, Gyeongsang National University, </w:t>
      </w:r>
    </w:p>
    <w:p w14:paraId="7429C5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Jinju 52828, Republic of Korea.</w:t>
      </w:r>
    </w:p>
    <w:p w14:paraId="559828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(5)Clinical Research Centre, Masan National Tuberculosis Hospital, Changwon </w:t>
      </w:r>
    </w:p>
    <w:p w14:paraId="7EA4E8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51755, Republic of Korea; Department of AI-Integrated Biological Sciences, GAST </w:t>
      </w:r>
    </w:p>
    <w:p w14:paraId="718C0B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(Glocal Advanced Institute of Science &amp; Technology), Changwon National </w:t>
      </w:r>
    </w:p>
    <w:p w14:paraId="72D86A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Changwon 51140, Republic of Korea. Electronic address: </w:t>
      </w:r>
    </w:p>
    <w:p w14:paraId="58ED88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viweon@changwon.ac.kr.</w:t>
      </w:r>
    </w:p>
    <w:p w14:paraId="27D2D9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4516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complex (MTBC) and non-tuberculous </w:t>
      </w:r>
    </w:p>
    <w:p w14:paraId="523FAA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mycobacterial (NTM) infections present with similar clinical symptoms but </w:t>
      </w:r>
    </w:p>
    <w:p w14:paraId="011F40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require different treatments, so accurate, rapid differential diagnosis is </w:t>
      </w:r>
    </w:p>
    <w:p w14:paraId="6E687D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essential. While traditional methods, such as acid-fast bacilli (AFB) microscopy </w:t>
      </w:r>
    </w:p>
    <w:p w14:paraId="47C603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culture, are time-consuming, molecular diagnostics offer a faster </w:t>
      </w:r>
    </w:p>
    <w:p w14:paraId="1459CA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alternative.</w:t>
      </w:r>
    </w:p>
    <w:p w14:paraId="13AC3A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 AND 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evaluated the clinical performance of the </w:t>
      </w:r>
    </w:p>
    <w:p w14:paraId="7A4901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GCdiaMTB/NTM Real-Time PCR Kit (GCdia) for diagnosing MTBC and NTM infections. </w:t>
      </w:r>
    </w:p>
    <w:p w14:paraId="620690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kit was compared to a licensed product, the AdvansureTB/NTM real-time PCR </w:t>
      </w:r>
    </w:p>
    <w:p w14:paraId="0ACD93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kit (Advansure), using 660 residual sputum and culture specimens from patients </w:t>
      </w:r>
    </w:p>
    <w:p w14:paraId="4474B8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suspected of having pulmonary tuberculosis (TB) and NTM infections, classified </w:t>
      </w:r>
    </w:p>
    <w:p w14:paraId="0601B8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a composite reference standard (AFB culture, with the MPT64 antigen test </w:t>
      </w:r>
    </w:p>
    <w:p w14:paraId="6177FC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used to differentiate MTBC from NTM in positive cultures). The kit's performance </w:t>
      </w:r>
    </w:p>
    <w:p w14:paraId="5FAB9A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evaluated in accordance with the Korean Ministry of Food and Drug Safety </w:t>
      </w:r>
    </w:p>
    <w:p w14:paraId="180401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(MFDS) in vitro diagnostic medical device (IVD) approval standards. For sputum </w:t>
      </w:r>
    </w:p>
    <w:p w14:paraId="485C78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specimens, GCdia showed 100% sensitivity and 99.32% specificity for MTBC, and </w:t>
      </w:r>
    </w:p>
    <w:p w14:paraId="24F7AE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100% sensitivity and 100% specificity for NTM (95% CI reported for all estimates </w:t>
      </w:r>
    </w:p>
    <w:p w14:paraId="09B40D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Table 3). In a paired comparison using the exact McNemar test, GCdia showed a </w:t>
      </w:r>
    </w:p>
    <w:p w14:paraId="346B01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statistically significant advantage over Advansure for NTM sensitivity in sputum </w:t>
      </w:r>
    </w:p>
    <w:p w14:paraId="7070AD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(10.77 percentage points; 95% CI 3.23-18.31; p = 0.016); differences in MTBC </w:t>
      </w:r>
    </w:p>
    <w:p w14:paraId="63C8F0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sensitivity in sputum and in both targets in culture specimens were not </w:t>
      </w:r>
    </w:p>
    <w:p w14:paraId="038573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statistically significant. Agreement between GCdia and Advansure was excellent </w:t>
      </w:r>
    </w:p>
    <w:p w14:paraId="0F93F9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across all specimen and target categories (Cohen's kappa 0.921-1.000).</w:t>
      </w:r>
    </w:p>
    <w:p w14:paraId="0573AB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GCdia showed clinical performance comparable to, or in one </w:t>
      </w:r>
    </w:p>
    <w:p w14:paraId="39180D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comparison significantly higher than, Advansure, and met all predefined Korean </w:t>
      </w:r>
    </w:p>
    <w:p w14:paraId="128150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MFDS regulatory thresholds. Because the reference standard used for NTM </w:t>
      </w:r>
    </w:p>
    <w:p w14:paraId="097506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classification does not include species-level confirmation, interpret these </w:t>
      </w:r>
    </w:p>
    <w:p w14:paraId="21C3AA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as applying to broad detection of NTM growth rather than </w:t>
      </w:r>
    </w:p>
    <w:p w14:paraId="58CE95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species-specific diagnostic accuracy. Our findings provide a practical guide for </w:t>
      </w:r>
    </w:p>
    <w:p w14:paraId="169218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researchers and companies preparing for Korean IVD approval.</w:t>
      </w:r>
    </w:p>
    <w:p w14:paraId="10729B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5ACE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B.V.</w:t>
      </w:r>
    </w:p>
    <w:p w14:paraId="4DEA65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B6F0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10.1016/j.mimet.2026.107717</w:t>
      </w:r>
    </w:p>
    <w:p w14:paraId="58C64A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42800479</w:t>
      </w:r>
    </w:p>
    <w:p w14:paraId="53D272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AD3A1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Res Vet Sci. 2026 Sep 24;212:106419. doi: 10.1016/j.rvsc.2026.106419. Online </w:t>
      </w:r>
    </w:p>
    <w:p w14:paraId="0DE73CF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7F53B9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2831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Molecular epidemiology of zoonotic tuberculosis in Hamedan, west of Iran: A </w:t>
      </w:r>
    </w:p>
    <w:p w14:paraId="1D3594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cross-sectional study of human and livestock isolates using RD typing.</w:t>
      </w:r>
    </w:p>
    <w:p w14:paraId="7BCDFB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47D6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Adabi M(1), Gharekhani J(2), Ghaderi H(3), Dadar M(4).</w:t>
      </w:r>
    </w:p>
    <w:p w14:paraId="55DBA7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D49A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C6FDF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(1)Research Center for Food Hygiene and Safety, School of Public Health, Shahid </w:t>
      </w:r>
    </w:p>
    <w:p w14:paraId="5A49C8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Sadoughi University of Medical Sciences, Yazd, Iran.</w:t>
      </w:r>
    </w:p>
    <w:p w14:paraId="66C722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(2)Iranian Veterinary Organization, Hamedan, Iran.</w:t>
      </w:r>
    </w:p>
    <w:p w14:paraId="6DB3CC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Microbiology, Faculty of Veterinary Sciences, Ilam University, </w:t>
      </w:r>
    </w:p>
    <w:p w14:paraId="7C8073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Ilam, Iran.</w:t>
      </w:r>
    </w:p>
    <w:p w14:paraId="425B01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(4)Brucellosis Department, Razi Vaccine and Serum Research Institute (RVSRI), </w:t>
      </w:r>
    </w:p>
    <w:p w14:paraId="75C230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Agricultural Research, Education and Extension Organization (AREEO), Karaj, </w:t>
      </w:r>
    </w:p>
    <w:p w14:paraId="3B279F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Iran; Veterinary Council of Iran, Tehran, Iran. Electronic address: </w:t>
      </w:r>
    </w:p>
    <w:p w14:paraId="0489C8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dadar.m77@gmail.com.</w:t>
      </w:r>
    </w:p>
    <w:p w14:paraId="57A6ED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554B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Zoonotic tuberculosis (TB) caused mainly by Mycobacterium bovis is a neglected </w:t>
      </w:r>
    </w:p>
    <w:p w14:paraId="48E41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 health problem in areas with intensive livestock farming. The present </w:t>
      </w:r>
    </w:p>
    <w:p w14:paraId="428C55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was conducted to determine the prevalence and molecular characteristics of </w:t>
      </w:r>
    </w:p>
    <w:p w14:paraId="066DF5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complex (MTBC) isolates from humans and livestock in </w:t>
      </w:r>
    </w:p>
    <w:p w14:paraId="7ADDA6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Hamedan Province, Iran, using region-of-difference (RD) typing. Sputum samples </w:t>
      </w:r>
    </w:p>
    <w:p w14:paraId="4C67B3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collected from 21 PPD-positive (purified protein derivative or tuberculin </w:t>
      </w:r>
    </w:p>
    <w:p w14:paraId="66D3F5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skin test) individuals suspected of TB after screening 1503 individuals. Tissue </w:t>
      </w:r>
    </w:p>
    <w:p w14:paraId="5C29BF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lymph node samples were collected from 17 tuberculin-positive dairy cattle </w:t>
      </w:r>
    </w:p>
    <w:p w14:paraId="290FD2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after screening 31,202 animals. Samples were cultured on Lowenstein-Jensen </w:t>
      </w:r>
    </w:p>
    <w:p w14:paraId="4F01C7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medium with and without pyruvate. Acid-fast bacilli (AFB) were confirmed by </w:t>
      </w:r>
    </w:p>
    <w:p w14:paraId="33A434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Kinyoun staining, and species identification was performed by Polymerase Chain </w:t>
      </w:r>
    </w:p>
    <w:p w14:paraId="52FA0A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Reaction (PCR) for the 16S rRNA gene, IS6110, and RD typing (RD1, RD4, RD9, </w:t>
      </w:r>
    </w:p>
    <w:p w14:paraId="17D71B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RD12). Culture-positive results were obtained in 16 out of 21 (76.2%) of human </w:t>
      </w:r>
    </w:p>
    <w:p w14:paraId="464704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samples and 7 out of 17 (41.2%) of animal samples. All isolates were </w:t>
      </w:r>
    </w:p>
    <w:p w14:paraId="6BB765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AFB-positive and confirmed as members of the MTBC by PCR. RD typing revealed </w:t>
      </w:r>
    </w:p>
    <w:p w14:paraId="636246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all human isolates exhibited the M. tuberculosis profile, whereas all </w:t>
      </w:r>
    </w:p>
    <w:p w14:paraId="0FED88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animal isolates showed the M. bovis profile (absence of RD1 and RD4, presence of </w:t>
      </w:r>
    </w:p>
    <w:p w14:paraId="224CCD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RD9 and RD12). No mixed infections, atypical banding patterns, or cross species </w:t>
      </w:r>
    </w:p>
    <w:p w14:paraId="60F736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transmission were detected. The study provides molecular evidence for the </w:t>
      </w:r>
    </w:p>
    <w:p w14:paraId="66EE08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circulation of M. tuberculosis in humans and M. bovis in cattle in Hamedan, an </w:t>
      </w:r>
    </w:p>
    <w:p w14:paraId="4BB27C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endemic region in western Iran. No M. bovis was isolated from human samples in </w:t>
      </w:r>
    </w:p>
    <w:p w14:paraId="57F73F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cohort; given the pulmonary-only sampling frame, this finding indicates no </w:t>
      </w:r>
    </w:p>
    <w:p w14:paraId="1C583D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detectable zoonotic infection among the enrolled patients rather than absence of </w:t>
      </w:r>
    </w:p>
    <w:p w14:paraId="0D2F5C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zoonotic TB in the province.</w:t>
      </w:r>
    </w:p>
    <w:p w14:paraId="1DAD9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81BB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Elsevier Ltd. All rights reserved.</w:t>
      </w:r>
    </w:p>
    <w:p w14:paraId="7E60B8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5995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10.1016/j.rvsc.2026.106419</w:t>
      </w:r>
    </w:p>
    <w:p w14:paraId="06CD4A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42800390</w:t>
      </w:r>
    </w:p>
    <w:p w14:paraId="4A155F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993AB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Vaccine. 2026 Sep 26;93:129196. doi: 10.1016/j.vaccine.2026.129196. Online ahead of print.</w:t>
      </w:r>
    </w:p>
    <w:p w14:paraId="72AF64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1550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Pathological, microbiological and immunological performance of three </w:t>
      </w:r>
    </w:p>
    <w:p w14:paraId="1F5B0A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vaccine candidates in goats.</w:t>
      </w:r>
    </w:p>
    <w:p w14:paraId="2D98B9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39E9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Fernández-Veiga L(1), Elguezabal N(2), Fuertes M(3), Geijo MV(4), Molina E(5), </w:t>
      </w:r>
    </w:p>
    <w:p w14:paraId="09EE79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Mugica-Unamuno M(6), Ramos A(7), Espada Y(8), Melgarejo C(9), Vidal E(10), Pérez </w:t>
      </w:r>
    </w:p>
    <w:p w14:paraId="17FE76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 Val B(11), Juste RA(12), Garrido JM(13), Sevilla IA(14).</w:t>
      </w:r>
    </w:p>
    <w:p w14:paraId="745221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091A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31A7A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(1)Departamento de Sanidad Animal, NEIKER-Instituto Vasco de Investigación y </w:t>
      </w:r>
    </w:p>
    <w:p w14:paraId="422C80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Desarrollo Agrario, Basque Research and Technology Alliance (BRTA), Derio, </w:t>
      </w:r>
    </w:p>
    <w:p w14:paraId="4DFD89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Bizkaia 48160, Spain. Electronic address: lfernandez@neiker.eus.</w:t>
      </w:r>
    </w:p>
    <w:p w14:paraId="14B167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(2)Departamento de Sanidad Animal, NEIKER-Instituto Vasco de Investigación y </w:t>
      </w:r>
    </w:p>
    <w:p w14:paraId="7DFF8A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Desarrollo Agrario, Basque Research and Technology Alliance (BRTA), Derio, </w:t>
      </w:r>
    </w:p>
    <w:p w14:paraId="684114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Bizkaia 48160, Spain. Electronic address: nelguezabal@neiker.eus.</w:t>
      </w:r>
    </w:p>
    <w:p w14:paraId="716683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(3)Departamento de Sanidad Animal, NEIKER-Instituto Vasco de Investigación y </w:t>
      </w:r>
    </w:p>
    <w:p w14:paraId="79FA14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Desarrollo Agrario, Basque Research and Technology Alliance (BRTA), Derio, </w:t>
      </w:r>
    </w:p>
    <w:p w14:paraId="0FE4CC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Bizkaia 48160, Spain; Departamento de Sanidad Animal, Universidad de León, León, </w:t>
      </w:r>
    </w:p>
    <w:p w14:paraId="234C6F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Spain. Electronic address: mfuef@unileon.es.</w:t>
      </w:r>
    </w:p>
    <w:p w14:paraId="12868B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(4)Departamento de Sanidad Animal, NEIKER-Instituto Vasco de Investigación y </w:t>
      </w:r>
    </w:p>
    <w:p w14:paraId="1F9BBE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Desarrollo Agrario, Basque Research and Technology Alliance (BRTA), Derio, </w:t>
      </w:r>
    </w:p>
    <w:p w14:paraId="399F10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Bizkaia 48160, Spain. Electronic address: mgeijo@neiker.eus.</w:t>
      </w:r>
    </w:p>
    <w:p w14:paraId="441944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(5)Departamento de Sanidad Animal, NEIKER-Instituto Vasco de Investigación y </w:t>
      </w:r>
    </w:p>
    <w:p w14:paraId="3603CD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Desarrollo Agrario, Basque Research and Technology Alliance (BRTA), Derio, </w:t>
      </w:r>
    </w:p>
    <w:p w14:paraId="6EB5F1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Bizkaia 48160, Spain. Electronic address: emolina@neiker.eus.</w:t>
      </w:r>
    </w:p>
    <w:p w14:paraId="5F7B1D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(6)Departamento de Sanidad Animal, NEIKER-Instituto Vasco de Investigación y </w:t>
      </w:r>
    </w:p>
    <w:p w14:paraId="02E8F2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Desarrollo Agrario, Basque Research and Technology Alliance (BRTA), Derio, </w:t>
      </w:r>
    </w:p>
    <w:p w14:paraId="691D52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Bizkaia 48160, Spain. Electronic address: mmugica@neiker.eus.</w:t>
      </w:r>
    </w:p>
    <w:p w14:paraId="5013BD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(7)Departament de Medicina i Cirujia Animals, Universitat Autònoma de Barcelona, </w:t>
      </w:r>
    </w:p>
    <w:p w14:paraId="520A38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Bellaterra, Catalonia, Spain.</w:t>
      </w:r>
    </w:p>
    <w:p w14:paraId="401186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(8)Departament de Medicina i Cirujia Animals, Universitat Autònoma de Barcelona, </w:t>
      </w:r>
    </w:p>
    <w:p w14:paraId="1AE0F5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Bellaterra, Catalonia, Spain. Electronic address: Ivonne.Espada@uab.cat.</w:t>
      </w:r>
    </w:p>
    <w:p w14:paraId="0840EC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(9)Unitat mixta d'investigació IRTA-UAB en Sanitat Animal, Centre de Recerca en </w:t>
      </w:r>
    </w:p>
    <w:p w14:paraId="25CB81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Sanitat Animal (CReSA), Campus de la Universitat Autònoma de Barcelona (UAB), </w:t>
      </w:r>
    </w:p>
    <w:p w14:paraId="76D5C0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Bellaterra, Catalonia, Spain; IRTA, Programa de Sanitat Animal, Centre de </w:t>
      </w:r>
    </w:p>
    <w:p w14:paraId="698C1A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Recerca en Sanitat Animal (CReSA), Campus de la UAB, Bellaterra, Catalonia, </w:t>
      </w:r>
    </w:p>
    <w:p w14:paraId="6C19FD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Spain. Electronic address: cmelgarejo@vet.una.py.</w:t>
      </w:r>
    </w:p>
    <w:p w14:paraId="4E0152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(10)Unitat mixta d'investigació IRTA-UAB en Sanitat Animal, Centre de Recerca en </w:t>
      </w:r>
    </w:p>
    <w:p w14:paraId="35C4A3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Sanitat Animal (CReSA), Campus de la Universitat Autònoma de Barcelona (UAB), </w:t>
      </w:r>
    </w:p>
    <w:p w14:paraId="653B80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Bellaterra, Catalonia, Spain; IRTA, Programa de Sanitat Animal, Centre de </w:t>
      </w:r>
    </w:p>
    <w:p w14:paraId="759115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Recerca en Sanitat Animal (CReSA), Campus de la UAB, Bellaterra, Catalonia, </w:t>
      </w:r>
    </w:p>
    <w:p w14:paraId="0789D0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Spain. Electronic address: enric.vidal@irta.cat.</w:t>
      </w:r>
    </w:p>
    <w:p w14:paraId="7DB4EC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(11)Unitat mixta d'investigació IRTA-UAB en Sanitat Animal, Centre de Recerca en </w:t>
      </w:r>
    </w:p>
    <w:p w14:paraId="38A010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Sanitat Animal (CReSA), Campus de la Universitat Autònoma de Barcelona (UAB), </w:t>
      </w:r>
    </w:p>
    <w:p w14:paraId="4AFF89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Bellaterra, Catalonia, Spain; IRTA, Programa de Sanitat Animal, Centre de </w:t>
      </w:r>
    </w:p>
    <w:p w14:paraId="401BE2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Recerca en Sanitat Animal (CReSA), Campus de la UAB, Bellaterra, Catalonia, </w:t>
      </w:r>
    </w:p>
    <w:p w14:paraId="158A27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Spain. Electronic address: bernat.perez@irta.cat.</w:t>
      </w:r>
    </w:p>
    <w:p w14:paraId="61901A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(12)Departamento de Sanidad Animal, NEIKER-Instituto Vasco de Investigación y </w:t>
      </w:r>
    </w:p>
    <w:p w14:paraId="6472EB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Desarrollo Agrario, Basque Research and Technology Alliance (BRTA), Derio, </w:t>
      </w:r>
    </w:p>
    <w:p w14:paraId="2D1370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Bizkaia 48160, Spain. Electronic address: rjuste@neiker.eus.</w:t>
      </w:r>
    </w:p>
    <w:p w14:paraId="0A0C5E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(13)Departamento de Sanidad Animal, NEIKER-Instituto Vasco de Investigación y </w:t>
      </w:r>
    </w:p>
    <w:p w14:paraId="265110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Desarrollo Agrario, Basque Research and Technology Alliance (BRTA), Derio, </w:t>
      </w:r>
    </w:p>
    <w:p w14:paraId="1E9977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Bizkaia 48160, Spain. Electronic address: jgarrido@neiker.eus.</w:t>
      </w:r>
    </w:p>
    <w:p w14:paraId="52A08E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(14)Departamento de Sanidad Animal, NEIKER-Instituto Vasco de Investigación y </w:t>
      </w:r>
    </w:p>
    <w:p w14:paraId="12B48E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Desarrollo Agrario, Basque Research and Technology Alliance (BRTA), Derio, </w:t>
      </w:r>
    </w:p>
    <w:p w14:paraId="5525F2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Bizkaia 48160, Spain. Electronic address: isevilla@neiker.eus.</w:t>
      </w:r>
    </w:p>
    <w:p w14:paraId="2330E4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1C76F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Test and cull-based animal tuberculosis eradication programs have not succeeded </w:t>
      </w:r>
    </w:p>
    <w:p w14:paraId="557D16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eliminating TB in various regions and implementing those programs is not </w:t>
      </w:r>
    </w:p>
    <w:p w14:paraId="707754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feasible in others. Vaccination represents an additional control tool under </w:t>
      </w:r>
    </w:p>
    <w:p w14:paraId="02C5E6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study. Here we evaluated the immunologic, pathologic, and microbiological </w:t>
      </w:r>
    </w:p>
    <w:p w14:paraId="077E97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effects of heat-inactivated Mycobacterium bovis (HIMB), phage-inactivated </w:t>
      </w:r>
    </w:p>
    <w:p w14:paraId="6CE789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caprae (PIMC) and live Mycobacterium microti (LMM) subcutaneous </w:t>
      </w:r>
    </w:p>
    <w:p w14:paraId="52FB2A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vaccination in goats challenged endotracheally with M. caprae. All three </w:t>
      </w:r>
    </w:p>
    <w:p w14:paraId="126176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vaccines were compatible with interferon-γ release assay diagnosis using defined </w:t>
      </w:r>
    </w:p>
    <w:p w14:paraId="50BCC6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antigens but interfered slightly when this test was performed using standard </w:t>
      </w:r>
    </w:p>
    <w:p w14:paraId="5402EF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tuberculins. HIMB and PIMC candidates induced a strong anti-MPB70/MPB83 humoral </w:t>
      </w:r>
    </w:p>
    <w:p w14:paraId="43D51D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response, and a modest but significant increase in phagocytic activity and/or </w:t>
      </w:r>
    </w:p>
    <w:p w14:paraId="566AFA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reactive oxygen species production by peripheral neutrophils and monocytes, </w:t>
      </w:r>
    </w:p>
    <w:p w14:paraId="1DE349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features not observed with LMM vaccination. Vaccination significantly reduced </w:t>
      </w:r>
    </w:p>
    <w:p w14:paraId="41659E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lung and total lesion severity score (by HIMB, PIMC and LMM; 54, 44 and 52%, </w:t>
      </w:r>
    </w:p>
    <w:p w14:paraId="1CC15A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respectively), the total lesioned lymph node volume (by LMM), the total </w:t>
      </w:r>
    </w:p>
    <w:p w14:paraId="15382B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mineralized lung volume (by HIMB and LMM) and the mineralized proportion of lung </w:t>
      </w:r>
    </w:p>
    <w:p w14:paraId="690C4F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lesions (by HIMB). The bacterial burden of respiratory lymph nodes was reduced </w:t>
      </w:r>
    </w:p>
    <w:p w14:paraId="55E413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vaccinates by 2.3 (HIMB), 1.9 (PIMC) and 2.1 (LMM) Log10 in comparison to the </w:t>
      </w:r>
    </w:p>
    <w:p w14:paraId="25B526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non-vaccinated infected control. Extra-respiratory pathological and </w:t>
      </w:r>
    </w:p>
    <w:p w14:paraId="204AC0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microbiological evidence of infection was mainly restricted to goats from the </w:t>
      </w:r>
    </w:p>
    <w:p w14:paraId="644F5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non-vaccinated infected group. Vaccination with all three prototypes modulated </w:t>
      </w:r>
    </w:p>
    <w:p w14:paraId="43FE35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response of goats against M. caprae experimental challenge leading to </w:t>
      </w:r>
    </w:p>
    <w:p w14:paraId="0A6D00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varying levels of protective efficacy, highlighting the need for further </w:t>
      </w:r>
    </w:p>
    <w:p w14:paraId="0F3257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optimization and research.</w:t>
      </w:r>
    </w:p>
    <w:p w14:paraId="5812AF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832C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Author(s). Published by Elsevier Ltd.. All rights reserved.</w:t>
      </w:r>
    </w:p>
    <w:p w14:paraId="1A631E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D783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10.1016/j.vaccine.2026.129196</w:t>
      </w:r>
    </w:p>
    <w:p w14:paraId="0DAE09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42800088</w:t>
      </w:r>
    </w:p>
    <w:p w14:paraId="46A231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84885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Pediatr. 2026 Sep 26. doi: 10.1007/s12098-026-06459-4. Online ahead of print.</w:t>
      </w:r>
    </w:p>
    <w:p w14:paraId="43C9D3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2ADA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Coexisting Neurocysticercosis and CNS Tuberculosis in a Child.</w:t>
      </w:r>
    </w:p>
    <w:p w14:paraId="414E58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61A2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Pathania R(1), Randev S(2), Vohra V(1), Kaur N(3), Narang S(4).</w:t>
      </w:r>
    </w:p>
    <w:p w14:paraId="0F8E2E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87B2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AA29F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Pediatrics, Government Medical College and Hospital, </w:t>
      </w:r>
    </w:p>
    <w:p w14:paraId="2C0336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Chandigarh, India.</w:t>
      </w:r>
    </w:p>
    <w:p w14:paraId="1F169C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Pediatrics, Government Medical College and Hospital, </w:t>
      </w:r>
    </w:p>
    <w:p w14:paraId="3DB3E0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Chandigarh, India. shivanirandev@hotmail.com.</w:t>
      </w:r>
    </w:p>
    <w:p w14:paraId="46C291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Radio-diagnosis, Government Medical College and Hospital, </w:t>
      </w:r>
    </w:p>
    <w:p w14:paraId="0C827E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Chandigarh, India.</w:t>
      </w:r>
    </w:p>
    <w:p w14:paraId="7A76DA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Ophthalmology, Government Medical College and Hospital, </w:t>
      </w:r>
    </w:p>
    <w:p w14:paraId="02272E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Chandigarh, India.</w:t>
      </w:r>
    </w:p>
    <w:p w14:paraId="0EFD37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DD52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10.1007/s12098-026-06459-4</w:t>
      </w:r>
    </w:p>
    <w:p w14:paraId="508EDC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42799808</w:t>
      </w:r>
    </w:p>
    <w:p w14:paraId="33172E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F1CC1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ACS Omega. 2026 Sep 11;11(37):55020-55037. doi: 10.1021/acsomega.6c00859. </w:t>
      </w:r>
    </w:p>
    <w:p w14:paraId="78ACD6E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 22.</w:t>
      </w:r>
    </w:p>
    <w:p w14:paraId="1EAED0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94A0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Beyond Tuberculosis: Unlocking the Antifungal Potential of Novel Isoniazid </w:t>
      </w:r>
    </w:p>
    <w:p w14:paraId="0D0E34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Derivatives against Non-Candida albicans Candida Species.</w:t>
      </w:r>
    </w:p>
    <w:p w14:paraId="347E0B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7FA8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Mokoto TML(1), Setshedi IB(2).</w:t>
      </w:r>
    </w:p>
    <w:p w14:paraId="0F7C07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2EDD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59307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(1)Biotechnology Niche Area, College of Science, Engineering and Technology, </w:t>
      </w:r>
    </w:p>
    <w:p w14:paraId="15CC90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South Africa, Johannesburg 1709, Gauteng, South Africa.</w:t>
      </w:r>
    </w:p>
    <w:p w14:paraId="3CD3E0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Life and Consumer Science, College of Agriculture and </w:t>
      </w:r>
    </w:p>
    <w:p w14:paraId="4DC8DE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Environmental Science, University of South Africa, Johannesburg 1709, Gauteng, </w:t>
      </w:r>
    </w:p>
    <w:p w14:paraId="4452DB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South Africa.</w:t>
      </w:r>
    </w:p>
    <w:p w14:paraId="4B31B6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BF48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increasing prevalence of drug-resistant non-Candida albicans Candida (NCAC) </w:t>
      </w:r>
    </w:p>
    <w:p w14:paraId="2273CC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species has created an urgent need for novel antifungal agents with improved </w:t>
      </w:r>
    </w:p>
    <w:p w14:paraId="56C443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efficacy and selectivity. In this study, eight modified isoniazid derivatives </w:t>
      </w:r>
    </w:p>
    <w:p w14:paraId="305C0F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synthesized through hydrazone formation and structurally characterized </w:t>
      </w:r>
    </w:p>
    <w:p w14:paraId="1DFE2C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single-crystal X-ray diffraction (SC-XRD), Fourier transform infrared </w:t>
      </w:r>
    </w:p>
    <w:p w14:paraId="05C3AB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(FTIR) spectroscopy, Raman spectroscopy and nuclear magnetic resonance (NMR) </w:t>
      </w:r>
    </w:p>
    <w:p w14:paraId="3D4E87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analysis. The antioxidant potential of the derivatives was evaluated using the </w:t>
      </w:r>
    </w:p>
    <w:p w14:paraId="17FF47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DPPH radical scavenging assay, while antifungal activity was assessed against </w:t>
      </w:r>
    </w:p>
    <w:p w14:paraId="56D03D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Candida auris, Candida glabrata, and Candida parapsilosis using minimum </w:t>
      </w:r>
    </w:p>
    <w:p w14:paraId="729F6B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inhibitory concentration (MIC) assays. Several derivatives demonstrated enhanced </w:t>
      </w:r>
    </w:p>
    <w:p w14:paraId="417925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antifungal activity relative to the parent compound, with Compounds II, V, and </w:t>
      </w:r>
    </w:p>
    <w:p w14:paraId="192C1A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 exhibiting the strongest activity against C. auris (MIC = 15.6 μg/mL). </w:t>
      </w:r>
    </w:p>
    <w:p w14:paraId="133BFA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Compound II also displayed broad-spectrum activity across all tested Candida </w:t>
      </w:r>
    </w:p>
    <w:p w14:paraId="0F527D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species. Flow cytometry using propidium iodide staining revealed increased </w:t>
      </w:r>
    </w:p>
    <w:p w14:paraId="114ED1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membrane permeability and loss of cellular integrity following treatment, </w:t>
      </w:r>
    </w:p>
    <w:p w14:paraId="528037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supporting membrane disruption as a potential contributor to antifungal </w:t>
      </w:r>
    </w:p>
    <w:p w14:paraId="487EC3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activity. Antioxidant evaluation showed that Compound VII (17.61 μg/mL) </w:t>
      </w:r>
    </w:p>
    <w:p w14:paraId="3125BD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possessed the strongest radical scavenging activity among the derivatives, with </w:t>
      </w:r>
    </w:p>
    <w:p w14:paraId="46C961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 IC50 value approaching that of ascorbic acid (9.7 μg/mL). Cytotoxicity </w:t>
      </w:r>
    </w:p>
    <w:p w14:paraId="48BC8D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assessment using Vero cells demonstrated concentration-dependent effects, with </w:t>
      </w:r>
    </w:p>
    <w:p w14:paraId="3C0044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variable LC50 values observed across the series. Real-time cell analysis (RTCA) </w:t>
      </w:r>
    </w:p>
    <w:p w14:paraId="094995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further revealed dynamic differences in cellular responses following compound </w:t>
      </w:r>
    </w:p>
    <w:p w14:paraId="0C67C5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exposure, with Compound III exhibiting comparatively lower effects on mammalian </w:t>
      </w:r>
    </w:p>
    <w:p w14:paraId="078EF5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 viability. Structure-activity relationship analysis suggested that phenolic </w:t>
      </w:r>
    </w:p>
    <w:p w14:paraId="709871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functionalities, lipophilic substituents and hydrazone-linked modifications </w:t>
      </w:r>
    </w:p>
    <w:p w14:paraId="5535CB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contribute to both antifungal and antioxidant behaviour.</w:t>
      </w:r>
    </w:p>
    <w:p w14:paraId="4273F7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0693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 Published by American Chemical Society.</w:t>
      </w:r>
    </w:p>
    <w:p w14:paraId="121DFA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F334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10.1021/acsomega.6c00859</w:t>
      </w:r>
    </w:p>
    <w:p w14:paraId="1E075C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PMC13613473</w:t>
      </w:r>
    </w:p>
    <w:p w14:paraId="7190FA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42798925</w:t>
      </w:r>
    </w:p>
    <w:p w14:paraId="053E1C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7F807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 Silico Pharmacol. 2026 Sep 24;14(3):250. doi: 10.1007/s40203-026-00754-w. </w:t>
      </w:r>
    </w:p>
    <w:p w14:paraId="096A234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595B9D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5FC7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Deciphering the immunomodulatory mechanisms of piperine during HIV-Mtb </w:t>
      </w:r>
    </w:p>
    <w:p w14:paraId="46E3DE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co-infection: network pharmacology, docking and molecular dynamics.</w:t>
      </w:r>
    </w:p>
    <w:p w14:paraId="758FB3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2E3C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Gupta A(1), Chettri A(1), Khanal P(1), Gupta SA(1), Chettri S(1), Sherpa PN(1), </w:t>
      </w:r>
    </w:p>
    <w:p w14:paraId="5A075A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Kalita JM(2), Gogoi D(3).</w:t>
      </w:r>
    </w:p>
    <w:p w14:paraId="0B1212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C053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C5DF4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Pharmaceutical Chemistry, Government Pharmacy College (Under </w:t>
      </w:r>
    </w:p>
    <w:p w14:paraId="142122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Aegis of H&amp;FW, Government of Sikkim, Sikkim), Sajong, Rumtek, East Sikkim, </w:t>
      </w:r>
    </w:p>
    <w:p w14:paraId="5C3EF3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Sikkim 737135 India.</w:t>
      </w:r>
    </w:p>
    <w:p w14:paraId="3A1FE5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(2)School of Pharmaceutical Sciences, Girijananda Chowdhury University, </w:t>
      </w:r>
    </w:p>
    <w:p w14:paraId="5632E6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Guwahati, Assam India.</w:t>
      </w:r>
    </w:p>
    <w:p w14:paraId="0D0917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(3)Programme of Biotechnology, Faculty of Science, Assam Down Town University, </w:t>
      </w:r>
    </w:p>
    <w:p w14:paraId="450396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Guwahati, Assam India.</w:t>
      </w:r>
    </w:p>
    <w:p w14:paraId="60F406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DAE7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Human immunodeficiency virus (HIV) and Mycobacterium tuberculosis (Mtb) </w:t>
      </w:r>
    </w:p>
    <w:p w14:paraId="64A1C1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co-infection synergistically weakens the host immune system. Previous studies </w:t>
      </w:r>
    </w:p>
    <w:p w14:paraId="01BDFD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have investigated the involvement of multiple signalling pathways and genes such </w:t>
      </w:r>
    </w:p>
    <w:p w14:paraId="5CE351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TNF, IL6, PI3K-AKT1, and JAK/STAT3 in regulating host immune functions during </w:t>
      </w:r>
    </w:p>
    <w:p w14:paraId="566E0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 and Mtb infection. These pathways have also been explored for apoptosis, </w:t>
      </w:r>
    </w:p>
    <w:p w14:paraId="325426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autophagy, and anti-neoplastic activity of several bioactive compounds, </w:t>
      </w:r>
    </w:p>
    <w:p w14:paraId="5C3DAB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piperine, the major alkaloid of Piper nigrum. However, the therapeutic </w:t>
      </w:r>
    </w:p>
    <w:p w14:paraId="51EE91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 of piperine in modulating host immune responses during HIV/Mtb </w:t>
      </w:r>
    </w:p>
    <w:p w14:paraId="50C28B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co-infection has not been studied. Therefore, the present investigation aims to </w:t>
      </w:r>
    </w:p>
    <w:p w14:paraId="0122BD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elucidate the potential immunomodulatory role of piperine during HIV/Mtb </w:t>
      </w:r>
    </w:p>
    <w:p w14:paraId="6E36D0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co-infection using network pharmacology, docking and molecular dynamics (MD) </w:t>
      </w:r>
    </w:p>
    <w:p w14:paraId="0A2E18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simulations. The gene targets related to HIV, Mtb, and piperine were retrieved </w:t>
      </w:r>
    </w:p>
    <w:p w14:paraId="2A65F4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public databases. Common gene targets were identified using Venny </w:t>
      </w:r>
    </w:p>
    <w:p w14:paraId="5E67E9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2.0.2/Appyters. Protein-protein interaction (PPI) networks were constructed via </w:t>
      </w:r>
    </w:p>
    <w:p w14:paraId="59941D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STRING and analysed with Cytoscape to determine hub genes. Gene Ontology (GO) </w:t>
      </w:r>
    </w:p>
    <w:p w14:paraId="37237A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enrichment and KEGG pathway analyses were carried out using SRplot. Our study </w:t>
      </w:r>
    </w:p>
    <w:p w14:paraId="7DAD2D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 78 potential therapeutic targets and 20 hub genes associated with </w:t>
      </w:r>
    </w:p>
    <w:p w14:paraId="181E3A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piperine. Among these, TNF, IL6, AKT1, STAT3 and CASP3 emerged as central </w:t>
      </w:r>
    </w:p>
    <w:p w14:paraId="56C451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targets across the top signalling pathways during HIV/Mtb co-infection. </w:t>
      </w:r>
    </w:p>
    <w:p w14:paraId="3D3BEC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Molecular docking demonstrated strong binding affinities of piperine with host, </w:t>
      </w:r>
    </w:p>
    <w:p w14:paraId="71C328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HIV, and Mtb targets, showing binding energies between - 6.0 and - 9.2 kcal/mol. </w:t>
      </w:r>
    </w:p>
    <w:p w14:paraId="0E65A4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Furthermore, 100 ns molecular dynamics simulations confirmed the structural </w:t>
      </w:r>
    </w:p>
    <w:p w14:paraId="2581C3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stability of the selected protein-ligand complexes, exhibiting low structural </w:t>
      </w:r>
    </w:p>
    <w:p w14:paraId="2784B3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deviations, limited residue fluctuations, preserved protein compactness, and </w:t>
      </w:r>
    </w:p>
    <w:p w14:paraId="07F364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persistent hydrogen-bond interactions throughout the simulation period. These </w:t>
      </w:r>
    </w:p>
    <w:p w14:paraId="252E62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suggest that piperine could serve as a promising immunomodulatory </w:t>
      </w:r>
    </w:p>
    <w:p w14:paraId="1B0407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compound in the treatment of HIV/Mtb co-infection.</w:t>
      </w:r>
    </w:p>
    <w:p w14:paraId="715DAF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SUPPLEMENTARY INFORMATION: The online version contains supplementary material </w:t>
      </w:r>
    </w:p>
    <w:p w14:paraId="4673D7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available at https://doi.org/10.1007/s40203-026-00754-w.</w:t>
      </w:r>
    </w:p>
    <w:p w14:paraId="3DC85E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7BED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Author(s), under exclusive licence to Springer-Verlag GmbH Germany, part </w:t>
      </w:r>
    </w:p>
    <w:p w14:paraId="42FC80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Springer Nature 2026. Springer Nature or its licensor (e.g. a society or </w:t>
      </w:r>
    </w:p>
    <w:p w14:paraId="67C020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other partner) holds exclusive rights to this article under a publishing </w:t>
      </w:r>
    </w:p>
    <w:p w14:paraId="1E82AA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agreement with the author(s) or other rightsholder(s); author self-archiving of </w:t>
      </w:r>
    </w:p>
    <w:p w14:paraId="773910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accepted manuscript version of this article is solely governed by the terms </w:t>
      </w:r>
    </w:p>
    <w:p w14:paraId="5B5F0E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such publishing agreement and applicable law.</w:t>
      </w:r>
    </w:p>
    <w:p w14:paraId="6131C0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DAAD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10.1007/s40203-026-00754-w</w:t>
      </w:r>
    </w:p>
    <w:p w14:paraId="7E4F42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PMC13612780</w:t>
      </w:r>
    </w:p>
    <w:p w14:paraId="027F76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42798704</w:t>
      </w:r>
    </w:p>
    <w:p w14:paraId="4D3DCD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05552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14. Microorganisms. 2026 Sep 21;14(9):2121. doi: 10.3390/microorganisms14092121.</w:t>
      </w:r>
    </w:p>
    <w:p w14:paraId="2272D7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FD1C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M. tuberculosis Beijing Genotype Clusters: Impact on Tuberculosis Drug </w:t>
      </w:r>
    </w:p>
    <w:p w14:paraId="22A805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Resistance in Kazakhstan.</w:t>
      </w:r>
    </w:p>
    <w:p w14:paraId="5E87F5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5000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Akhmetova A(1), Abilova Z(1), Yerezhepov D(1), Chingissova L(2), Akilzhanova </w:t>
      </w:r>
    </w:p>
    <w:p w14:paraId="2D297D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A(1), Kozhamkulov U(1).</w:t>
      </w:r>
    </w:p>
    <w:p w14:paraId="63DB3E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1521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179D7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(1)Laboratory of Genomic and Personalized Medicine, Center for Life Sciences, </w:t>
      </w:r>
    </w:p>
    <w:p w14:paraId="5A9DAD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National Laboratory Astana, Nazarbayev University, Astana 010000, Kazakhstan.</w:t>
      </w:r>
    </w:p>
    <w:p w14:paraId="302837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(2)National Scientific Center of Phthisiopulmonology of the Republic of </w:t>
      </w:r>
    </w:p>
    <w:p w14:paraId="6F5D55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Kazakhstan, Almaty 050000, Kazakhstan.</w:t>
      </w:r>
    </w:p>
    <w:p w14:paraId="289224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6FCC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Beijing genotype is the main component of the M. tuberculosis population in </w:t>
      </w:r>
    </w:p>
    <w:p w14:paraId="65FC97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Kazakhstan. In this study, we investigated the association of drug resistance </w:t>
      </w:r>
    </w:p>
    <w:p w14:paraId="598B32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(including MDR) and clinical forms of tuberculosis with the Beijing genotype and </w:t>
      </w:r>
    </w:p>
    <w:p w14:paraId="62D548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its dominant clusters, and compared obtained results among new, recurrent and </w:t>
      </w:r>
    </w:p>
    <w:p w14:paraId="469731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all TB cases. In total, 759 M. tuberculosis isolates were collected from new (n </w:t>
      </w:r>
    </w:p>
    <w:p w14:paraId="220DC1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= 540) and recurrent TB cases (n = 219). Drug susceptibility testing was </w:t>
      </w:r>
    </w:p>
    <w:p w14:paraId="65F52E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performed on the BACTEC-MGIT 960 system; 24 MIRU-VNTR analysis was carried out </w:t>
      </w:r>
    </w:p>
    <w:p w14:paraId="194540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identify M. tuberculosis genotypes. The Beijing genotype was detected in </w:t>
      </w:r>
    </w:p>
    <w:p w14:paraId="5382F6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65.2% (495/759) of all TB cases and was associated with recurrent TB compared </w:t>
      </w:r>
    </w:p>
    <w:p w14:paraId="6411FE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new cases (78% vs. 60%, p &lt; 0.0001). Among both new and recurrent TB cases, </w:t>
      </w:r>
    </w:p>
    <w:p w14:paraId="25C264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Beijing genotype was associated with drug resistance (p &lt; 0.0001 and p &lt; </w:t>
      </w:r>
    </w:p>
    <w:p w14:paraId="493978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0.0001), including MDR (p &lt; 0.0001 and p = 0.0118). Central Asian/Russian </w:t>
      </w:r>
    </w:p>
    <w:p w14:paraId="15DCA2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cluster 94-32 was the most widespread Beijing cluster in Kazakhstan (52.5%; </w:t>
      </w:r>
    </w:p>
    <w:p w14:paraId="1C7D6F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260/495). Association of cluster 94-32 with drug-resistant TB in general was </w:t>
      </w:r>
    </w:p>
    <w:p w14:paraId="42DF46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across all cases (p = 0.010) and recurrent TB cases (p = 0.0191; OR = </w:t>
      </w:r>
    </w:p>
    <w:p w14:paraId="3C3137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4.8958; 95%CI: 1.2965-18.4883), while individuals with new TB cases were more </w:t>
      </w:r>
    </w:p>
    <w:p w14:paraId="0A0270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likely to be diagnosed with MDR-TB specifically (p = 0.021). Among clinical </w:t>
      </w:r>
    </w:p>
    <w:p w14:paraId="40DBAB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forms of TB, a significant association was detected between fibrous-cavernous </w:t>
      </w:r>
    </w:p>
    <w:p w14:paraId="6340A9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and drug resistance (p = 0.0019; OR = 3.3801; 95%CI: </w:t>
      </w:r>
    </w:p>
    <w:p w14:paraId="74D0F8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1.5692-7.2807), including MDR (p = 0.0054; OR = 3.2453; 95%CI: 1.4167-7.4345), </w:t>
      </w:r>
    </w:p>
    <w:p w14:paraId="11C319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all TB cases. TB patients with Beijing cluster 94-15 mostly had </w:t>
      </w:r>
    </w:p>
    <w:p w14:paraId="37B352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drug-susceptible TB among all TB cases and recurrent cases (p &lt; 0.05). </w:t>
      </w:r>
    </w:p>
    <w:p w14:paraId="087DB1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Drug-susceptible tuberculosis was observed among patients with focal TB among </w:t>
      </w:r>
    </w:p>
    <w:p w14:paraId="434691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new cases (p = 0.0254; OR = 0.1723; 95%CI: 0.0369-0.8050). Tuberculous pleurisy </w:t>
      </w:r>
    </w:p>
    <w:p w14:paraId="51B0BD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more commonly diagnosed in individuals with non-Beijing genotypes among all </w:t>
      </w:r>
    </w:p>
    <w:p w14:paraId="745D4F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cases (p = 0.0430; OR = 0.3643; 95%CI: 0.1371-0.9686). The M. tuberculosis </w:t>
      </w:r>
    </w:p>
    <w:p w14:paraId="7C69B9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Beijing genotype, particularly the Central Asian cluster 94-32, plays a </w:t>
      </w:r>
    </w:p>
    <w:p w14:paraId="112B2D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role in the distribution of drug-resistant TB among all TB cases and </w:t>
      </w:r>
    </w:p>
    <w:p w14:paraId="0B2C64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recurrent cases, including MDR-TB among new TB cases in Kazakhstan. On the </w:t>
      </w:r>
    </w:p>
    <w:p w14:paraId="329201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contrary, the Beijing cluster 94-15 may contribute to the spread of </w:t>
      </w:r>
    </w:p>
    <w:p w14:paraId="46DF6F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drug-susceptible TB among all TB cases and recurrent TB cases.</w:t>
      </w:r>
    </w:p>
    <w:p w14:paraId="215D7F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6026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10.3390/microorganisms14092121</w:t>
      </w:r>
    </w:p>
    <w:p w14:paraId="2561A5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PMC13609652</w:t>
      </w:r>
    </w:p>
    <w:p w14:paraId="529B45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42795701</w:t>
      </w:r>
    </w:p>
    <w:p w14:paraId="0F6C0A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463CA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15. Expert Rev Anti Infect Ther. 2026 Sep 25. doi: 10.1080/14787210.2026.2740110. </w:t>
      </w:r>
    </w:p>
    <w:p w14:paraId="7CB8E1D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21675A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6C82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Is fluoroquinolone use controversial.</w:t>
      </w:r>
    </w:p>
    <w:p w14:paraId="6E2243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EAE9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Blondeau JM(1)(2)(3)(4), Tillotson GS(5).</w:t>
      </w:r>
    </w:p>
    <w:p w14:paraId="515C78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4B1D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5845D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(1)Division of Clinical Microbiology, Royal University Hospital and Saskatchewan </w:t>
      </w:r>
    </w:p>
    <w:p w14:paraId="550714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 Authority, Saskatoon, Saskatchewan, Canada.</w:t>
      </w:r>
    </w:p>
    <w:p w14:paraId="2D9F4C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(2)Departments of Biochemistry, Microbiology and Immunology, University of </w:t>
      </w:r>
    </w:p>
    <w:p w14:paraId="289DE2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Saskatchewan, Saskatoon, Saskatchewan, Canada.</w:t>
      </w:r>
    </w:p>
    <w:p w14:paraId="4CA342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(3)Pathology and Laboratory Medicine, University of Saskatchewan, Saskatoon, </w:t>
      </w:r>
    </w:p>
    <w:p w14:paraId="6DB257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Saskatchewan, Canada.</w:t>
      </w:r>
    </w:p>
    <w:p w14:paraId="258D73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(4)Ophthalmology, University of Saskatchewan, Saskatoon, Saskatchewan, Canada.</w:t>
      </w:r>
    </w:p>
    <w:p w14:paraId="5C6439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(5)GST Micro LLC, North, VA, USA.</w:t>
      </w:r>
    </w:p>
    <w:p w14:paraId="0F4FC1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38DB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INTRODUCTION: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Fluoroquinolones have been in clinical use for more than 40 years </w:t>
      </w:r>
    </w:p>
    <w:p w14:paraId="50AA4A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have benefitted hundreds of millions of patients in both hospital and </w:t>
      </w:r>
    </w:p>
    <w:p w14:paraId="3B9045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community settings.</w:t>
      </w:r>
    </w:p>
    <w:p w14:paraId="125F46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AREAS COVERED: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Black box or prominent safety warnings from regulating agencies </w:t>
      </w:r>
    </w:p>
    <w:p w14:paraId="7BD41B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about rare but serious adverse events has mandated a rethinking about when and </w:t>
      </w:r>
    </w:p>
    <w:p w14:paraId="1A279D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where to use these antimicrobial agents. Additionally, the critical role of some </w:t>
      </w:r>
    </w:p>
    <w:p w14:paraId="4B785C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fluoroquinolones for treatment of Mycobacteria tuberculosis (TB) infection </w:t>
      </w:r>
    </w:p>
    <w:p w14:paraId="3B1DFC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raises concerns about their use for mild community acquired infections. </w:t>
      </w:r>
    </w:p>
    <w:p w14:paraId="110F37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Regardless, fluoroquinolones remain entrenched in a broad range of infectious </w:t>
      </w:r>
    </w:p>
    <w:p w14:paraId="5B7ADF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diseases treatment guidelines, including tuberculosis, and are integral agents </w:t>
      </w:r>
    </w:p>
    <w:p w14:paraId="6C64E1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antimicrobial stewardship programs.</w:t>
      </w:r>
    </w:p>
    <w:p w14:paraId="1D6CFE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EXPERT OPINION: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Fluoroquinolones are essential agents for treating infectious </w:t>
      </w:r>
    </w:p>
    <w:p w14:paraId="13C245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diseases and appropriate use of these important drugs, along with all of the </w:t>
      </w:r>
    </w:p>
    <w:p w14:paraId="63BE54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antimicrobial drug classes remains of paramount importance.</w:t>
      </w:r>
    </w:p>
    <w:p w14:paraId="5C407C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86D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10.1080/14787210.2026.2740110</w:t>
      </w:r>
    </w:p>
    <w:p w14:paraId="249F3E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42791037</w:t>
      </w:r>
    </w:p>
    <w:p w14:paraId="408258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CE211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16. Prev Vet Med. 2026 Sep 23;257:107023. doi: 10.1016/j.prevetmed.2026.107023. </w:t>
      </w:r>
    </w:p>
    <w:p w14:paraId="3BB9837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336533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F8CE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Risk communication and farmer engagement in endemic livestock disease control: A </w:t>
      </w:r>
    </w:p>
    <w:p w14:paraId="4F8B0B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qualitative study of bovine tuberculosis in Ireland.</w:t>
      </w:r>
    </w:p>
    <w:p w14:paraId="49FB48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8F7C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McDowell O(1), Kenny U(2), López MJH(1), Sweeney S(1), Burrell A(3), Finn S(4), </w:t>
      </w:r>
    </w:p>
    <w:p w14:paraId="3C4A57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McGrath M(3), Regan Á(5).</w:t>
      </w:r>
    </w:p>
    <w:p w14:paraId="4B6240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7DD4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63B01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(1)Department of Agrifood Business and Spatial Analysis, Teagasc, Ireland.</w:t>
      </w:r>
    </w:p>
    <w:p w14:paraId="274D9C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(2)One Health Scientific Support Unit, Ruminant Animal Health Policy, Department </w:t>
      </w:r>
    </w:p>
    <w:p w14:paraId="154A4E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Agriculture, Food and the Marine, Ireland.</w:t>
      </w:r>
    </w:p>
    <w:p w14:paraId="39F0CC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(3)Biosecurity Technical Working Group, Animal Health Ireland, Ireland.</w:t>
      </w:r>
    </w:p>
    <w:p w14:paraId="6089A3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(4)Ruminant Animal Health Programmes Division, Department of Agriculture, Food </w:t>
      </w:r>
    </w:p>
    <w:p w14:paraId="038881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the Marine, Ireland.</w:t>
      </w:r>
    </w:p>
    <w:p w14:paraId="08BD9A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Agrifood Business and Spatial Analysis, Teagasc, Ireland. </w:t>
      </w:r>
    </w:p>
    <w:p w14:paraId="070909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aine.regan@teagasc.ie.</w:t>
      </w:r>
    </w:p>
    <w:p w14:paraId="53DF17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BB2DC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Persistent endemic livestock diseases continue to challenge animal health </w:t>
      </w:r>
    </w:p>
    <w:p w14:paraId="2BCD6E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systems worldwide despite sustained investment in biosecurity and disease </w:t>
      </w:r>
    </w:p>
    <w:p w14:paraId="3FB896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control. Alongside epidemiological barriers, tensions between livestock </w:t>
      </w:r>
    </w:p>
    <w:p w14:paraId="2FEE1A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producers and regulatory authorities can undermine disease management, </w:t>
      </w:r>
    </w:p>
    <w:p w14:paraId="2D98B0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highlighting the importance of understanding the social and behavioural </w:t>
      </w:r>
    </w:p>
    <w:p w14:paraId="676CF9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dimensions of disease control. Although farmers' responses to endemic diseases </w:t>
      </w:r>
    </w:p>
    <w:p w14:paraId="08062B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 shaped by complex social, cultural and emotional factors, less is known </w:t>
      </w:r>
    </w:p>
    <w:p w14:paraId="761EBC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about how official risk communication influences engagement with biosecurity and </w:t>
      </w:r>
    </w:p>
    <w:p w14:paraId="2C21EB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eradication efforts. Using bovine tuberculosis (bTB) in Ireland as a case study, </w:t>
      </w:r>
    </w:p>
    <w:p w14:paraId="2C890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examined how government communication shapes farmers' perceptions of </w:t>
      </w:r>
    </w:p>
    <w:p w14:paraId="1E4F93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 risk and engagement with recommended control measures. A qualitative </w:t>
      </w:r>
    </w:p>
    <w:p w14:paraId="2F2C17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methodology was used to conduct interviews with farmers who had experienced bTB </w:t>
      </w:r>
    </w:p>
    <w:p w14:paraId="45347B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outbreaks (n = 14). Thematic analysis explored how participants interpreted and </w:t>
      </w:r>
    </w:p>
    <w:p w14:paraId="1C7B45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responded to official communication and identified barriers and opportunities </w:t>
      </w:r>
    </w:p>
    <w:p w14:paraId="00066D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improving engagement. Farmers consistently described communication as </w:t>
      </w:r>
    </w:p>
    <w:p w14:paraId="53B34F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bureaucratic, fragmented and poorly tailored to their needs. Inconsistent </w:t>
      </w:r>
    </w:p>
    <w:p w14:paraId="5CEC78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guidance, limited opportunities for dialogue and inadequate informational </w:t>
      </w:r>
    </w:p>
    <w:p w14:paraId="79C90D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 reduced confidence in official messaging and weakened trust in both the </w:t>
      </w:r>
    </w:p>
    <w:p w14:paraId="5B5D94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eradication programme and the institutions responsible for its delivery. </w:t>
      </w:r>
    </w:p>
    <w:p w14:paraId="7B0B20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Although participants were motivated to protect their herds, communication </w:t>
      </w:r>
    </w:p>
    <w:p w14:paraId="121D64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processes often constrained rather than supported engagement with recommended </w:t>
      </w:r>
    </w:p>
    <w:p w14:paraId="5419CA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biosecurity practices. These findings suggest that effective disease prevention </w:t>
      </w:r>
    </w:p>
    <w:p w14:paraId="09CFE4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depends not only on technical risk communication but also on trust, dialogue and </w:t>
      </w:r>
    </w:p>
    <w:p w14:paraId="1A2618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collaborative relationships between farmers and authorities. Strengthening </w:t>
      </w:r>
    </w:p>
    <w:p w14:paraId="38EBED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farmer-centred communication strategies may improve biosecurity uptake across </w:t>
      </w:r>
    </w:p>
    <w:p w14:paraId="182B18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endemic livestock disease control programmes.</w:t>
      </w:r>
    </w:p>
    <w:p w14:paraId="004B81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7620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Elsevier B.V. All rights reserved.</w:t>
      </w:r>
    </w:p>
    <w:p w14:paraId="37A52A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B203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10.1016/j.prevetmed.2026.107023</w:t>
      </w:r>
    </w:p>
    <w:p w14:paraId="776653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42790310</w:t>
      </w:r>
    </w:p>
    <w:p w14:paraId="05DAF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DDF56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PLoS One. 2026 Sep 25;21(9):e0358334. doi: 10.1371/journal.pone.0358334. </w:t>
      </w:r>
    </w:p>
    <w:p w14:paraId="5CD8DB4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349E96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9D70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Deep learning-based spatial immunoprofiling of multiplex immunofluorescence </w:t>
      </w:r>
    </w:p>
    <w:p w14:paraId="0923D3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images distinguishes tuberculosis disease states in diversity outbred mice.</w:t>
      </w:r>
    </w:p>
    <w:p w14:paraId="5BC3CF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6A7B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Sajjad U(1), Crossland NA(2)(3)(4), Gurcan MN(5), Beamer G(6), Niazi MKK(1).</w:t>
      </w:r>
    </w:p>
    <w:p w14:paraId="65FEDE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F4BD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C93C3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Pathology, The Ohio State University Wexner Medical Center, </w:t>
      </w:r>
    </w:p>
    <w:p w14:paraId="47DFA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Columbus, Ohio, United States of America.</w:t>
      </w:r>
    </w:p>
    <w:p w14:paraId="6719DA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(2)National Emerging Infectious Diseases Laboratories (NEIDL), Boston </w:t>
      </w:r>
    </w:p>
    <w:p w14:paraId="36D071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Boston, Massachusetts, United States of America.</w:t>
      </w:r>
    </w:p>
    <w:p w14:paraId="1A496F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Pathology and Laboratory Medicine, Boston University Chobanian </w:t>
      </w:r>
    </w:p>
    <w:p w14:paraId="05773B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&amp; Avedisian School of Medicine, Boston, Massachusetts, United States of America.</w:t>
      </w:r>
    </w:p>
    <w:p w14:paraId="723E61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Virology, Immunology, &amp; Microbiology, Boston University </w:t>
      </w:r>
    </w:p>
    <w:p w14:paraId="09018B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Chobanian &amp; Avedisian School of Medicine, Boston, Massachusetts, United States </w:t>
      </w:r>
    </w:p>
    <w:p w14:paraId="061AE8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America.</w:t>
      </w:r>
    </w:p>
    <w:p w14:paraId="3792F3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(5)Center for Artificial Intelligence Research, Wake Forest University School of </w:t>
      </w:r>
    </w:p>
    <w:p w14:paraId="193FD7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Winston-Salem, North Carolina, United States of America.</w:t>
      </w:r>
    </w:p>
    <w:p w14:paraId="71C335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(6)Population Health, Texas Biomedical Research Institute, San Antonio, Texas, </w:t>
      </w:r>
    </w:p>
    <w:p w14:paraId="3C327C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United States of America.</w:t>
      </w:r>
    </w:p>
    <w:p w14:paraId="432F56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1438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caused by Mycobacterium tuberculosis (M.tb), remains a major </w:t>
      </w:r>
    </w:p>
    <w:p w14:paraId="1135F6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 health challenge, with approximately 10.8 million new cases and 1.25 </w:t>
      </w:r>
    </w:p>
    <w:p w14:paraId="689826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million deaths reported in 2023. Human responses to M.tb are heterogeneous with </w:t>
      </w:r>
    </w:p>
    <w:p w14:paraId="3E1C45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outcomes including bacterial clearance, asymptomatic latent M.tb </w:t>
      </w:r>
    </w:p>
    <w:p w14:paraId="540A25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infection, and severe fatal pulmonary TB. Here, we aim to address knowledge gaps </w:t>
      </w:r>
    </w:p>
    <w:p w14:paraId="6FAD3A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the organization of M.tb granulomas by identifying cell-based spatial </w:t>
      </w:r>
    </w:p>
    <w:p w14:paraId="396AC9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features indicating asymptomatic lung infection. To address this gap, which </w:t>
      </w:r>
    </w:p>
    <w:p w14:paraId="60CC60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cannot be directly studied in humans, we used lung sections from M.tb-infected </w:t>
      </w:r>
    </w:p>
    <w:p w14:paraId="3E03EA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Diversity Outbred mice with acute pulmonary TB, asymptomatic M.tb infection, or </w:t>
      </w:r>
    </w:p>
    <w:p w14:paraId="2E1534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chronic pulmonary TB that were stained for T cells, B cells, macrophages, and </w:t>
      </w:r>
    </w:p>
    <w:p w14:paraId="4610F5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bronchiolar epithelial cells by multiplexed immunofluorescence. We first </w:t>
      </w:r>
    </w:p>
    <w:p w14:paraId="7ACD41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developed a new, accurate model to automatically segment lung granulomas, </w:t>
      </w:r>
    </w:p>
    <w:p w14:paraId="3A1708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detect/quantify the cell types within granulomas, and extract the location of </w:t>
      </w:r>
    </w:p>
    <w:p w14:paraId="27EEEF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cells in granulomas for each disease state. Analysis of model-derived </w:t>
      </w:r>
    </w:p>
    <w:p w14:paraId="4873EE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 shows that lung granulomas from asymptomatic mice have a characteristic </w:t>
      </w:r>
    </w:p>
    <w:p w14:paraId="5FDB30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spatial profile consisting of higher CD4+ and CD8a+ T cell densities, closer B </w:t>
      </w:r>
    </w:p>
    <w:p w14:paraId="104F5A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 proximity to bronchiolar epithelium, and increased T cell-macrophage </w:t>
      </w:r>
    </w:p>
    <w:p w14:paraId="118B73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proximity in asymptomatic M.tb infection. Next, we propose a second novel </w:t>
      </w:r>
    </w:p>
    <w:p w14:paraId="2E87FE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 to utilize a large language model (LLM) to independently decode complex </w:t>
      </w:r>
    </w:p>
    <w:p w14:paraId="2B6268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cellular patterns within granulomas, and distinguish key immunological </w:t>
      </w:r>
    </w:p>
    <w:p w14:paraId="39F1BD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signatures: balanced immune expression in asymptomatic M.tb mice, dysfunctional </w:t>
      </w:r>
    </w:p>
    <w:p w14:paraId="44E507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responses with low cellularity in acute TB, and highest immune-cell abundance in </w:t>
      </w:r>
    </w:p>
    <w:p w14:paraId="7FB8BA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chronic TB. Overall, the results from this study show that lung granulomas in </w:t>
      </w:r>
    </w:p>
    <w:p w14:paraId="4CAC4C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asymptomatic infection are characterized by increased T cell density, increased </w:t>
      </w:r>
    </w:p>
    <w:p w14:paraId="1AF825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numbers of peribronchiolar B cells, and T cells closer to macrophages as </w:t>
      </w:r>
    </w:p>
    <w:p w14:paraId="6A377A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to acute and chronic TB. These methods and results help establish an </w:t>
      </w:r>
    </w:p>
    <w:p w14:paraId="7919E1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automated pipeline to extract and analyze data from multiplexed fluorescence </w:t>
      </w:r>
    </w:p>
    <w:p w14:paraId="4644B0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images and provide a foundation to better understand how granuloma architecture </w:t>
      </w:r>
    </w:p>
    <w:p w14:paraId="513C13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varies by disease state.</w:t>
      </w:r>
    </w:p>
    <w:p w14:paraId="11AF17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F6D0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Sajjad et al. This is an open access article distributed under </w:t>
      </w:r>
    </w:p>
    <w:p w14:paraId="26A93C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terms of the Creative Commons Attribution License, which permits </w:t>
      </w:r>
    </w:p>
    <w:p w14:paraId="48E67E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unrestricted use, distribution, and reproduction in any medium, provided the </w:t>
      </w:r>
    </w:p>
    <w:p w14:paraId="27CF34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original author and source are credited.</w:t>
      </w:r>
    </w:p>
    <w:p w14:paraId="64D6C1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0C52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10.1371/journal.pone.0358334</w:t>
      </w:r>
    </w:p>
    <w:p w14:paraId="345CF7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PMC13614646</w:t>
      </w:r>
    </w:p>
    <w:p w14:paraId="0FE6AD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42789595 [Indexed for MEDLINE]</w:t>
      </w:r>
    </w:p>
    <w:p w14:paraId="3CAD18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7A4CA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PLOS Glob Public Health. 2026 Sep 25;6(9):e0005829. doi: </w:t>
      </w:r>
    </w:p>
    <w:p w14:paraId="4242A22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10.1371/journal.pgph.0005829. eCollection 2026.</w:t>
      </w:r>
    </w:p>
    <w:p w14:paraId="5CBE02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20B8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Isoniazid monotherapy for tuberculosis prevention during pregnancy and adverse </w:t>
      </w:r>
    </w:p>
    <w:p w14:paraId="479DB9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outcomes in women living with HIV in Uganda: A propensity score-weighted </w:t>
      </w:r>
    </w:p>
    <w:p w14:paraId="5451EE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analysis of routine care data.</w:t>
      </w:r>
    </w:p>
    <w:p w14:paraId="5F4735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3C1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Musaazi J(1)(2), Sekaggya-Wiltshire C(1)(3), Zawedde-Muyanja S(1), Namuwenge </w:t>
      </w:r>
    </w:p>
    <w:p w14:paraId="73A5F5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PM(4), Ali MS(5)(6), Manabe YC(1)(7), Castelnuovo B(1), Brusselaers N(2)(8).</w:t>
      </w:r>
    </w:p>
    <w:p w14:paraId="1EEF77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7569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23052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(1)Infectious Diseases Institute, School of Medicine, College of Health </w:t>
      </w:r>
    </w:p>
    <w:p w14:paraId="4C9ED4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Makerere University, Kampala, Uganda.</w:t>
      </w:r>
    </w:p>
    <w:p w14:paraId="7083C0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(2)Global Health Institute, Faculty of Medicine and Health Science, University </w:t>
      </w:r>
    </w:p>
    <w:p w14:paraId="70AF6F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Antwerp, Antwerp, Belgium.</w:t>
      </w:r>
    </w:p>
    <w:p w14:paraId="6070B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(3)School of Medicine, University of St Andrews, St Andrews, Scotland, United </w:t>
      </w:r>
    </w:p>
    <w:p w14:paraId="018701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Kingdom.</w:t>
      </w:r>
    </w:p>
    <w:p w14:paraId="45C1F1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(4)National Tuberculosis and Leprosy Program, Uganda Ministry of Health, </w:t>
      </w:r>
    </w:p>
    <w:p w14:paraId="777122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Kampala, Uganda.</w:t>
      </w:r>
    </w:p>
    <w:p w14:paraId="615748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(5)Department of Disease Control, LSHTM, London, United Kingdom.</w:t>
      </w:r>
    </w:p>
    <w:p w14:paraId="51B4B7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(6)VIBRANIUM RESOURCES Foundation, Addis Ababa, Ethiopia.</w:t>
      </w:r>
    </w:p>
    <w:p w14:paraId="7A1B8D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(7)Division of Infectious Diseases, Department of Medicine, Johns Hopkins </w:t>
      </w:r>
    </w:p>
    <w:p w14:paraId="4B90ED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School of Medicine, Baltimore, Maryland, United States of America.</w:t>
      </w:r>
    </w:p>
    <w:p w14:paraId="2F9977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(8)Department of Women's and Children's Health, Karolinska Institutet, </w:t>
      </w:r>
    </w:p>
    <w:p w14:paraId="6FD0AC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Stockholm, Sweden.</w:t>
      </w:r>
    </w:p>
    <w:p w14:paraId="015EB5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C376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on the safety of tuberculosis preventive treatment (TPT) during pregnancy </w:t>
      </w:r>
    </w:p>
    <w:p w14:paraId="7E49C0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particularly from routine care settings in high tuberculosis (TB) burden </w:t>
      </w:r>
    </w:p>
    <w:p w14:paraId="1AC5BB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countries remain limited. We evaluated the association between TPT exposure </w:t>
      </w:r>
    </w:p>
    <w:p w14:paraId="2875DA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during pregnancy and adverse pregnancy outcomes among pregnant women living with </w:t>
      </w:r>
    </w:p>
    <w:p w14:paraId="44CFE5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 (WLHIV) in Uganda. We conducted a retrospective cohort study using routinely </w:t>
      </w:r>
    </w:p>
    <w:p w14:paraId="7D786B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collected data from five public urban primary health facilities in Kampala, </w:t>
      </w:r>
    </w:p>
    <w:p w14:paraId="51274E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Uganda. We included pregnant women living with HIV on antiretroviral therapy </w:t>
      </w:r>
    </w:p>
    <w:p w14:paraId="0A2B3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(ART) between 2016 and 2022. The primary outcome was a composite of adverse </w:t>
      </w:r>
    </w:p>
    <w:p w14:paraId="3CF7EE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pregnancy outcomes: miscarriage, stillbirth, low birth weight, neonatal </w:t>
      </w:r>
    </w:p>
    <w:p w14:paraId="5AD015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complications, or maternal/neonatal death. A secondary composite outcome </w:t>
      </w:r>
    </w:p>
    <w:p w14:paraId="29C4A2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excluded neonatal and maternal death. There was no preterm delivery documented </w:t>
      </w:r>
    </w:p>
    <w:p w14:paraId="5C2753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sample. The primary exposure was 6-month isoniazid preventive therapy </w:t>
      </w:r>
    </w:p>
    <w:p w14:paraId="04A5A3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(IPT) during pregnancy. We applied inverse probability of treatment weighting </w:t>
      </w:r>
    </w:p>
    <w:p w14:paraId="0FAE41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(IPTW) using propensity scores from logistic regression to adjust for </w:t>
      </w:r>
    </w:p>
    <w:p w14:paraId="23D200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confounding. Missing data on covariates and outcome were addressed using </w:t>
      </w:r>
    </w:p>
    <w:p w14:paraId="56EA16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imputation. Analysis was performed using R software v.4.3.3. We </w:t>
      </w:r>
    </w:p>
    <w:p w14:paraId="13F020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analyzed data from 521 pregnant WLHIV, the median age was 28 years </w:t>
      </w:r>
    </w:p>
    <w:p w14:paraId="3DE41F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(interquartile range 24-31), 44% of whom received IPT during pregnancy. Overall, </w:t>
      </w:r>
    </w:p>
    <w:p w14:paraId="02C44F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10.0% experienced an adverse pregnancy outcome. No significant differences were </w:t>
      </w:r>
    </w:p>
    <w:p w14:paraId="7FDDE4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observed between IPT-exposed and unexposed groups for the primary (10.3% vs. </w:t>
      </w:r>
    </w:p>
    <w:p w14:paraId="57A2C4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9.6%; p = 0.81) or secondary (10.3% vs. 8.5%; p = 0.50) composite outcomes. </w:t>
      </w:r>
    </w:p>
    <w:p w14:paraId="725A3F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IPTW-adjusted analysis showed no significant association between IPT exposure </w:t>
      </w:r>
    </w:p>
    <w:p w14:paraId="34FE7F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adverse pregnancy outcomes (weighted OR: 1.06; 95% CI: 0.68-1.63; p = 0.81). </w:t>
      </w:r>
    </w:p>
    <w:p w14:paraId="448D5B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Sensitivity and subgroup analyses yielded consistent findings. Exposure to </w:t>
      </w:r>
    </w:p>
    <w:p w14:paraId="554CBC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6-month isoniazid TPT during pregnancy was not statistically associated with </w:t>
      </w:r>
    </w:p>
    <w:p w14:paraId="1227FD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adverse pregnancy outcomes among women on ART in routine care settings. </w:t>
      </w:r>
    </w:p>
    <w:p w14:paraId="5507B4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Strengthened pharmacovigilance and systematic clinical reporting are essential </w:t>
      </w:r>
    </w:p>
    <w:p w14:paraId="706EE4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ensure maternal and neonatal safety as TPT coverage expands in high TB/HIV </w:t>
      </w:r>
    </w:p>
    <w:p w14:paraId="3168DB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burden settings.</w:t>
      </w:r>
    </w:p>
    <w:p w14:paraId="4AA967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EFEF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Musaazi et al. This is an open access article distributed </w:t>
      </w:r>
    </w:p>
    <w:p w14:paraId="28CA54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 the terms of the Creative Commons Attribution License, which permits </w:t>
      </w:r>
    </w:p>
    <w:p w14:paraId="2E8551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unrestricted use, distribution, and reproduction in any medium, provided the </w:t>
      </w:r>
    </w:p>
    <w:p w14:paraId="5467A2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original author and source are credited.</w:t>
      </w:r>
    </w:p>
    <w:p w14:paraId="14DA17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1945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10.1371/journal.pgph.0005829</w:t>
      </w:r>
    </w:p>
    <w:p w14:paraId="7314DE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PMC13614580</w:t>
      </w:r>
    </w:p>
    <w:p w14:paraId="0BB451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42789584</w:t>
      </w:r>
    </w:p>
    <w:p w14:paraId="30A1AE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7C5E8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Br J Clin Pharmacol. 2026 Sep 25. doi: 10.1002/bcp.70838. Online ahead of print.</w:t>
      </w:r>
    </w:p>
    <w:p w14:paraId="748F15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22CE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Machine learning framework for prediction of drug-induced liver injury in </w:t>
      </w:r>
    </w:p>
    <w:p w14:paraId="068758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patients on antitubercular therapy: Multicentric study.</w:t>
      </w:r>
    </w:p>
    <w:p w14:paraId="1E3E71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DD33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Banerjee M(1), Khokhar M(1), Mathur M(1), Sethi N(1), Mohandas A(1), Batra Y(1), </w:t>
      </w:r>
    </w:p>
    <w:p w14:paraId="1C38A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Singh S(1), Tomo S(1), Dutt N(2), Chauhan N(2), Kombade S(3), Rao M(4), Thomas </w:t>
      </w:r>
    </w:p>
    <w:p w14:paraId="1384A8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L(4), Saravu K(5), Varma M(5), Borana H(6), Sharma P(1).</w:t>
      </w:r>
    </w:p>
    <w:p w14:paraId="259EAB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64DE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CA64A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Biochemistry, All India Institute of Medical Sciences, Jodhpur, </w:t>
      </w:r>
    </w:p>
    <w:p w14:paraId="283BCB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774CB5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Pulmonary Medicine, All India Institute of Medical Sciences, </w:t>
      </w:r>
    </w:p>
    <w:p w14:paraId="29A858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Jodhpur, India.</w:t>
      </w:r>
    </w:p>
    <w:p w14:paraId="5E57A3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Microbiology, All India Institute of Medical Sciences, Jodhpur, </w:t>
      </w:r>
    </w:p>
    <w:p w14:paraId="52F6C3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30A22C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Pharmacy Practice, Manipal College of Pharmaceutical Sciences, </w:t>
      </w:r>
    </w:p>
    <w:p w14:paraId="0EAB21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Manipal Academy of Higher Education, Manipal, India.</w:t>
      </w:r>
    </w:p>
    <w:p w14:paraId="208238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Infectious Diseases, Kasturba Medical College, Manipal, Manipal </w:t>
      </w:r>
    </w:p>
    <w:p w14:paraId="29B8EE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Academy of Higher Education, Manipal, Karnataka, India.</w:t>
      </w:r>
    </w:p>
    <w:p w14:paraId="384E71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(6)Department of Pulmonary Medicine, S.N. Medical College, Jodhpur, India.</w:t>
      </w:r>
    </w:p>
    <w:p w14:paraId="40BB70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D2D0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AIMS: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Antitubercular drug-induced liver injury (AT-DILI) is the leading cause of </w:t>
      </w:r>
    </w:p>
    <w:p w14:paraId="317A9A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drug-induced liver injury in India, yet integrated risk stratification models </w:t>
      </w:r>
    </w:p>
    <w:p w14:paraId="06C0E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 inadequately defined. This study aimed to identify baseline determinants </w:t>
      </w:r>
    </w:p>
    <w:p w14:paraId="0AD5C6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AT-DILI and to develop machine learning models for its risk prediction at two </w:t>
      </w:r>
    </w:p>
    <w:p w14:paraId="2731CE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Indian tertiary centres.</w:t>
      </w:r>
    </w:p>
    <w:p w14:paraId="5DD4FD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multicentre prospective cohort study conducted from August 2021 </w:t>
      </w:r>
    </w:p>
    <w:p w14:paraId="78AEF9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January 2025, 695 treatment-naïve adults with newly diagnosed tuberculosis </w:t>
      </w:r>
    </w:p>
    <w:p w14:paraId="67FBC5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followed during first-line therapy. AT-DILI was diagnosed using modified </w:t>
      </w:r>
    </w:p>
    <w:p w14:paraId="0A797B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American Thoracic Society (ATS) criteria. Baseline demographic, clinical, </w:t>
      </w:r>
    </w:p>
    <w:p w14:paraId="539B63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biochemical and nutritional variables informed predictive modelling. Nine </w:t>
      </w:r>
    </w:p>
    <w:p w14:paraId="40382B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machine learning algorithms were evaluated using stratified shuffle split </w:t>
      </w:r>
    </w:p>
    <w:p w14:paraId="3E576F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cross-validation (10 iterations; 66:34 train-test split) and assessed by the </w:t>
      </w:r>
    </w:p>
    <w:p w14:paraId="3CC33F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area under the receiver operating characteristic curve (AUC-ROC), area under the </w:t>
      </w:r>
    </w:p>
    <w:p w14:paraId="48614F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precision-recall curve (AUPRC), F1-score, precision, recall and calibration.</w:t>
      </w:r>
    </w:p>
    <w:p w14:paraId="626ADD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AT-DILI incidence was 79/695 patients (11.4%), with geographic </w:t>
      </w:r>
    </w:p>
    <w:p w14:paraId="661C76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variation (Jodhpur: 8.5% [37/435]; Manipal: 16.2% [42/260]). State-based </w:t>
      </w:r>
    </w:p>
    <w:p w14:paraId="7883F5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differences reached significance (OR:1.67; 95% CI:1.02-2.74). The baseline </w:t>
      </w:r>
    </w:p>
    <w:p w14:paraId="4E3475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urea-to-albumin ratio was significantly elevated in patients who developed </w:t>
      </w:r>
    </w:p>
    <w:p w14:paraId="20709C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AT-DILI (6.13 vs. 5.02; p = .015), whereas conventional liver function tests </w:t>
      </w:r>
    </w:p>
    <w:p w14:paraId="1D5907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lacked predictive value. Most cases (84.2%) manifested by Week 2 (65.8% at Week </w:t>
      </w:r>
    </w:p>
    <w:p w14:paraId="385C9C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2; 18.4% earlier), marked by elevated alanine aminotransferase (ALT) (115 vs. </w:t>
      </w:r>
    </w:p>
    <w:p w14:paraId="7F2C51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19 IU L-1; p &lt; .001), aspartate aminotransferase (AST) (124 vs. 24 IU L-1; </w:t>
      </w:r>
    </w:p>
    <w:p w14:paraId="0C7EA3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 &lt; .001), and bilirubin (0.67 vs. 0.52 mg dL-1; p = .002). Gradient boosting </w:t>
      </w:r>
    </w:p>
    <w:p w14:paraId="2DBA0E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showed the highest discrimination (AUC 0.97; precision 0.95; F1-score 0.75; </w:t>
      </w:r>
    </w:p>
    <w:p w14:paraId="60EF46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recall 0.62), followed by random forest (AUC 0.92).</w:t>
      </w:r>
    </w:p>
    <w:p w14:paraId="1B3BC0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Baseline demographic, clinical and biochemical profiling enhances </w:t>
      </w:r>
    </w:p>
    <w:p w14:paraId="2E715B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AT-DILI risk stratification. Gradient boosting demonstrated the highest </w:t>
      </w:r>
    </w:p>
    <w:p w14:paraId="2DAE51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performance (AUC 0.97), followed by random forest (AUC 0.92).</w:t>
      </w:r>
    </w:p>
    <w:p w14:paraId="0A1630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BF44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British Pharmacological Society.</w:t>
      </w:r>
    </w:p>
    <w:p w14:paraId="231274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C92A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10.1002/bcp.70838</w:t>
      </w:r>
    </w:p>
    <w:p w14:paraId="7E2CA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42788765</w:t>
      </w:r>
    </w:p>
    <w:p w14:paraId="75D86D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52367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Crit Care Sci. 2026 Sep 21;38:e20260018. doi: 10.62675/2965-2774.20260018. </w:t>
      </w:r>
    </w:p>
    <w:p w14:paraId="64E8E0F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1DE308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0C14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Intensive care unit admission among adults with tuberculosis: a systematic </w:t>
      </w:r>
    </w:p>
    <w:p w14:paraId="7464B1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review of clinical characteristics.</w:t>
      </w:r>
    </w:p>
    <w:p w14:paraId="5F3B89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B001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Stolarz MF(1), Gomes MF(1), Pavinati G(1), Marchiotti MC(2), Magalhães FB(3), </w:t>
      </w:r>
    </w:p>
    <w:p w14:paraId="647622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Magnabosco GT(1).</w:t>
      </w:r>
    </w:p>
    <w:p w14:paraId="66E8CB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2A16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9796A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(1)Undergraduate Program in Nursing, Universidade Estadual de Maringá - Maringá </w:t>
      </w:r>
    </w:p>
    <w:p w14:paraId="003A15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(PR), Brazil.</w:t>
      </w:r>
    </w:p>
    <w:p w14:paraId="25C205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(2)Epidemiological Surveillance Unit, Hospital Universitário Regional de Maringá </w:t>
      </w:r>
    </w:p>
    <w:p w14:paraId="54FB16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- Maringá (PR), Brazil.</w:t>
      </w:r>
    </w:p>
    <w:p w14:paraId="2C09E8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(3)Medical Program, Faculdades Pequeno Príncipe - Curitiba (PR), Brazil.</w:t>
      </w:r>
    </w:p>
    <w:p w14:paraId="71FE3A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D8BB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10.62675/2965-2774.20260018</w:t>
      </w:r>
    </w:p>
    <w:p w14:paraId="14E9D7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42788541</w:t>
      </w:r>
    </w:p>
    <w:p w14:paraId="1EEF25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7E344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Ther Deliv. 2026 Sep 25:1-24. doi: 10.1080/20415990.2026.2732635. Online ahead of print.</w:t>
      </w:r>
    </w:p>
    <w:p w14:paraId="13E371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A7BF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Smart nanocarriers against MDR-tuberculosis: stimuli-responsive strategies for </w:t>
      </w:r>
    </w:p>
    <w:p w14:paraId="18321E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granuloma penetration and next generation therapy.</w:t>
      </w:r>
    </w:p>
    <w:p w14:paraId="0526AD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7845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Kumar Mandal R(1), Halder J(2), Kumar A(3), Kurmi BD(3), Kaur K(3)(4), Sharma </w:t>
      </w:r>
    </w:p>
    <w:p w14:paraId="70CD46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A(3)(4).</w:t>
      </w:r>
    </w:p>
    <w:p w14:paraId="33DF21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5FE1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022BD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(1)B. Pharm, I.S.F College of Pharmacy (ISFCP), Moga, India.</w:t>
      </w:r>
    </w:p>
    <w:p w14:paraId="3B6DB7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(2)School of Pharmaceutical Science, Siksha 'O' Anusandhan, Bhubaneswar, India.</w:t>
      </w:r>
    </w:p>
    <w:p w14:paraId="745755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(3)Department of Pharmaceutics, I.S.F College of Pharmacy (ISFCP), Moga, India.</w:t>
      </w:r>
    </w:p>
    <w:p w14:paraId="323ECC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Pharmaceutical Sciences, I.K. Gujral Punjab Technical </w:t>
      </w:r>
    </w:p>
    <w:p w14:paraId="4827A7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Kapurthala, India.</w:t>
      </w:r>
    </w:p>
    <w:p w14:paraId="680EAE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1FAFA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Multidrug-resistant tuberculosis (MDR-TB) remains a global health concern due to </w:t>
      </w:r>
    </w:p>
    <w:p w14:paraId="47B76B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long treatment durations, limited drug penetration into granulomatous lesions, </w:t>
      </w:r>
    </w:p>
    <w:p w14:paraId="5E9E68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systemic toxicity, and the persistence of dormant Mycobacterium tuberculosis. </w:t>
      </w:r>
    </w:p>
    <w:p w14:paraId="0BCB91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granuloma microenvironment, characterized by hypoxia, acidic pH, enzymatic </w:t>
      </w:r>
    </w:p>
    <w:p w14:paraId="5BA3E8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activity, dense extracellular matrix, and redox imbalance, acts as a barrier to </w:t>
      </w:r>
    </w:p>
    <w:p w14:paraId="070677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effectiveness of conventional antitubercular therapy. Recent advances in </w:t>
      </w:r>
    </w:p>
    <w:p w14:paraId="61EECD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nanotechnology have led to the development of stimuli-responsive nanocarriers </w:t>
      </w:r>
    </w:p>
    <w:p w14:paraId="39D750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enable targeted, controlled, and on-demand drug delivery in response to </w:t>
      </w:r>
    </w:p>
    <w:p w14:paraId="027E71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disease-specific stimuli. This narrative review summarizes peer-reviewed </w:t>
      </w:r>
    </w:p>
    <w:p w14:paraId="26321D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literature published between 2015 and 2025 on stimuli-responsive nanocarrier </w:t>
      </w:r>
    </w:p>
    <w:p w14:paraId="5CDEA8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systems for MDR-TB therapy, retrieved from major scientific databases, including </w:t>
      </w:r>
    </w:p>
    <w:p w14:paraId="4879DC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PubMed, Scopus, Google Scholar, ScienceDirect, Web of Science, and ResearchGate, </w:t>
      </w:r>
    </w:p>
    <w:p w14:paraId="71A47E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focusing on granuloma-targeted drug delivery and nanomedicine strategies. </w:t>
      </w:r>
    </w:p>
    <w:p w14:paraId="3FF4C9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Stimuli-responsive liposomes, polymeric nanoparticles, dendrimers, and metallic </w:t>
      </w:r>
    </w:p>
    <w:p w14:paraId="0A9CD0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nanocarriers demonstrate enhanced pulmonary accumulation with improved bacterial </w:t>
      </w:r>
    </w:p>
    <w:p w14:paraId="0AE848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targeting and reduced systemic toxicity compared to free drugs. In addition, </w:t>
      </w:r>
    </w:p>
    <w:p w14:paraId="29754B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co-delivery strategies incorporating host-directed immunomodulators further </w:t>
      </w:r>
    </w:p>
    <w:p w14:paraId="17B7B0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 bactericidal efficacy. Emerging approaches, including CRISPR-Cas‑based </w:t>
      </w:r>
    </w:p>
    <w:p w14:paraId="52908F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nano-therapies, RNA therapeutics, regenerative and stem cell-based strategies, </w:t>
      </w:r>
    </w:p>
    <w:p w14:paraId="5786B3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artificial intelligence‑guided nanocarrier design, and biohybrid delivery </w:t>
      </w:r>
    </w:p>
    <w:p w14:paraId="565B44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systems, represent important future directions. Overall, stimuli-responsive </w:t>
      </w:r>
    </w:p>
    <w:p w14:paraId="27C3E3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nanocarriers, integrated with next-generation technologies, offer a promising </w:t>
      </w:r>
    </w:p>
    <w:p w14:paraId="10CAEA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pathway toward precise and effective MDR-TB treatment.</w:t>
      </w:r>
    </w:p>
    <w:p w14:paraId="0A77BE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D680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10.1080/20415990.2026.2732635</w:t>
      </w:r>
    </w:p>
    <w:p w14:paraId="2AB60D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42788230</w:t>
      </w:r>
    </w:p>
    <w:p w14:paraId="37EA04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0A316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Br J Clin Pharmacol. 2026 Sep 25. doi: 10.1002/bcp.70846. Online ahead of print.</w:t>
      </w:r>
    </w:p>
    <w:p w14:paraId="3B6042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34B0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Physiologically based pharmacokinetic modelling of levofloxacin as a tool for </w:t>
      </w:r>
    </w:p>
    <w:p w14:paraId="16E453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paediatric dose optimization.</w:t>
      </w:r>
    </w:p>
    <w:p w14:paraId="4C3AC3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631E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Rasulzadeh MR(1)(2), Shaseb E(3), Hosseini MAH(1)(3), Islambulchilar Z(2).</w:t>
      </w:r>
    </w:p>
    <w:p w14:paraId="38CB2E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709D9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8C103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(1)Student Research Committee, Faculty of Pharmacy, Tabriz University of Medical </w:t>
      </w:r>
    </w:p>
    <w:p w14:paraId="0A98A0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Tabriz, Iran.</w:t>
      </w:r>
    </w:p>
    <w:p w14:paraId="41D845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Pharmaceutics, Faculty of Pharmacy, Tabriz University of </w:t>
      </w:r>
    </w:p>
    <w:p w14:paraId="134D12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Sciences, Tabriz, Iran.</w:t>
      </w:r>
    </w:p>
    <w:p w14:paraId="3893A1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Clinical Pharmacy, Faculty of Pharmacy, Tabriz University of </w:t>
      </w:r>
    </w:p>
    <w:p w14:paraId="250857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Medical Sciences, Tabriz, Iran.</w:t>
      </w:r>
    </w:p>
    <w:p w14:paraId="3CAC97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B659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AIMS: Levofloxacin (LFX) is critical for paediatric community-acquired pneumonia </w:t>
      </w:r>
    </w:p>
    <w:p w14:paraId="2FBE44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(CAP) and multidrug-resistant tuberculosis (MDR-TB). Current guideline doses may </w:t>
      </w:r>
    </w:p>
    <w:p w14:paraId="443AF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 suboptimal exposure in younger children. This study aims to develop a </w:t>
      </w:r>
    </w:p>
    <w:p w14:paraId="23D5D1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paediatric physiologically based pharmacokinetic (PBPK) model to evaluate </w:t>
      </w:r>
    </w:p>
    <w:p w14:paraId="2EE081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current guidelines and propose optimized oral regimens.</w:t>
      </w:r>
    </w:p>
    <w:p w14:paraId="1AC45E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An adult PBPK model was developed and verified against 21 adult </w:t>
      </w:r>
    </w:p>
    <w:p w14:paraId="5DB660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studies. The model was scaled to virtual paediatric populations </w:t>
      </w:r>
    </w:p>
    <w:p w14:paraId="291879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(0.5-16 years old) using age-dependent physiology and verified against </w:t>
      </w:r>
    </w:p>
    <w:p w14:paraId="6AEB55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paediatric data. Simulations assessed probability of target attainment </w:t>
      </w:r>
    </w:p>
    <w:p w14:paraId="6FBDB6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(PTA ≥ 90%) for CAP (fAUCss,0-24/MIC ≥ 33.7) and MDR-TB (fAUCss,0-24/MIC ≥ 100).</w:t>
      </w:r>
    </w:p>
    <w:p w14:paraId="65CFC2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The adult model was verified (test dataset geometric fold error (GMFE): </w:t>
      </w:r>
    </w:p>
    <w:p w14:paraId="66581B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1.04; mean relative deviation [MRD]: 1.33). The scaled paediatric model </w:t>
      </w:r>
    </w:p>
    <w:p w14:paraId="71DF73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accurately predicted observed concentrations (86% within 90% prediction </w:t>
      </w:r>
    </w:p>
    <w:p w14:paraId="33AC4A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interval). For CAP, guideline doses (10 mg/kg QD) were inadequate in children </w:t>
      </w:r>
    </w:p>
    <w:p w14:paraId="38C8B4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&gt;5 years (PTA: 46.7%-63%); optimized regimens (e.g., 14 mg/kg QD for 5-10 years) </w:t>
      </w:r>
    </w:p>
    <w:p w14:paraId="6F22B3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achieved PTA ≥ 90.4%. For MDR-TB, WHO-recommended doses (~15-20 mg/kg/day) </w:t>
      </w:r>
    </w:p>
    <w:p w14:paraId="6369F3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caused severe underexposure in children &lt;24 kg (PTA: 26%-63%). Optimized </w:t>
      </w:r>
    </w:p>
    <w:p w14:paraId="0D7E19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regimens (16-33 mg/kg/day) achieved PTA &gt; 90%.</w:t>
      </w:r>
    </w:p>
    <w:p w14:paraId="1EC39A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Current paediatric LFX guidelines are suboptimal for CAP in </w:t>
      </w:r>
    </w:p>
    <w:p w14:paraId="35F0B0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children &gt;5 years of age and critically inadequate for MDR-TB targets in </w:t>
      </w:r>
    </w:p>
    <w:p w14:paraId="313257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children &lt;24 kg. This PBPK model provides rational, age-specific oral dosing </w:t>
      </w:r>
    </w:p>
    <w:p w14:paraId="51C5BF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strategies to improve target attainment and support dose refinement for </w:t>
      </w:r>
    </w:p>
    <w:p w14:paraId="79DB8D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vulnerable paediatric populations.</w:t>
      </w:r>
    </w:p>
    <w:p w14:paraId="797251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D6F2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British Pharmacological Society.</w:t>
      </w:r>
    </w:p>
    <w:p w14:paraId="369506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8041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10.1002/bcp.70846</w:t>
      </w:r>
    </w:p>
    <w:p w14:paraId="7797D2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42788225</w:t>
      </w:r>
    </w:p>
    <w:p w14:paraId="66E4F1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74C7E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Monaldi Arch Chest Dis. 2026 Sep 23. doi: 10.4081/monaldi.2026.3932. Online </w:t>
      </w:r>
    </w:p>
    <w:p w14:paraId="6E74AB0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3B7007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9ADB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 resistance in patients with tuberculosis: a study from a tertiary care </w:t>
      </w:r>
    </w:p>
    <w:p w14:paraId="4DD586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 in northern India.</w:t>
      </w:r>
    </w:p>
    <w:p w14:paraId="0564C9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61C0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Raj P(1), Bhatia MK(1), Bansal R(1), Chopra V(1), Garg K(1).</w:t>
      </w:r>
    </w:p>
    <w:p w14:paraId="53C257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B001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F8F0D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Pulmonary Medicine, Government Medical College, Patiala, </w:t>
      </w:r>
    </w:p>
    <w:p w14:paraId="5D2F7D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Punjab.</w:t>
      </w:r>
    </w:p>
    <w:p w14:paraId="3FFB99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0F36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continues to be a major global health challenge, with India </w:t>
      </w:r>
    </w:p>
    <w:p w14:paraId="1578E9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contributing a significant share of the burden. Drug-resistant TB (DR-TB) is </w:t>
      </w:r>
    </w:p>
    <w:p w14:paraId="3909C5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additionally responsible for the huge numbers. Despite the magnitude of the </w:t>
      </w:r>
    </w:p>
    <w:p w14:paraId="3FDCDC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problem, there is a relative paucity of data with respect to the different </w:t>
      </w:r>
    </w:p>
    <w:p w14:paraId="118624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patterns of DR-TB from Northern India. A retrospective, observational study was </w:t>
      </w:r>
    </w:p>
    <w:p w14:paraId="2914CF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undertaken at the Department of Pulmonary Medicine at Chest and TB Hospital, </w:t>
      </w:r>
    </w:p>
    <w:p w14:paraId="793FD5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Government Medical College, Patiala, Punjab, India, to analyze the drug </w:t>
      </w:r>
    </w:p>
    <w:p w14:paraId="6677C9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profile of Mycobacterium tuberculosis and associated risk factors, </w:t>
      </w:r>
    </w:p>
    <w:p w14:paraId="51AB1F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essential for aiding clinicians and evaluating evidence to strengthen </w:t>
      </w:r>
    </w:p>
    <w:p w14:paraId="06D671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programmatic strategies, with an aim to ultimately reduce the overall burden of </w:t>
      </w:r>
    </w:p>
    <w:p w14:paraId="333120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TB. A total of 14,142 microbiologically confirmed M. tuberculosis cases from </w:t>
      </w:r>
    </w:p>
    <w:p w14:paraId="5E6EA8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2022-2024 were reviewed. Resistance patterns were characterized according to </w:t>
      </w:r>
    </w:p>
    <w:p w14:paraId="5E5643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guidelines. The prevalence of resistance patterns and associations </w:t>
      </w:r>
    </w:p>
    <w:p w14:paraId="0100DB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drug resistance and demographic variables, treatment and contact </w:t>
      </w:r>
    </w:p>
    <w:p w14:paraId="1CEB81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history, and comorbidities (HIV co-infection, diabetes mellitus, alcohol, and </w:t>
      </w:r>
    </w:p>
    <w:p w14:paraId="16B01C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smoking) were analyzed using chi-square tests and univariate and multivariate </w:t>
      </w:r>
    </w:p>
    <w:p w14:paraId="5F071C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logistic regression. In this cohort, the median age of included patients was 37 </w:t>
      </w:r>
    </w:p>
    <w:p w14:paraId="40442F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years, with the majority from 21-40 years (41.01%) and predominantly male gender </w:t>
      </w:r>
    </w:p>
    <w:p w14:paraId="542D0B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(60.72%). The overall prevalence of DR-TB was 8.6%. INH monoresistance accounted </w:t>
      </w:r>
    </w:p>
    <w:p w14:paraId="516816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50.53% of DR-TB, with 35.99% harboring katG and 14.54% inhA gene mutations. </w:t>
      </w:r>
    </w:p>
    <w:p w14:paraId="12FB31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katG mutations were significantly higher in newly diagnosed patients (37.7%, </w:t>
      </w:r>
    </w:p>
    <w:p w14:paraId="433A9C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p=0.006), those with a positive contact history (37.6%, p=0.027), diabetics </w:t>
      </w:r>
    </w:p>
    <w:p w14:paraId="76B342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(43.6%, p=0.038), and individuals with tobacco exposure (49.1%, p=0.034). inhA </w:t>
      </w:r>
    </w:p>
    <w:p w14:paraId="459C06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mutations were strongly associated with HIV co-infection (32.30%, p=0.005). </w:t>
      </w:r>
    </w:p>
    <w:p w14:paraId="47A9EE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 resistance was more frequent among previously treated cases (15.3%, </w:t>
      </w:r>
    </w:p>
    <w:p w14:paraId="2E0B66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p&lt;0.001), patients with no contact history (13%, p=0.003), and those with HIV </w:t>
      </w:r>
    </w:p>
    <w:p w14:paraId="54C0A0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co-infection (19.40%, p=0.026). Multivariate analysis demonstrated that female </w:t>
      </w:r>
    </w:p>
    <w:p w14:paraId="2089CF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gender [adjusted odds ratio (AOR) 1.15, p=0.030], previous treatment history </w:t>
      </w:r>
    </w:p>
    <w:p w14:paraId="780C07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(AOR 1.78, p&lt;0.001), and absence of contact history (AOR 1.74, p&lt;0.001) had </w:t>
      </w:r>
    </w:p>
    <w:p w14:paraId="53D646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higher odds of having DR-TB. These findings, when interpreted in the context of </w:t>
      </w:r>
    </w:p>
    <w:p w14:paraId="46C365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existing literature, suggest that factors contributing to the development of </w:t>
      </w:r>
    </w:p>
    <w:p w14:paraId="10B4F6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are either acquired through treatment failure or community </w:t>
      </w:r>
    </w:p>
    <w:p w14:paraId="53902A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transmission. Individual host factors, including gender and the presence of </w:t>
      </w:r>
    </w:p>
    <w:p w14:paraId="147C42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comorbidities such as HIV, diabetes, and tobacco exposure, further increase the </w:t>
      </w:r>
    </w:p>
    <w:p w14:paraId="2DB514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risk. Understanding the epidemiology of drug resistance is crucial to improve </w:t>
      </w:r>
    </w:p>
    <w:p w14:paraId="7B76CB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outcomes, curb the burden of TB in our region, and eventually advance </w:t>
      </w:r>
    </w:p>
    <w:p w14:paraId="26DBAC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nation's TB elimination goals.</w:t>
      </w:r>
    </w:p>
    <w:p w14:paraId="001BBC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71FC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10.4081/monaldi.2026.3932</w:t>
      </w:r>
    </w:p>
    <w:p w14:paraId="50CDB8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42788205</w:t>
      </w:r>
    </w:p>
    <w:p w14:paraId="3F583A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0FE0B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Open Forum Infect Dis. 2026 Sep 21;13(9):ofag578. doi: 10.1093/ofid/ofag578. </w:t>
      </w:r>
    </w:p>
    <w:p w14:paraId="35259DF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Sep.</w:t>
      </w:r>
    </w:p>
    <w:p w14:paraId="3423B5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03D0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Safety of the M72/AS01 Tuberculosis Vaccine in People Living With HIV: A </w:t>
      </w:r>
    </w:p>
    <w:p w14:paraId="2C9056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Systematic Review and Meta-Analysis.</w:t>
      </w:r>
    </w:p>
    <w:p w14:paraId="048D74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C3BE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Pereira PS(1)(2)(3), Neri Junior JCS(1)(2)(3), Oliveira-De-Souza D(2)(3)(4), </w:t>
      </w:r>
    </w:p>
    <w:p w14:paraId="6F4D97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Andrade BB(1)(2)(3)(4)(5)(6)(7), Barreto-Duarte B(2)(3)(5).</w:t>
      </w:r>
    </w:p>
    <w:p w14:paraId="0F18B1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BF3D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675E3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(1)Curso de Medicina, Escola Bahiana de Medicina e Saúde Pública, Salvador, </w:t>
      </w:r>
    </w:p>
    <w:p w14:paraId="29A1FF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Brazil.</w:t>
      </w:r>
    </w:p>
    <w:p w14:paraId="38EFBA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(2)MONSTER Institute for Education, Care, Research, and Technological </w:t>
      </w:r>
    </w:p>
    <w:p w14:paraId="7E6AB9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in Health, Institute for Research in Priority Populations (IRPP), </w:t>
      </w:r>
    </w:p>
    <w:p w14:paraId="5C3CC3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Salvador, Brazil.</w:t>
      </w:r>
    </w:p>
    <w:p w14:paraId="556A0F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(3)Laboratory of Clinical and Translational Research, Gonçalo Moniz Institute, </w:t>
      </w:r>
    </w:p>
    <w:p w14:paraId="28CE07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Oswaldo Cruz Foundation, Salvador, Brazil.</w:t>
      </w:r>
    </w:p>
    <w:p w14:paraId="783B94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(4)Programa de Pós-Graduação em Medicina e Saúde Humana, Escola Bahiana de </w:t>
      </w:r>
    </w:p>
    <w:p w14:paraId="2F8C51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Medicina e Saúde Pública, Salvador, Brazil.</w:t>
      </w:r>
    </w:p>
    <w:p w14:paraId="672B53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(5)Brazilian Tuberculosis Research Network (REDE-TB), Rio de Janeiro, RJ, </w:t>
      </w:r>
    </w:p>
    <w:p w14:paraId="677836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Brazil.</w:t>
      </w:r>
    </w:p>
    <w:p w14:paraId="455E07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(6)Division of Infectious Diseases, Johns Hopkins University School of Medicine, </w:t>
      </w:r>
    </w:p>
    <w:p w14:paraId="70CECB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Baltimore, Maryland, USA.</w:t>
      </w:r>
    </w:p>
    <w:p w14:paraId="49C258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International Health, Johns Hopkins University Bloomberg School </w:t>
      </w:r>
    </w:p>
    <w:p w14:paraId="421E93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Public Health, Baltimore, Maryland, USA.</w:t>
      </w:r>
    </w:p>
    <w:p w14:paraId="593B7E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B2E2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auto"/>
          <w:szCs w:val="24"/>
        </w:rPr>
        <w:t>BACKGROUND:</w:t>
      </w:r>
      <w:r>
        <w:rPr>
          <w:rFonts w:hint="eastAsia" w:ascii="宋体" w:hAnsi="宋体" w:eastAsia="宋体" w:cs="宋体"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leading cause of morbidity and mortality </w:t>
      </w:r>
    </w:p>
    <w:p w14:paraId="73D9BC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people living with HIV (PLHIV). Although M72/AS01 demonstrated efficacy </w:t>
      </w:r>
    </w:p>
    <w:p w14:paraId="371049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against active TB in HIV-negative adults, its safety in PLHIV is uncertain. As </w:t>
      </w:r>
    </w:p>
    <w:p w14:paraId="19DE59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AS01 induces strong innate immune activation, evaluating tolerability in </w:t>
      </w:r>
    </w:p>
    <w:p w14:paraId="6A28B3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immunocompromised individuals is essential. We assessed the safety of M72/AS01 </w:t>
      </w:r>
    </w:p>
    <w:p w14:paraId="674B82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PLHIV receiving antiretroviral therapy (ART).</w:t>
      </w:r>
    </w:p>
    <w:p w14:paraId="03951B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systematically searched MEDLINE, Embase, CENTRAL, and Web of Science </w:t>
      </w:r>
    </w:p>
    <w:p w14:paraId="4EC9C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randomized controlled trials (RCTs) of PLHIV receiving M72/AS01 or placebo </w:t>
      </w:r>
    </w:p>
    <w:p w14:paraId="61946D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(last search 28 September 2025). Risk of bias was assessed using RoB 2 and </w:t>
      </w:r>
    </w:p>
    <w:p w14:paraId="1F43A0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certainty of evidence with GRADE. The protocol was registered in PROSPERO </w:t>
      </w:r>
    </w:p>
    <w:p w14:paraId="2C0EF2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(CRD420251180412). Primary outcomes were risks of solicited local and systemic </w:t>
      </w:r>
    </w:p>
    <w:p w14:paraId="5484E9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adverse events (AEs), any grade and grade 3, within 7 days postvaccination. </w:t>
      </w:r>
    </w:p>
    <w:p w14:paraId="02C220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Pooled risk ratios (RRs) were estimated using random-effects inverse-variance </w:t>
      </w:r>
    </w:p>
    <w:p w14:paraId="2D42AA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models.</w:t>
      </w:r>
    </w:p>
    <w:p w14:paraId="2733AA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Three RCTs (510 participants; M72/AS01 = 263, placebo = 247) were </w:t>
      </w:r>
    </w:p>
    <w:p w14:paraId="1CE293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included. M72/AS01 increased risk of pain (RR 3.24, 95% CI 1.87-5.62), swelling </w:t>
      </w:r>
    </w:p>
    <w:p w14:paraId="723900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(RR 4.64, 95% CI 2.93-7.34), headache (RR 1.83, 95% CI 1.52-2.20), myalgia (RR </w:t>
      </w:r>
    </w:p>
    <w:p w14:paraId="19BCF7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2.36, 95% CI 1.80-3.10), and fever (RR 1.95, 95% CI 1.45-2.63). Events were </w:t>
      </w:r>
    </w:p>
    <w:p w14:paraId="714E2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predominantly mild-to-moderate and self-limited. No meaningful difference was </w:t>
      </w:r>
    </w:p>
    <w:p w14:paraId="054329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observed in unsolicited AEs, and no vaccine-related serious AEs (SAEs) were </w:t>
      </w:r>
    </w:p>
    <w:p w14:paraId="087183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reported. Certainty ranged from high (common events) to low (rare grade 3 AEs) </w:t>
      </w:r>
    </w:p>
    <w:p w14:paraId="61C663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due to imprecision.</w:t>
      </w:r>
    </w:p>
    <w:p w14:paraId="234CE6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M72/AS01 demonstrated a favorable safety profile in immunologically </w:t>
      </w:r>
    </w:p>
    <w:p w14:paraId="634C2A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stable, virologically suppressed adults living with HIV on ART, with no increase </w:t>
      </w:r>
    </w:p>
    <w:p w14:paraId="11F6FF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SAE or unsolicited AEs. These findings support its safe use and justify </w:t>
      </w:r>
    </w:p>
    <w:p w14:paraId="01F068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future studies evaluating its efficacy for TB prevention in this population.</w:t>
      </w:r>
    </w:p>
    <w:p w14:paraId="25B1B9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5F8A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on behalf of </w:t>
      </w:r>
    </w:p>
    <w:p w14:paraId="60FC3C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Infectious Diseases Society of America.</w:t>
      </w:r>
    </w:p>
    <w:p w14:paraId="2467F1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346B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10.1093/ofid/ofag578</w:t>
      </w:r>
    </w:p>
    <w:p w14:paraId="533CAF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PMC13602268</w:t>
      </w:r>
    </w:p>
    <w:p w14:paraId="28F4EA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42787558</w:t>
      </w:r>
    </w:p>
    <w:p w14:paraId="5F4903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C9DA2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Eur Respir J. 2026 Sep 24:2600646. doi: 10.1183/13993003.00646-2026. Online </w:t>
      </w:r>
    </w:p>
    <w:p w14:paraId="4A95DB8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2A0054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194E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regulatory landscape in tuberculosis integrated research platforms.</w:t>
      </w:r>
    </w:p>
    <w:p w14:paraId="1A9DE2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5EDF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Espinosa-Pereiro J(1)(2)(3)(4), Saluzzo F(5)(6)(4), González-Moreno J(7), </w:t>
      </w:r>
    </w:p>
    <w:p w14:paraId="62EFA7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Cavaleri M(8), Hittel N(9), Lienhardt C(10), Rombouts K(11), Simonsson U(12), </w:t>
      </w:r>
    </w:p>
    <w:p w14:paraId="3DBBB5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Cirillo DM(5)(6)(13), Sánchez-Montalvá A(14)(2)(3)(13).</w:t>
      </w:r>
    </w:p>
    <w:p w14:paraId="46F7C2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7190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4D15A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(1)Infectious diseases department, Vall d'Hebron Hospital Campus. Department of </w:t>
      </w:r>
    </w:p>
    <w:p w14:paraId="180ED9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 Universitat Autonoma de Barcelona. Barcelona. Spain.</w:t>
      </w:r>
    </w:p>
    <w:p w14:paraId="556B31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(2)Mycobacterial infections study group (GEIM). Spanish Society of infection </w:t>
      </w:r>
    </w:p>
    <w:p w14:paraId="5731D1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diseases and clinical microbiology (SEIMC), Madrid, Spain.</w:t>
      </w:r>
    </w:p>
    <w:p w14:paraId="4BBDB6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(3)Centro de Investigación Biomédica en Red de Enfermedades Infecciosas </w:t>
      </w:r>
    </w:p>
    <w:p w14:paraId="55F49F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(CIBERINFEC), Instituto de Salud Carlos III, Madrid, Spain.</w:t>
      </w:r>
    </w:p>
    <w:p w14:paraId="5CB17B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(4)These authors have contributed equally to the manuscript.</w:t>
      </w:r>
    </w:p>
    <w:p w14:paraId="333F2B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(5)Vita Salute San Raffaele University, Milan, Italy.</w:t>
      </w:r>
    </w:p>
    <w:p w14:paraId="4CA1F3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(6)IRCCS San Raffaele Scientific Institute, Milan, Italy.</w:t>
      </w:r>
    </w:p>
    <w:p w14:paraId="780B41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(7)Global Medical Science, Shionogi B.V., Madrid, Spain.</w:t>
      </w:r>
    </w:p>
    <w:p w14:paraId="47CF20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(8)European Medicines Agency, Amsterdam, the Netherlands.</w:t>
      </w:r>
    </w:p>
    <w:p w14:paraId="7F3F97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(9)Otsuka Novel Products GmbH, Munich, Germany.</w:t>
      </w:r>
    </w:p>
    <w:p w14:paraId="7B3D6D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(10)French National Research Institute for Sustainable Development (IRD), </w:t>
      </w:r>
    </w:p>
    <w:p w14:paraId="480418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Montpellier, France.</w:t>
      </w:r>
    </w:p>
    <w:p w14:paraId="73CF37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(11)Independent Researcher.</w:t>
      </w:r>
    </w:p>
    <w:p w14:paraId="67DECA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(12)Department of Pharmaceutical Biosciences, Uppsala University, Sweden.</w:t>
      </w:r>
    </w:p>
    <w:p w14:paraId="0B6CF5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(13)Co-senior authors.</w:t>
      </w:r>
    </w:p>
    <w:p w14:paraId="5BC9CF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(14)Infectious diseases department, Vall d'Hebron Hospital Campus. Department of </w:t>
      </w:r>
    </w:p>
    <w:p w14:paraId="5B3AFD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Medicine Universitat Autonoma de Barcelona. Barcelona. Spain </w:t>
      </w:r>
    </w:p>
    <w:p w14:paraId="53DACC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adrian.sanchez.montalva@gmail.com.</w:t>
      </w:r>
    </w:p>
    <w:p w14:paraId="22DE11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68FE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is the infectious disease with the highest </w:t>
      </w:r>
    </w:p>
    <w:p w14:paraId="1C2815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mortality burden globally. Despite a recently enriched drug pipeline, there has </w:t>
      </w:r>
    </w:p>
    <w:p w14:paraId="76B1CD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been limited advance in improving its treatment. Integrated research platforms </w:t>
      </w:r>
    </w:p>
    <w:p w14:paraId="17F610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(IRPs) provide a novel research framework which, by hosting adaptive platform </w:t>
      </w:r>
    </w:p>
    <w:p w14:paraId="0BF6DE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trials, can streamline the evaluation of several new TB regimens, whilst </w:t>
      </w:r>
    </w:p>
    <w:p w14:paraId="697412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reducing costs. However, there is no clear, evidence-based guidance on the use </w:t>
      </w:r>
    </w:p>
    <w:p w14:paraId="1E0282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IRPs for regulatory drug development in TB.</w:t>
      </w:r>
    </w:p>
    <w:p w14:paraId="0ED6F2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consensus statement summarizes the discussion and recommendations </w:t>
      </w:r>
    </w:p>
    <w:p w14:paraId="6F6204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produced during the European Union Patient centric clinical trial platforms </w:t>
      </w:r>
    </w:p>
    <w:p w14:paraId="27B502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(EU-PEARL) project. A multidisciplinary task force reviewed the literature </w:t>
      </w:r>
    </w:p>
    <w:p w14:paraId="0BC5FC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regarding regulatory pathways for IRP with special focus on TB and identified </w:t>
      </w:r>
    </w:p>
    <w:p w14:paraId="4EDA11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current gaps and needs, which were discussed by an extended panel in two </w:t>
      </w:r>
    </w:p>
    <w:p w14:paraId="5DAE6B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consultations. Here we summarise the output of this process and propose possible </w:t>
      </w:r>
    </w:p>
    <w:p w14:paraId="0976EB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ways to advance in the implementation of such platforms.</w:t>
      </w:r>
    </w:p>
    <w:p w14:paraId="75FC62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 AND 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IRP coordinators are advised to seek an early contact </w:t>
      </w:r>
    </w:p>
    <w:p w14:paraId="2454D6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national regulators and supranational organisms, including regulatory </w:t>
      </w:r>
    </w:p>
    <w:p w14:paraId="4AB063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collaboration initiatives. To ensure regulatory acceptance, IRP must prioritize </w:t>
      </w:r>
    </w:p>
    <w:p w14:paraId="69567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careful design, including clear decision rules for phase transitions, and the </w:t>
      </w:r>
    </w:p>
    <w:p w14:paraId="2CA64E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of surrogate makers. Furthermore, data leverage and stratification </w:t>
      </w:r>
    </w:p>
    <w:p w14:paraId="7D0A79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across groups could enhance IRP success. These efforts will not only strengthen </w:t>
      </w:r>
    </w:p>
    <w:p w14:paraId="2BD87C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scientific validity of the IRP but also enhance its regulatory acceptability </w:t>
      </w:r>
    </w:p>
    <w:p w14:paraId="248DA0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impact on global TB treatment strategies.</w:t>
      </w:r>
    </w:p>
    <w:p w14:paraId="7EA1AC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B977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©The authors 2026. For reproduction rights and permissions contact </w:t>
      </w:r>
    </w:p>
    <w:p w14:paraId="6310DD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permissions@ersnet.org.</w:t>
      </w:r>
    </w:p>
    <w:p w14:paraId="518986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D50D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10.1183/13993003.00646-2026</w:t>
      </w:r>
    </w:p>
    <w:p w14:paraId="468928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42785804</w:t>
      </w:r>
    </w:p>
    <w:p w14:paraId="5DE399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19663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Infect Dis. 2026 Sep 24:109139. doi: 10.1016/j.ijid.2026.109139. Online </w:t>
      </w:r>
    </w:p>
    <w:p w14:paraId="13BC7A5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189DB6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61AF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Asymptomatic tuberculosis among household contacts of active pulmonary </w:t>
      </w:r>
    </w:p>
    <w:p w14:paraId="4D86BC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cases: a systematic review and meta-analysis.</w:t>
      </w:r>
    </w:p>
    <w:p w14:paraId="28A834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617D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Alemu A(1), Seid G(2), Tayachew A(2), Getaneh Y(2), Asamene N(2), Tadesse G(2), </w:t>
      </w:r>
    </w:p>
    <w:p w14:paraId="778AFD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Bitew ZW(3).</w:t>
      </w:r>
    </w:p>
    <w:p w14:paraId="63676D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46C9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6ADB6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(1)Ethiopian Public Health Institute, Addis Ababa, Ethiopia.. Electronic </w:t>
      </w:r>
    </w:p>
    <w:p w14:paraId="47A8FF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address: ayinalemal@gmail.com.</w:t>
      </w:r>
    </w:p>
    <w:p w14:paraId="4A51CF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(2)Ethiopian Public Health Institute, Addis Ababa, Ethiopia.</w:t>
      </w:r>
    </w:p>
    <w:p w14:paraId="4C6966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(3)St. Paul's Hospital Millennium Medical College, Addis Ababa, Ethiopia.; </w:t>
      </w:r>
    </w:p>
    <w:p w14:paraId="65BCB0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Bristol Medical School, University of Bristol, UK.</w:t>
      </w:r>
    </w:p>
    <w:p w14:paraId="66B9E0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BB07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To estimate the prevalence of asymptomatic tuberculosis (TB) among </w:t>
      </w:r>
    </w:p>
    <w:p w14:paraId="0617D8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household contacts (HHC) of active pulmonary TB cases.</w:t>
      </w:r>
    </w:p>
    <w:p w14:paraId="1F857F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followed the PRISMA guidelines and was registered in </w:t>
      </w:r>
    </w:p>
    <w:p w14:paraId="538D7B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PROSPERO (CRD420261302883). We searched electronic databases and grey literature </w:t>
      </w:r>
    </w:p>
    <w:p w14:paraId="39D50C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sources for studies published up to April 18, 2026. Studies were screened, and </w:t>
      </w:r>
    </w:p>
    <w:p w14:paraId="0FE08F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quality was assessed using the Joanna Briggs Institute tools. Data were analyzed </w:t>
      </w:r>
    </w:p>
    <w:p w14:paraId="248EF0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STATA version 17, and pooled values were estimated along with 95%CIs. </w:t>
      </w:r>
    </w:p>
    <w:p w14:paraId="602436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Heterogeneity was assessed using I², and publication bias using funnel plots, </w:t>
      </w:r>
    </w:p>
    <w:p w14:paraId="73A32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Egger's test, and trim-and-fill analysis where appropriate.</w:t>
      </w:r>
    </w:p>
    <w:p w14:paraId="34181D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the 14,885 articles searched, 18 studies conducted in 12 countries </w:t>
      </w:r>
    </w:p>
    <w:p w14:paraId="0483FE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involving 46,480 participants (HHCs) were included. The pooled prevalence of TB </w:t>
      </w:r>
    </w:p>
    <w:p w14:paraId="3D55C0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asymptomatic HHCs was 4.0% (95%CI: 2.1-5.8%). Asymptomatic TB accounted </w:t>
      </w:r>
    </w:p>
    <w:p w14:paraId="4440C7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51.0% (95%CI: 39.7-62.2%) of all identified TB cases. An estimated 2% </w:t>
      </w:r>
    </w:p>
    <w:p w14:paraId="5D3440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(95%CI: 0.7-3.2%; I²: 90.67%) of TB-free asymptomatic contacts at baseline </w:t>
      </w:r>
    </w:p>
    <w:p w14:paraId="63676F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developed TB during follow-up. Male sex, chest X-ray suggestive of TB, cigarette </w:t>
      </w:r>
    </w:p>
    <w:p w14:paraId="6C3125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smoking, and being a drug user were associated with asymptomatic TB.</w:t>
      </w:r>
    </w:p>
    <w:p w14:paraId="546BEA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About half of TB cases among HHCs were asymptomatic, highlighting </w:t>
      </w:r>
    </w:p>
    <w:p w14:paraId="21E2D6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need for integrated TB screening beyond symptoms to improve early detection </w:t>
      </w:r>
    </w:p>
    <w:p w14:paraId="41AF89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reduce transmission.</w:t>
      </w:r>
    </w:p>
    <w:p w14:paraId="5B56B5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085E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4BCAA1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33B3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10.1016/j.ijid.2026.109139</w:t>
      </w:r>
    </w:p>
    <w:p w14:paraId="125813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42785623</w:t>
      </w:r>
    </w:p>
    <w:p w14:paraId="004610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659EC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 Microbiol Methods. 2026 Sep 24:107718. doi: 10.1016/j.mimet.2026.107718. </w:t>
      </w:r>
    </w:p>
    <w:p w14:paraId="38E4E03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170EFF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F341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Efficient and accurate tuberculosis diagnosis: Attention Residual U-Net and </w:t>
      </w:r>
    </w:p>
    <w:p w14:paraId="772FCA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vision transformer based detection framework.</w:t>
      </w:r>
    </w:p>
    <w:p w14:paraId="53F118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D041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 G(1), S V(2).</w:t>
      </w:r>
    </w:p>
    <w:p w14:paraId="31DFA8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6C3B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8813D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(1)Artificial Intelligence Laboratory, Department of Computer Applications, </w:t>
      </w:r>
    </w:p>
    <w:p w14:paraId="2FC370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Cochin University of Science &amp; Technology, Kochi, 682022, Kerala, India; </w:t>
      </w:r>
    </w:p>
    <w:p w14:paraId="32D6A8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Computer Science, Union Christian College, Aluva, 683102, Kerala, </w:t>
      </w:r>
    </w:p>
    <w:p w14:paraId="225D25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greeshmavarier@gmail.com.</w:t>
      </w:r>
    </w:p>
    <w:p w14:paraId="14114A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(2)Artificial Intelligence Laboratory, Department of Computer Applications, </w:t>
      </w:r>
    </w:p>
    <w:p w14:paraId="6067FB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Cochin University of Science &amp; Technology, Kochi, 682022, Kerala, India.</w:t>
      </w:r>
    </w:p>
    <w:p w14:paraId="21AE6A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FA23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an infectious disease caused by Mycobacterium tuberculosis, </w:t>
      </w:r>
    </w:p>
    <w:p w14:paraId="1F5015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continues to be a major global health threat despite being preventable and </w:t>
      </w:r>
    </w:p>
    <w:p w14:paraId="46FC37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curable. This burden is particularly high in low and middle income countries. </w:t>
      </w:r>
    </w:p>
    <w:p w14:paraId="116D4C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Microscopy remains essential for diagnosing TB by enabling direct visualization </w:t>
      </w:r>
    </w:p>
    <w:p w14:paraId="5C68DE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Mycobacterium tuberculosis in sputum smear samples, offering a cost-effective </w:t>
      </w:r>
    </w:p>
    <w:p w14:paraId="447E08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 for early detection and effective treatment. Given the labour-intensive </w:t>
      </w:r>
    </w:p>
    <w:p w14:paraId="3F2699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nature of microscopy, automating the detection of bacilli in microscopic images </w:t>
      </w:r>
    </w:p>
    <w:p w14:paraId="657EF3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 crucial to improve both the expediency and reliability of TB diagnosis. The </w:t>
      </w:r>
    </w:p>
    <w:p w14:paraId="60A2E1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current methodologies for detecting tuberculosis bacilli in bright field </w:t>
      </w:r>
    </w:p>
    <w:p w14:paraId="658F15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microscopic sputum smear images are hindered by limited automation capabilities, </w:t>
      </w:r>
    </w:p>
    <w:p w14:paraId="341A5F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inconsistent segmentation quality, and constrained classification precision. </w:t>
      </w:r>
    </w:p>
    <w:p w14:paraId="62619E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paper proposes a two-stage deep learning methodology for tuberculosis </w:t>
      </w:r>
    </w:p>
    <w:p w14:paraId="72C0F3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bacilli detection, comprising bacilli segmentation followed by classification. </w:t>
      </w:r>
    </w:p>
    <w:p w14:paraId="3C0EEC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the initial phase, an advanced U-Net model employing attention blocks and </w:t>
      </w:r>
    </w:p>
    <w:p w14:paraId="7EB25E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residual connections is proposed to segment microscopic sputum smear images, </w:t>
      </w:r>
    </w:p>
    <w:p w14:paraId="3EF5D7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enabling the extraction of Regions of Interest (ROIs). The extracted ROIs are </w:t>
      </w:r>
    </w:p>
    <w:p w14:paraId="0CD426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then classified using a Vision Transformer, which we specifically customized as </w:t>
      </w:r>
    </w:p>
    <w:p w14:paraId="11C8FA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TBViT to enhance the precise detection of bacilli within the images. For the </w:t>
      </w:r>
    </w:p>
    <w:p w14:paraId="3BB9EF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experiments, a newly developed dataset of microscopic sputum smear images </w:t>
      </w:r>
    </w:p>
    <w:p w14:paraId="026A60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derived from Ziehl-Neelsen-stained slides is used in conjunction with existing </w:t>
      </w:r>
    </w:p>
    <w:p w14:paraId="7BC225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 datasets. The qualitative and quantitative evaluation of the experiments </w:t>
      </w:r>
    </w:p>
    <w:p w14:paraId="355827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various metrics demonstrates that the proposed model achieves </w:t>
      </w:r>
    </w:p>
    <w:p w14:paraId="54EF77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improved segmentation performance, higher classification accuracy, </w:t>
      </w:r>
    </w:p>
    <w:p w14:paraId="7CBFD3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a greater level of automation, surpassing existing methods.</w:t>
      </w:r>
    </w:p>
    <w:p w14:paraId="422FB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FAD2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B.V.</w:t>
      </w:r>
    </w:p>
    <w:p w14:paraId="2C26FF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0FF7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10.1016/j.mimet.2026.107718</w:t>
      </w:r>
    </w:p>
    <w:p w14:paraId="43835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42785566</w:t>
      </w:r>
    </w:p>
    <w:p w14:paraId="660E1A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AD73A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Med Inform. 2026 Sep 22;222:106733. doi: 10.1016/j.ijmedinf.2026.106733. </w:t>
      </w:r>
    </w:p>
    <w:p w14:paraId="73A4AF9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1B0F53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F9D9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Local adaptation of a chest radiograph AI model for pulmonary tuberculosis </w:t>
      </w:r>
    </w:p>
    <w:p w14:paraId="46A631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triage in Uzbekistan: Pooled and site-stratified internal validation and </w:t>
      </w:r>
    </w:p>
    <w:p w14:paraId="56ECDA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exploratory workstation integration.</w:t>
      </w:r>
    </w:p>
    <w:p w14:paraId="750423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E5B4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Shakarbaev N(1), Shakarbaev U(2), Musaeva M(3), Shakarboeva S(4).</w:t>
      </w:r>
    </w:p>
    <w:p w14:paraId="1DC78D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78CD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DBEEB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(1)New Uzbekistan University, Tashkent, Uzbekistan. Electronic address: </w:t>
      </w:r>
    </w:p>
    <w:p w14:paraId="0A17F7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nurbekshakarbayev@gmail.com.</w:t>
      </w:r>
    </w:p>
    <w:p w14:paraId="1C82E9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(2)Alfraganus University, Tashkent, Uzbekistan.</w:t>
      </w:r>
    </w:p>
    <w:p w14:paraId="405609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(3)New Uzbekistan University, Tashkent, Uzbekistan.</w:t>
      </w:r>
    </w:p>
    <w:p w14:paraId="47A769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(4)Jizzakh State Pedagogical University, Jizzakh, Uzbekistan.</w:t>
      </w:r>
    </w:p>
    <w:p w14:paraId="50D28C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B1243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Dataset shift can limit the transferability of chest radiograph </w:t>
      </w:r>
    </w:p>
    <w:p w14:paraId="1C06FE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artificial-intelligence models.</w:t>
      </w:r>
    </w:p>
    <w:p w14:paraId="066CCC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To assess pooled and site-stratified internal performance after local </w:t>
      </w:r>
    </w:p>
    <w:p w14:paraId="62E66E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adaptation of a public pulmonary tuberculosis (TB) classifier in Uzbekistan.</w:t>
      </w:r>
    </w:p>
    <w:p w14:paraId="24824A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The cohort included 502 unique patients: 96 with specialist-assigned </w:t>
      </w:r>
    </w:p>
    <w:p w14:paraId="1D7A2A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clinical-radiological TB-positive status and 406 with TB-negative status. The </w:t>
      </w:r>
    </w:p>
    <w:p w14:paraId="30BB54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radiologist and phthisiatrician initially assessed each case independently using </w:t>
      </w:r>
    </w:p>
    <w:p w14:paraId="6BF708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chest radiography, CT, and available contemporaneous clinical information, then </w:t>
      </w:r>
    </w:p>
    <w:p w14:paraId="6426E7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established the final reference classification by consensus without access to </w:t>
      </w:r>
    </w:p>
    <w:p w14:paraId="0922C2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AI output. The primary evaluation used a fixed stratified 70 %/15 %/15 % </w:t>
      </w:r>
    </w:p>
    <w:p w14:paraId="37B039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train/validation/held-out split; a complementary five-fold out-of-fold (OOF) </w:t>
      </w:r>
    </w:p>
    <w:p w14:paraId="4CFD9B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 generated predictions across all 502 patients. Complete standardized </w:t>
      </w:r>
    </w:p>
    <w:p w14:paraId="42B877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microbiological confirmation was unavailable.</w:t>
      </w:r>
    </w:p>
    <w:p w14:paraId="6DF662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 the primary held-out subset (n = 76; 15 TB-positive), the adapted </w:t>
      </w:r>
    </w:p>
    <w:p w14:paraId="5E4B38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 achieved ROC AUC 0.9902 (95 % CI 0.9694-1.0000), F1 0.9375 </w:t>
      </w:r>
    </w:p>
    <w:p w14:paraId="6CDED5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(0.8571-1.0000), and precision-recall AUC 0.9557 (0.8717-1.0000). The paired AUC </w:t>
      </w:r>
    </w:p>
    <w:p w14:paraId="72D495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difference from the public baseline was 0.0054 (95 % CI -0.0077 to 0.0230; </w:t>
      </w:r>
    </w:p>
    <w:p w14:paraId="1278C3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 = 0.4864), showing no statistical superiority. Given only 15 TB-positive </w:t>
      </w:r>
    </w:p>
    <w:p w14:paraId="54CEFF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held-out cases, these high point estimates remain preliminary and imprecise. </w:t>
      </w:r>
    </w:p>
    <w:p w14:paraId="197552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Adapted held-out AUCs were 0.9844 (0.9375-1.0000) at the District Hospital and </w:t>
      </w:r>
    </w:p>
    <w:p w14:paraId="41834B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0.9973 (0.9841-1.0000) at the TB Dispensary; these were site-stratified internal </w:t>
      </w:r>
    </w:p>
    <w:p w14:paraId="09191C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estimates, not institution-held-out validation. Complementary aggregated OOF AUC </w:t>
      </w:r>
    </w:p>
    <w:p w14:paraId="4B259F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was 0.9772.</w:t>
      </w:r>
    </w:p>
    <w:p w14:paraId="5BD8B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locally adapted model showed strong internal discrimination and </w:t>
      </w:r>
    </w:p>
    <w:p w14:paraId="4895A0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integrated into a research prototype, but statistical superiority over the </w:t>
      </w:r>
    </w:p>
    <w:p w14:paraId="6288A7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 baseline was not established. The diagnostically enriched cohort, small </w:t>
      </w:r>
    </w:p>
    <w:p w14:paraId="3700CE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held-out set, specialist clinical-radiological reference, absence of </w:t>
      </w:r>
    </w:p>
    <w:p w14:paraId="1FEACE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institution-held-out validation, and uncontrolled workflow observations preclude </w:t>
      </w:r>
    </w:p>
    <w:p w14:paraId="50DE4E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claims of population-screening performance, microbiologically confirmed </w:t>
      </w:r>
    </w:p>
    <w:p w14:paraId="0C0043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diagnostic accuracy, external generalizability, or improved clinical efficiency.</w:t>
      </w:r>
    </w:p>
    <w:p w14:paraId="2A38EE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07DF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Elsevier B.V. All rights reserved.</w:t>
      </w:r>
    </w:p>
    <w:p w14:paraId="33811E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924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10.1016/j.ijmedinf.2026.106733</w:t>
      </w:r>
    </w:p>
    <w:p w14:paraId="515AB8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42784986</w:t>
      </w:r>
    </w:p>
    <w:p w14:paraId="3F1F4C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76967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N Z Med J. 2026 Sep 25;139(1642):162-169. doi: 10.26635/6965.7474.</w:t>
      </w:r>
    </w:p>
    <w:p w14:paraId="4B861B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0E59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Prophylactic tracheostomy to facilitate repeat biopsy and initiation of </w:t>
      </w:r>
    </w:p>
    <w:p w14:paraId="2048D1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in a patient with laryngeal tuberculosis causing critical supraglottic </w:t>
      </w:r>
    </w:p>
    <w:p w14:paraId="66DB7B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stenosis.</w:t>
      </w:r>
    </w:p>
    <w:p w14:paraId="30E887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4AFB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Luna JN(1), Bowhay TR(2), Field R(1), Stuart M(3), Salter C(3), Goyani AD(4), </w:t>
      </w:r>
    </w:p>
    <w:p w14:paraId="260100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Oliver T(1), Douglas NM(5).</w:t>
      </w:r>
    </w:p>
    <w:p w14:paraId="0A97BA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15E8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BBC48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Otolaryngology, Head and Neck Surgery, Christchurch Hospital, </w:t>
      </w:r>
    </w:p>
    <w:p w14:paraId="62DEB3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 New Zealand - Te Whatu Ora Waitaha, Christchurch, New Zealand.</w:t>
      </w:r>
    </w:p>
    <w:p w14:paraId="4C8EF3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Infectious Diseases, Christchurch Hospital, Health New Zealand </w:t>
      </w:r>
    </w:p>
    <w:p w14:paraId="2DADC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- Te Whatu Ora Waitaha, Christchurch, New Zealand; Department of Medicine, </w:t>
      </w:r>
    </w:p>
    <w:p w14:paraId="7B6D40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Otago, Christchurch, New Zealand.</w:t>
      </w:r>
    </w:p>
    <w:p w14:paraId="7F785B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(3)National Public Health Service, Health New Zealand - Te Whatu Ora Waitaha, </w:t>
      </w:r>
    </w:p>
    <w:p w14:paraId="4AF03E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Christchurch, New Zealand.</w:t>
      </w:r>
    </w:p>
    <w:p w14:paraId="4D3ED9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Radiology, Christchurch Hospital, Health New Zealand - Te Whatu </w:t>
      </w:r>
    </w:p>
    <w:p w14:paraId="5F054E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Ora Waitaha, Christchurch, New Zealand.</w:t>
      </w:r>
    </w:p>
    <w:p w14:paraId="09A77C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Infectious Diseases, Christchurch Hospital, Health New Zealand </w:t>
      </w:r>
    </w:p>
    <w:p w14:paraId="353A25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- Te Whatu Ora Waitaha, Christchurch, New Zealand; Department of Medicine, </w:t>
      </w:r>
    </w:p>
    <w:p w14:paraId="27959F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 of Otago, Christchurch, New Zealand; Menzies School of Health </w:t>
      </w:r>
    </w:p>
    <w:p w14:paraId="2DA4F9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Research, Charles Darwin University, Darwin, NT, Australia.</w:t>
      </w:r>
    </w:p>
    <w:p w14:paraId="42A955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F8DE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10.26635/6965.7474</w:t>
      </w:r>
    </w:p>
    <w:p w14:paraId="36D15F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42784830</w:t>
      </w:r>
    </w:p>
    <w:p w14:paraId="1E7CAB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39FAE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PLoS Negl Trop Dis. 2026 Sep 24;20(9):e0014730. doi: </w:t>
      </w:r>
    </w:p>
    <w:p w14:paraId="0107914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10.1371/journal.pntd.0014730. eCollection 2026 Sep.</w:t>
      </w:r>
    </w:p>
    <w:p w14:paraId="547935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C05A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and evaluation of a multiplex PCR for simultaneous detection of </w:t>
      </w:r>
    </w:p>
    <w:p w14:paraId="55D47C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complex, Mycobacterium avium complex, and </w:t>
      </w:r>
    </w:p>
    <w:p w14:paraId="2C0063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Burkholderia pseudomallei in clinical specimens.</w:t>
      </w:r>
    </w:p>
    <w:p w14:paraId="4F13CD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D5B4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Binmaeil H(1), Bunsong T(1), Thaipadungpanit J(2)(3), Saenwongsa W(4), </w:t>
      </w:r>
    </w:p>
    <w:p w14:paraId="380DC3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Ngoenpramual M(4), Chawsorngkorn S(4), Deekae S(5), Chayangsu S(6), Nguitragool </w:t>
      </w:r>
    </w:p>
    <w:p w14:paraId="4AA821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W(7), Chantratita N(1)(3)(8).</w:t>
      </w:r>
    </w:p>
    <w:p w14:paraId="2CC480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EC3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704B6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Microbiology and Immunology, Faculty of Tropical Medicine, </w:t>
      </w:r>
    </w:p>
    <w:p w14:paraId="4C5C85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Mahidol University, Bangkok, Thailand.</w:t>
      </w:r>
    </w:p>
    <w:p w14:paraId="1BA034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Clinical Tropical Medicine, Faculty of Tropical Medicine, </w:t>
      </w:r>
    </w:p>
    <w:p w14:paraId="1C0D95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Mahidol University, Bangkok, Thailand.</w:t>
      </w:r>
    </w:p>
    <w:p w14:paraId="159055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(3)Mahidol-Oxford Tropical Medicine Research Unit, Faculty of Tropical Medicine, </w:t>
      </w:r>
    </w:p>
    <w:p w14:paraId="21B194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Mahidol University, Bangkok, Thailand.</w:t>
      </w:r>
    </w:p>
    <w:p w14:paraId="479FF0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(4)Office of Disease Prevention and Control Region 10th, Ministry of Public </w:t>
      </w:r>
    </w:p>
    <w:p w14:paraId="0B48CF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Health, Ubon Ratchathani, Thailand.</w:t>
      </w:r>
    </w:p>
    <w:p w14:paraId="79EE01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Medical Technology and Clinical Pathology, Surin Hospital, </w:t>
      </w:r>
    </w:p>
    <w:p w14:paraId="00EC46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Surin, Thailand.</w:t>
      </w:r>
    </w:p>
    <w:p w14:paraId="531987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(6)Department of Internal Medicine, Surin Hospital, Surin, Thailand.</w:t>
      </w:r>
    </w:p>
    <w:p w14:paraId="2DF326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Molecular Tropical Medicine and Genetics, Faculty of Tropical </w:t>
      </w:r>
    </w:p>
    <w:p w14:paraId="598C8A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Mahidol University, Bangkok, Thailand.</w:t>
      </w:r>
    </w:p>
    <w:p w14:paraId="57F1D2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(8)The Academy of Science, The Royal Society of Thailand, Bangkok, Thailand.</w:t>
      </w:r>
    </w:p>
    <w:p w14:paraId="02BA85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8231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Effective control of tuberculosis, nontuberculous mycobacterial (NTM) disease, </w:t>
      </w:r>
    </w:p>
    <w:p w14:paraId="02D870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melioidosis depends on rapid and accurate laboratory diagnosis. </w:t>
      </w:r>
    </w:p>
    <w:p w14:paraId="3332A8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complex (MTBC) remains a health priority, whereas NTM </w:t>
      </w:r>
    </w:p>
    <w:p w14:paraId="17AB0C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infections, particularly Mycobacterium avium complex (MAC), are increasingly </w:t>
      </w:r>
    </w:p>
    <w:p w14:paraId="468439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recognized and may be misdiagnosed as tuberculosis. Melioidosis, caused by </w:t>
      </w:r>
    </w:p>
    <w:p w14:paraId="037BD5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Burkholderia pseudomallei, is underdiagnosed in endemic regions. These </w:t>
      </w:r>
    </w:p>
    <w:p w14:paraId="7DFCB0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infections have overlapping clinical presentations, and conventional diagnostics </w:t>
      </w:r>
    </w:p>
    <w:p w14:paraId="0C7BD9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 may not accurately differentiate among these diseases. We developed and </w:t>
      </w:r>
    </w:p>
    <w:p w14:paraId="0D0CB3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evaluated a quadruplex real-time PCR assay (TAM-mPCR) for simultaneous detection </w:t>
      </w:r>
    </w:p>
    <w:p w14:paraId="69773F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MTBC, MAC, and B. pseudomallei, targeting IS6110, rrs, and BPSS1187. A total </w:t>
      </w:r>
    </w:p>
    <w:p w14:paraId="45C9D7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607 pulmonary and extrapulmonary specimens from patients with suspected </w:t>
      </w:r>
    </w:p>
    <w:p w14:paraId="273B2C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were collected at two sites in Thailand between 2024 and 2025. The </w:t>
      </w:r>
    </w:p>
    <w:p w14:paraId="357118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limits of detection were 2 pg/reaction for MTBC, 0.1 ng/reaction for MAC, and 50 </w:t>
      </w:r>
    </w:p>
    <w:p w14:paraId="473167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fg/reaction for B. pseudomallei, with 100% analytical specificity. For MTBC </w:t>
      </w:r>
    </w:p>
    <w:p w14:paraId="05CF38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detection, TAM-mPCR demonstrated 100% sensitivity (330/330) and 99% (189/191) </w:t>
      </w:r>
    </w:p>
    <w:p w14:paraId="405C23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specificity. All three culture-confirmed MAC specimens were detected. For B. </w:t>
      </w:r>
    </w:p>
    <w:p w14:paraId="05724E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pseudomallei, the assay demonstrated 73.2% sensitivity (30/41) and 100% </w:t>
      </w:r>
    </w:p>
    <w:p w14:paraId="40B19B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 (79/79). For MTBC, TAM-mPCR showed high concordance with NAAT and </w:t>
      </w:r>
    </w:p>
    <w:p w14:paraId="774F3D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 results, but differed significantly from AFB microscopy (P &lt; 0.001). The </w:t>
      </w:r>
    </w:p>
    <w:p w14:paraId="415EDA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 also detected additional MTBC, MAC, and B. pseudomallei infections that </w:t>
      </w:r>
    </w:p>
    <w:p w14:paraId="35E305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missed by routine diagnostics. TAM-mPCR enables rapid simultaneous pathogen </w:t>
      </w:r>
    </w:p>
    <w:p w14:paraId="3D2550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 and differentiation and may improve case detection and patient </w:t>
      </w:r>
    </w:p>
    <w:p w14:paraId="6F4E28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management in setting where tuberculosis and melioidosis co-endemic.</w:t>
      </w:r>
    </w:p>
    <w:p w14:paraId="7DB1CF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74C2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Binmaeil et al. This is an open access article distributed </w:t>
      </w:r>
    </w:p>
    <w:p w14:paraId="1C85A6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 the terms of the Creative Commons Attribution License, which permits </w:t>
      </w:r>
    </w:p>
    <w:p w14:paraId="119CDF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unrestricted use, distribution, and reproduction in any medium, provided the </w:t>
      </w:r>
    </w:p>
    <w:p w14:paraId="5FE49C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original author and source are credited.</w:t>
      </w:r>
    </w:p>
    <w:p w14:paraId="41D872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8D19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10.1371/journal.pntd.0014730</w:t>
      </w:r>
    </w:p>
    <w:p w14:paraId="6CBC60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PMC13606991</w:t>
      </w:r>
    </w:p>
    <w:p w14:paraId="68980B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42784601 [Indexed for MEDLINE]</w:t>
      </w:r>
    </w:p>
    <w:p w14:paraId="36875E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B3E03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JCI Insight. 2026 Sep 24:e208488. doi: 10.1172/jci.insight.208488. Online ahead of print.</w:t>
      </w:r>
    </w:p>
    <w:p w14:paraId="0B6ADA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2BA5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SIV infection disrupts the spatial cellular and communication networks of </w:t>
      </w:r>
    </w:p>
    <w:p w14:paraId="51B2E2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pulmonary granulomas during SIV/MTB co-infection.</w:t>
      </w:r>
    </w:p>
    <w:p w14:paraId="52E1A0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710E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Medrano JM(1), Sunny P(1), Diedrich CR(1), Maiello P(2), Kline C(3), Rutledge </w:t>
      </w:r>
    </w:p>
    <w:p w14:paraId="146C3B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T(1), Klein E(4), Mattila JT(2), Das J(5), Ambrose Z(2), Lin PL(1).</w:t>
      </w:r>
    </w:p>
    <w:p w14:paraId="541AD0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23AD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29620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Pediatrics, University of Pittsburgh Medical Center's </w:t>
      </w:r>
    </w:p>
    <w:p w14:paraId="2D3562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Children's Hospital of Pittsburgh, University of Pittsburgh School of Medicine, </w:t>
      </w:r>
    </w:p>
    <w:p w14:paraId="26B345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Pittsburgh, United States of America.</w:t>
      </w:r>
    </w:p>
    <w:p w14:paraId="336DCF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(2)Center for Vaccine Research, University of Pittsburgh School of Medicine, </w:t>
      </w:r>
    </w:p>
    <w:p w14:paraId="0F47EA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Pittsburgh, United States of America.</w:t>
      </w:r>
    </w:p>
    <w:p w14:paraId="47EA07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Microbiology and Molecular Genetics, University of Pittsburgh </w:t>
      </w:r>
    </w:p>
    <w:p w14:paraId="3EB9E4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School of Medicine, Pittsburgh, United States of America.</w:t>
      </w:r>
    </w:p>
    <w:p w14:paraId="377E5F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(4)Division of Laboratory Animal Resources, University of Pittsburgh, </w:t>
      </w:r>
    </w:p>
    <w:p w14:paraId="5DC724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Pittsburgh, United States of America.</w:t>
      </w:r>
    </w:p>
    <w:p w14:paraId="438828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(5)Center for Systems Immunology, Department of Immunology, University of </w:t>
      </w:r>
    </w:p>
    <w:p w14:paraId="2987B9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Pittsburgh School of Medicine, Pittsburgh, United States of America.</w:t>
      </w:r>
    </w:p>
    <w:p w14:paraId="66DC07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48B7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caused by Mycobacterium tuberculosis (Mtb) is the leading </w:t>
      </w:r>
    </w:p>
    <w:p w14:paraId="383BFA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infectious cause of death globally. Despite wide use of antiretroviral therapy </w:t>
      </w:r>
    </w:p>
    <w:p w14:paraId="39B648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(ART) by people living with HIV, the risk of TB remains increased. To understand </w:t>
      </w:r>
    </w:p>
    <w:p w14:paraId="5D8158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interactions within lung granulomas, we compared spatial transcriptomics </w:t>
      </w:r>
    </w:p>
    <w:p w14:paraId="2D1312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Mtb and simian immunodeficiency virus (SIV) in co-infected macaques with or </w:t>
      </w:r>
    </w:p>
    <w:p w14:paraId="317108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without ART as a model for HIV/Mtb co-infection. Spatially differentiated </w:t>
      </w:r>
    </w:p>
    <w:p w14:paraId="2343A2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transcriptional profiles were observed in Mtb-only granulomas, with myeloid </w:t>
      </w:r>
    </w:p>
    <w:p w14:paraId="0DE1FC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cells enriched in metabolic/antimicrobial pathways within the inner ring and T </w:t>
      </w:r>
    </w:p>
    <w:p w14:paraId="336491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 co-stimulatory/activation pathways enriched in the outer ring. These </w:t>
      </w:r>
    </w:p>
    <w:p w14:paraId="54481F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spatially distinct patterns were lost in SIV/Mtb granulomas with higher </w:t>
      </w:r>
    </w:p>
    <w:p w14:paraId="1736D9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enrichment in type I IFN pathways compared to Mtb-only granulomas. SIV/ART/Mtb </w:t>
      </w:r>
    </w:p>
    <w:p w14:paraId="125FFF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granulomas had an intermediate transcriptional pattern without restoration to </w:t>
      </w:r>
    </w:p>
    <w:p w14:paraId="0293DB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Mtb-only granulomas, despite a lack of viral replication. Cell-cell </w:t>
      </w:r>
    </w:p>
    <w:p w14:paraId="6FF9A7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communication was reduced among SIV/Mtb co-infected groups. These data suggest </w:t>
      </w:r>
    </w:p>
    <w:p w14:paraId="5098BA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HIV disrupts spatially organized immune functions of granulomas, which are </w:t>
      </w:r>
    </w:p>
    <w:p w14:paraId="099FDE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not fully restored by ART.</w:t>
      </w:r>
    </w:p>
    <w:p w14:paraId="56C88F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78EB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10.1172/jci.insight.208488</w:t>
      </w:r>
    </w:p>
    <w:p w14:paraId="3994CE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42784254</w:t>
      </w:r>
    </w:p>
    <w:p w14:paraId="6CEF6B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24BF9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3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Ann Afr Med. 2026 Sep 24. doi: 10.4103/aam.aam_328_26. Online ahead of print.</w:t>
      </w:r>
    </w:p>
    <w:p w14:paraId="31830E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837F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Unilateral Iris Mass Lesions in Presumed Ocular Tuberculosis.</w:t>
      </w:r>
    </w:p>
    <w:p w14:paraId="2A0E40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AF97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[Article in English, French; Abstract available in French from the publisher]</w:t>
      </w:r>
    </w:p>
    <w:p w14:paraId="0DE4A0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9C8D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Radhakrishnan OK(1), Chandwani L, Yadav H, Kashyap H, Jakhalu K.</w:t>
      </w:r>
    </w:p>
    <w:p w14:paraId="039323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0D54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C7794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Ophthalmology, Dr. D. Y. Patil Medical College, Hospital and </w:t>
      </w:r>
    </w:p>
    <w:p w14:paraId="14B5BD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Research Centre, Pune, Maharashtra, India.</w:t>
      </w:r>
    </w:p>
    <w:p w14:paraId="211171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519C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Iris mass lesions are uncommon and often raise suspicion of intraocular </w:t>
      </w:r>
    </w:p>
    <w:p w14:paraId="2349F8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malignancy. However, infectious and inflammatory conditions, particularly ocular </w:t>
      </w:r>
    </w:p>
    <w:p w14:paraId="715D2D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can closely mimic neoplastic lesions and pose significant </w:t>
      </w:r>
    </w:p>
    <w:p w14:paraId="6BB972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challenges, especially in the absence of systemic disease. A </w:t>
      </w:r>
    </w:p>
    <w:p w14:paraId="2D042E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36-year-old male presented with unilateral redness, pain, and reduced vision in </w:t>
      </w:r>
    </w:p>
    <w:p w14:paraId="2AA648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right eye for 15 days. Ocular examination revealed granulomatous anterior </w:t>
      </w:r>
    </w:p>
    <w:p w14:paraId="123114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uveitis with two lobulated iris mass lesions and 360° posterior synechiae. </w:t>
      </w:r>
    </w:p>
    <w:p w14:paraId="5BF75C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Ultrasound biomicroscopy and anterior segment optical coherence tomography </w:t>
      </w:r>
    </w:p>
    <w:p w14:paraId="0C3C97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 well-defined lesions confined to the anterior surface of the iris, </w:t>
      </w:r>
    </w:p>
    <w:p w14:paraId="49FB38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favoring an inflammatory etiology. Systemic evaluation showed no evidence of </w:t>
      </w:r>
    </w:p>
    <w:p w14:paraId="01BA12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TB; however, the interferon-gamma release assay (QuantiFERON-TB Gold) </w:t>
      </w:r>
    </w:p>
    <w:p w14:paraId="3EF038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positive, while other infectious and inflammatory investigations were </w:t>
      </w:r>
    </w:p>
    <w:p w14:paraId="38272B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negative. Based on clinicoradiological correlation and immunological evidence, a </w:t>
      </w:r>
    </w:p>
    <w:p w14:paraId="32B477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diagnosis of presumed isolated ocular TB was made. This case highlights the </w:t>
      </w:r>
    </w:p>
    <w:p w14:paraId="422BE9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importance of considering ocular TB in the differential diagnosis of atypical </w:t>
      </w:r>
    </w:p>
    <w:p w14:paraId="0316B9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iris mass lesions, even in the absence of pulmonary involvement. Multimodal </w:t>
      </w:r>
    </w:p>
    <w:p w14:paraId="45C18B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anterior segment imaging and immunological testing are valuable tools in </w:t>
      </w:r>
    </w:p>
    <w:p w14:paraId="4B2F0A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establishing a presumptive diagnosis and guiding timely management to achieve </w:t>
      </w:r>
    </w:p>
    <w:p w14:paraId="0369A9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favorable visual outcomes.</w:t>
      </w:r>
    </w:p>
    <w:p w14:paraId="4291B1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0EC0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Annals of African Medicine.</w:t>
      </w:r>
    </w:p>
    <w:p w14:paraId="610AD9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BD4F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10.4103/aam.aam_328_26</w:t>
      </w:r>
    </w:p>
    <w:p w14:paraId="0CF537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42782712</w:t>
      </w:r>
    </w:p>
    <w:p w14:paraId="7D77A9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B5C0F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Antimicrob Agents Chemother. 2026 Sep 24:e0075626. doi: 10.1128/aac.00756-26. Online ahead of print.</w:t>
      </w:r>
    </w:p>
    <w:p w14:paraId="0B1DA4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E9C7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Inhibition of type II NADH dehydrogenase in Mycobacterium tuberculosis reveals </w:t>
      </w:r>
    </w:p>
    <w:p w14:paraId="7F9854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collateral vulnerability in the electron transport chain.</w:t>
      </w:r>
    </w:p>
    <w:p w14:paraId="5F9554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BA52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 VQT(1), Fontaine V(2), Anoz-Carbonell E(1), Djaout K(1), Vigier C(3), Faion </w:t>
      </w:r>
    </w:p>
    <w:p w14:paraId="2A89BB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L(3), Singh S(4), Dam S(1), Chatagnon J(1), Slupek S(1), Antoine R(1), Chauffour </w:t>
      </w:r>
    </w:p>
    <w:p w14:paraId="73B1C2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A(2), Aubry A(2)(5), Deprez B(3), Pethe K(4)(6)(7), Veziris N(2)(5), Willand </w:t>
      </w:r>
    </w:p>
    <w:p w14:paraId="108EAD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N(3), Jansen R(8), Villemagne B(3), Hartkoorn RC(1).</w:t>
      </w:r>
    </w:p>
    <w:p w14:paraId="68D751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45EC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5710A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(1)University Lille, CNRS, Inserm, CHU Lille, Institut Pasteur de Lille, </w:t>
      </w:r>
    </w:p>
    <w:p w14:paraId="161AC7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U1019-UMR 9017, Center for Infection and Immunity of Lille (CIIL), Lille, </w:t>
      </w:r>
    </w:p>
    <w:p w14:paraId="5D67CF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</w:t>
      </w:r>
    </w:p>
    <w:p w14:paraId="3377B3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(2)Centre d'Immunologie et des Maladies Infectieuses, CIMI, Sorbonne Université, </w:t>
      </w:r>
    </w:p>
    <w:p w14:paraId="316F05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CNRS, Inserm, Paris, France.</w:t>
      </w:r>
    </w:p>
    <w:p w14:paraId="114D10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(3)University Lille, Inserm, Institut Pasteur de Lille, U1177-Drugs and </w:t>
      </w:r>
    </w:p>
    <w:p w14:paraId="1A4851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Molecules for Living Systems, Lille, France.</w:t>
      </w:r>
    </w:p>
    <w:p w14:paraId="1F2CF0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(4)Lee Kong Chian School of Medicine, Nanyang Technological University, </w:t>
      </w:r>
    </w:p>
    <w:p w14:paraId="5BE301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Singapore, Singapore.</w:t>
      </w:r>
    </w:p>
    <w:p w14:paraId="260909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(5)Centre National de Référence des Mycobactéries et de la Résistance des </w:t>
      </w:r>
    </w:p>
    <w:p w14:paraId="7B8593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Mycobactéries aux Antituberculeux, AP-HP, Sorbonne Université, Paris, France.</w:t>
      </w:r>
    </w:p>
    <w:p w14:paraId="6CEE34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(6)Singapore Centre for Environmental Life Sciences Engineering (SCELSE), </w:t>
      </w:r>
    </w:p>
    <w:p w14:paraId="0B0E7D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Nanyang Technological University, Singapore, Singapore.</w:t>
      </w:r>
    </w:p>
    <w:p w14:paraId="312D63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(7)National Center for Infectious Diseases (NCID), Singapore, Singapore.</w:t>
      </w:r>
    </w:p>
    <w:p w14:paraId="5FEF35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(8)Radboud Institute for Biological and Environmental Sciences, Radboud </w:t>
      </w:r>
    </w:p>
    <w:p w14:paraId="3E4718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Nijmegen, the Netherlands.</w:t>
      </w:r>
    </w:p>
    <w:p w14:paraId="5F502E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71C1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sustain the anti-tuberculosis drug development pipeline, novel antibiotics </w:t>
      </w:r>
    </w:p>
    <w:p w14:paraId="66D6E6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must be developed both as standalone agents and as components of future </w:t>
      </w:r>
    </w:p>
    <w:p w14:paraId="24276D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combination regimens. To this end, tricyclic-spirolactams (TriSLa)-based </w:t>
      </w:r>
    </w:p>
    <w:p w14:paraId="5BF2A4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inhibitors of mycobacterial type II NADH dehydrogenase (Ndh-2) represent a </w:t>
      </w:r>
    </w:p>
    <w:p w14:paraId="695958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promising novel class of antibiotics, though activity is carbon source </w:t>
      </w:r>
    </w:p>
    <w:p w14:paraId="42E997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dependent. Initial studies established an enhanced understanding of the impact </w:t>
      </w:r>
    </w:p>
    <w:p w14:paraId="768FC3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TriSLa on mycobacteria using metabolomics and transcriptomics. Then, CRISPRi </w:t>
      </w:r>
    </w:p>
    <w:p w14:paraId="611B12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chemical-genetics and extensive in vitro TriSLa-combination studies showed that </w:t>
      </w:r>
    </w:p>
    <w:p w14:paraId="377CA1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Ndh-2 inhibition resulted in rendering other components of the electron </w:t>
      </w:r>
    </w:p>
    <w:p w14:paraId="7AD154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transport chain vulnerable, even in conditions when TriSLa was inactive alone. </w:t>
      </w:r>
    </w:p>
    <w:p w14:paraId="074F98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Finally, identified in vitro synergistic TriSLa-antibiotic combinations were </w:t>
      </w:r>
    </w:p>
    <w:p w14:paraId="4AC855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validated to also give modestly improved in vivo efficacy. Together, this work </w:t>
      </w:r>
    </w:p>
    <w:p w14:paraId="25EF47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expands our understanding of how Ndh-2 inhibition impacts bacterial physiology </w:t>
      </w:r>
    </w:p>
    <w:p w14:paraId="5966A8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reveals how it sensitizes the bacterium to electron transport chain </w:t>
      </w:r>
    </w:p>
    <w:p w14:paraId="0B38D5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inhibitors, providing a foundation for future TriSLa-based combination regimens.</w:t>
      </w:r>
    </w:p>
    <w:p w14:paraId="344BDD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FA6C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10.1128/aac.00756-26</w:t>
      </w:r>
    </w:p>
    <w:p w14:paraId="12B27F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42782165</w:t>
      </w:r>
    </w:p>
    <w:p w14:paraId="0900C6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76DE5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mBio. 2026 Sep 24:e0024426. doi: 10.1128/mbio.00244-26. Online ahead of print.</w:t>
      </w:r>
    </w:p>
    <w:p w14:paraId="37F584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99F7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Altered physiology of drug-resistant Mycobacterium tuberculosis restricts </w:t>
      </w:r>
    </w:p>
    <w:p w14:paraId="6EB3C7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adaptation to host-relevant conditions and produces condition-dependent </w:t>
      </w:r>
    </w:p>
    <w:p w14:paraId="63F5D8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collateral vulnerabilities.</w:t>
      </w:r>
    </w:p>
    <w:p w14:paraId="740778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F204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Jowsey WJ(1), Harding KR(1), Cunniffe CE(1), Cheung C-Y(1), Wang X(1), Smart </w:t>
      </w:r>
    </w:p>
    <w:p w14:paraId="40042E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CJ(1), Klaus HR(1), Peterson AL(2), Nijagal B(2), Hampton MB(3), Cook GM(1)(4), </w:t>
      </w:r>
    </w:p>
    <w:p w14:paraId="28CA60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McNeil MB(1)(5).</w:t>
      </w:r>
    </w:p>
    <w:p w14:paraId="13B030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B4E2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C6493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Microbiology and Immunology, University of Otago, Dunedin, New </w:t>
      </w:r>
    </w:p>
    <w:p w14:paraId="3792C1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Zealand.</w:t>
      </w:r>
    </w:p>
    <w:p w14:paraId="3564E4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(2)Metabolomics Australia, Bio21 Institute, The University of Melbourne, </w:t>
      </w:r>
    </w:p>
    <w:p w14:paraId="04043D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Melbourne, Australia.</w:t>
      </w:r>
    </w:p>
    <w:p w14:paraId="54D29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(3)Mātai Hāora-Centre for Redox Biology and Medicine, Department of Pathology </w:t>
      </w:r>
    </w:p>
    <w:p w14:paraId="1D244F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Molecular Medicine, University of Otago Christchurch, Christchurch, New </w:t>
      </w:r>
    </w:p>
    <w:p w14:paraId="2531E8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Zealand.</w:t>
      </w:r>
    </w:p>
    <w:p w14:paraId="7F847B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(4)School of Biomedical Sciences, Queensland University of Technology, </w:t>
      </w:r>
    </w:p>
    <w:p w14:paraId="2693EC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Translational Research Institute, Woolloongabba, Queensland, Australia.</w:t>
      </w:r>
    </w:p>
    <w:p w14:paraId="0316E1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(5)Department of Biochemistry, University of Otago, Dunedin, New Zealand.</w:t>
      </w:r>
    </w:p>
    <w:p w14:paraId="6ED971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BA4D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Antibiotic resistance mutations often disrupt essential cellular processes; </w:t>
      </w:r>
    </w:p>
    <w:p w14:paraId="38000B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however, the physiological consequences of these mutations under host-relevant </w:t>
      </w:r>
    </w:p>
    <w:p w14:paraId="5D8CA5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conditions remain poorly understood in many bacterial pathogens. Here, we have </w:t>
      </w:r>
    </w:p>
    <w:p w14:paraId="324B92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used a combination of phenotypic growth assays and metabolomics to investigate </w:t>
      </w:r>
    </w:p>
    <w:p w14:paraId="0B0D1F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 drug resistance affects the metabolism of Mycobacterium tuberculosis and its </w:t>
      </w:r>
    </w:p>
    <w:p w14:paraId="463A5B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ability to adapt to different host-relevant conditions. This work shows that (i) </w:t>
      </w:r>
    </w:p>
    <w:p w14:paraId="7F72C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fitness costs of antibiotic resistance in M. tuberculosis are highly </w:t>
      </w:r>
    </w:p>
    <w:p w14:paraId="3C6911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variable and can be exacerbated or alleviated depending on the media carbon </w:t>
      </w:r>
    </w:p>
    <w:p w14:paraId="1BF688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source, (ii) genetically unrelated resistance mutations have overlapping </w:t>
      </w:r>
    </w:p>
    <w:p w14:paraId="27D5D0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phenotypes and metabolic dysregulation, (iii) the growth of bedaquiline- and </w:t>
      </w:r>
    </w:p>
    <w:p w14:paraId="073129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rifampicin-resistant mutants was impaired on host-relevant carbon sources, and </w:t>
      </w:r>
    </w:p>
    <w:p w14:paraId="40D9BB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(iv) resistance mutants have condition-specific collateral antibiotic </w:t>
      </w:r>
    </w:p>
    <w:p w14:paraId="070DA8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susceptibilities, with rifampicin-resistant mutants being hypersusceptible to </w:t>
      </w:r>
    </w:p>
    <w:p w14:paraId="5C8143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ATP synthase inhibitors when grown under conditions that require propionate </w:t>
      </w:r>
    </w:p>
    <w:p w14:paraId="158AFE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metabolism. Collectively, this study highlights how drug resistance impacts </w:t>
      </w:r>
    </w:p>
    <w:p w14:paraId="6DD556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bacterial physiology and places metabolic constraints on the ability of M. </w:t>
      </w:r>
    </w:p>
    <w:p w14:paraId="2E1FD2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to adapt to changes in host-relevant conditions. This work has </w:t>
      </w:r>
    </w:p>
    <w:p w14:paraId="0225AA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major implications for our understanding of how resistance evolves within the </w:t>
      </w:r>
    </w:p>
    <w:p w14:paraId="363DE2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context and reinforces the importance of how physiological variation in M. </w:t>
      </w:r>
    </w:p>
    <w:p w14:paraId="689440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might affect the outcomes of new treatment regimens.</w:t>
      </w:r>
    </w:p>
    <w:p w14:paraId="6395AC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IMPORTANCE: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Mutations that provide antibiotic resistance in bacterial pathogens </w:t>
      </w:r>
    </w:p>
    <w:p w14:paraId="03C1D8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often disrupt key cellular processes. The effects of these disruptions on </w:t>
      </w:r>
    </w:p>
    <w:p w14:paraId="44D35C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cellular physiology are poorly understood, especially within the context of a </w:t>
      </w:r>
    </w:p>
    <w:p w14:paraId="53E1E2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environment. In this article, we investigated how antibiotic resistance </w:t>
      </w:r>
    </w:p>
    <w:p w14:paraId="3BD7E6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mutations affect the ability of Mycobacterium tuberculosis, the causative agent </w:t>
      </w:r>
    </w:p>
    <w:p w14:paraId="2FBA89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tuberculosis, to grow under host-relevant conditions. Using techniques that </w:t>
      </w:r>
    </w:p>
    <w:p w14:paraId="7B45F4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characterize growth and metabolism, we demonstrate that antibiotic-resistant M. </w:t>
      </w:r>
    </w:p>
    <w:p w14:paraId="3B0346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can have both increased and decreased growth depending on the media </w:t>
      </w:r>
    </w:p>
    <w:p w14:paraId="6B6638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carbon source, highlighting how interactions between drug resistance traits and </w:t>
      </w:r>
    </w:p>
    <w:p w14:paraId="1C2202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environment affect the ability of M. tuberculosis to adapt to changing </w:t>
      </w:r>
    </w:p>
    <w:p w14:paraId="67C318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conditions. We also show that unrelated antibiotic-resistant strains share </w:t>
      </w:r>
    </w:p>
    <w:p w14:paraId="2BB559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similar metabolic defects, which can be exploited to improve antimicrobial </w:t>
      </w:r>
    </w:p>
    <w:p w14:paraId="68733F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susceptibility. Overall, this work demonstrates that drug resistance reshapes </w:t>
      </w:r>
    </w:p>
    <w:p w14:paraId="01F9F1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physiology of M. tuberculosis in growth-dependent ways, having major </w:t>
      </w:r>
    </w:p>
    <w:p w14:paraId="21A946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implications for our understanding of how drug resistance evolves within the </w:t>
      </w:r>
    </w:p>
    <w:p w14:paraId="72D203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context and for the design of new treatment strategies against </w:t>
      </w:r>
    </w:p>
    <w:p w14:paraId="720A98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antibiotic-resistant M. tuberculosis.</w:t>
      </w:r>
    </w:p>
    <w:p w14:paraId="0C8927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684C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10.1128/mbio.00244-26</w:t>
      </w:r>
    </w:p>
    <w:p w14:paraId="49D6DC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42782108</w:t>
      </w:r>
    </w:p>
    <w:p w14:paraId="370652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4C3FC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Vet Med Int. 2026 Sep 23;2026:2737085. doi: 10.1155/vmi/2737085. eCollection </w:t>
      </w:r>
    </w:p>
    <w:p w14:paraId="18B971B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2026.</w:t>
      </w:r>
    </w:p>
    <w:p w14:paraId="7479DE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B7D0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Bayesian Modeling of Bovine Tuberculosis Prevalence for Enhanced Estimation and </w:t>
      </w:r>
    </w:p>
    <w:p w14:paraId="38CFDE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 in Intensive Dairy Farms: A Longitudinal Decision-Support Tools for </w:t>
      </w:r>
    </w:p>
    <w:p w14:paraId="20732E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Veterinarians and Policymakers.</w:t>
      </w:r>
    </w:p>
    <w:p w14:paraId="297DB8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0104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Abera B(1)(2), Gumi B(3), Ameni G(3)(4), Smith RL(5), Mamo G(2).</w:t>
      </w:r>
    </w:p>
    <w:p w14:paraId="2236F7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90C2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74441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(1)Ethiopian Institute of Agricultural Research, Addis Ababa, Ethiopia, </w:t>
      </w:r>
    </w:p>
    <w:p w14:paraId="3BA279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eiar.gov.</w:t>
      </w:r>
    </w:p>
    <w:p w14:paraId="0E3870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(2)College of Veterinary Medicine and Agriculture, Addis Ababa University, P.O. </w:t>
      </w:r>
    </w:p>
    <w:p w14:paraId="59D202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Box 34, Bishoftu, Ethiopia, aau.edu.et.</w:t>
      </w:r>
    </w:p>
    <w:p w14:paraId="6E85E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(3)Aklilu Lemma Institute of Pathobiology, Addis Ababa University, P.O. Box: </w:t>
      </w:r>
    </w:p>
    <w:p w14:paraId="70CA77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1176, Addis Ababa, Ethiopia, aau.edu.et.</w:t>
      </w:r>
    </w:p>
    <w:p w14:paraId="614BB1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Veterinary Medicine, College of Agriculture and Veterinary </w:t>
      </w:r>
    </w:p>
    <w:p w14:paraId="04C60E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Medicine, United Arab Emirates University, P.O. Box 15551, Al Ain, United Arab </w:t>
      </w:r>
    </w:p>
    <w:p w14:paraId="0461B1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Emirates, uaeu.ac.ae.</w:t>
      </w:r>
    </w:p>
    <w:p w14:paraId="278D12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Pathobiology, College of Veterinary Medicine, University of </w:t>
      </w:r>
    </w:p>
    <w:p w14:paraId="36E497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Illinois, Urbana, Illinois, USA, illinois.edu.</w:t>
      </w:r>
    </w:p>
    <w:p w14:paraId="4F1630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EA07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Accurate prevalence estimation is crucial for effective bovine tuberculosis </w:t>
      </w:r>
    </w:p>
    <w:p w14:paraId="783F5D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(bTB) control, as unreliable data often gives rise to strategic failures, </w:t>
      </w:r>
    </w:p>
    <w:p w14:paraId="548B25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misallocation of resources, and loss of stakeholder trust. In an epidemiological </w:t>
      </w:r>
    </w:p>
    <w:p w14:paraId="7C40AB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study, obtaining true prevalence (Tp) requires accounting for misclassification </w:t>
      </w:r>
    </w:p>
    <w:p w14:paraId="5A1B9E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measurement errors inherent in diagnostic testing. Given the imperfect </w:t>
      </w:r>
    </w:p>
    <w:p w14:paraId="061954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 and sensitivity of single intradermal comparative tuberculin tests </w:t>
      </w:r>
    </w:p>
    <w:p w14:paraId="1C6D81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(SICCTT), Bayesian methods present a natural way to propagate these </w:t>
      </w:r>
    </w:p>
    <w:p w14:paraId="46F4F1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uncertainties. This study uses a Bayesian approach to improve bTB prevalence </w:t>
      </w:r>
    </w:p>
    <w:p w14:paraId="517A83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estimates from imperfect diagnostic tests. It transforms raw screening data from </w:t>
      </w:r>
    </w:p>
    <w:p w14:paraId="4C2DE3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dairy farm case study into reliable evidence for better veterinary decisions </w:t>
      </w:r>
    </w:p>
    <w:p w14:paraId="72C944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targeted disease control policies. Prior sensitivity estimates of SICCTT </w:t>
      </w:r>
    </w:p>
    <w:p w14:paraId="0D968C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 standard and severe interpretations were 70.0% (BPI: 52.0%-84.6%) and </w:t>
      </w:r>
    </w:p>
    <w:p w14:paraId="4F1A4F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78.68% (BPI: 62.1%-90.5%), with corresponding specificities of 96.4% (BPI: </w:t>
      </w:r>
    </w:p>
    <w:p w14:paraId="453561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92.2%-98.8%) and 94.7% (BPI: 91.4%-97.1%). Posterior estimates showed a slight </w:t>
      </w:r>
    </w:p>
    <w:p w14:paraId="1CE45B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reduction in sensitivity under standard interpretation (68.3%, BPI: 50.4-83.7), </w:t>
      </w:r>
    </w:p>
    <w:p w14:paraId="6A410A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other estimates remained comparable to prior distributions. Bayesian </w:t>
      </w:r>
    </w:p>
    <w:p w14:paraId="2E69AA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modeling revealed notable variation in Tp across testing rounds. Rounds 1 and 3 </w:t>
      </w:r>
    </w:p>
    <w:p w14:paraId="7C94FD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had the highest prevalence, 27.6% (BPI: 18.5-40.6) and 30.9% (BPI: 23.3-47.5) </w:t>
      </w:r>
    </w:p>
    <w:p w14:paraId="5F3620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 standard interpretation, respectively. In contrast, test round 4 yielded </w:t>
      </w:r>
    </w:p>
    <w:p w14:paraId="762454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lowest prevalence estimate at 4.1% (BPI: 0.6-8.6). The posterior probability </w:t>
      </w:r>
    </w:p>
    <w:p w14:paraId="02D468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Tp being below 1%, the threshold for herd freedom from M. bovis infection, </w:t>
      </w:r>
    </w:p>
    <w:p w14:paraId="3639D5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0% for the first three test rounds, but increased to 5.8% in test round 4. </w:t>
      </w:r>
    </w:p>
    <w:p w14:paraId="5AF268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Comparative analysis of estimation methods showed that Bayesian estimators with </w:t>
      </w:r>
    </w:p>
    <w:p w14:paraId="058C24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informative priors produced slightly higher point estimates for Tp than the </w:t>
      </w:r>
    </w:p>
    <w:p w14:paraId="0F4ADF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Rogan-Gladen estimator and Bayesian models with uninformative priors, except in </w:t>
      </w:r>
    </w:p>
    <w:p w14:paraId="5A0E01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test round 3. However, Bayesian estimation with informative priors exhibited </w:t>
      </w:r>
    </w:p>
    <w:p w14:paraId="53B473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wider credible intervals and strong coverage, reflecting the added uncertainty </w:t>
      </w:r>
    </w:p>
    <w:p w14:paraId="0AEA45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not fixing test sensitivity and specificity. Convergence diagnostics, </w:t>
      </w:r>
    </w:p>
    <w:p w14:paraId="23BFF3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trace plots, autocorrelation function (ACF) plots, and Gelman-Rubin </w:t>
      </w:r>
    </w:p>
    <w:p w14:paraId="1B7FDF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statistics, confirmed adequate mixing and stationarity of the Markov chains, </w:t>
      </w:r>
    </w:p>
    <w:p w14:paraId="1C6B09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indicating satisfactory performance of the Markov Chain Monte Carlo (MCMC) </w:t>
      </w:r>
    </w:p>
    <w:p w14:paraId="2D1E6D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algorithms. Rapid autocorrelation decay and the stabilization of Gelman-Rubin </w:t>
      </w:r>
    </w:p>
    <w:p w14:paraId="0F158F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statistics near 1.0 provide evidence that the posterior samples adequately </w:t>
      </w:r>
    </w:p>
    <w:p w14:paraId="6F3038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represent the target distributions. In conclusion, classic apparent prevalence </w:t>
      </w:r>
    </w:p>
    <w:p w14:paraId="246D5B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estimates are overly precise when uncertainty around test performance is high. </w:t>
      </w:r>
    </w:p>
    <w:p w14:paraId="6B2321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Bayesian approaches provide a more accurate estimate of bTB prevalence in </w:t>
      </w:r>
    </w:p>
    <w:p w14:paraId="76946F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study herd and provide baseline data for future Tp estimates using linked </w:t>
      </w:r>
    </w:p>
    <w:p w14:paraId="798AF9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combined data.</w:t>
      </w:r>
    </w:p>
    <w:p w14:paraId="5501F0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C31A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Berhanu Abera et al. Veterinary Medicine International </w:t>
      </w:r>
    </w:p>
    <w:p w14:paraId="24457A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published by John Wiley &amp; Sons Ltd.</w:t>
      </w:r>
    </w:p>
    <w:p w14:paraId="094BC4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9597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10.1155/vmi/2737085</w:t>
      </w:r>
    </w:p>
    <w:p w14:paraId="3E3ADB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PMC13599369</w:t>
      </w:r>
    </w:p>
    <w:p w14:paraId="2E828A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42780872</w:t>
      </w:r>
    </w:p>
    <w:p w14:paraId="5B8531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0C78F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Pediatr Infect Dis J. 2026 Sep 24:10.1097/INF.0000000000005416. doi: </w:t>
      </w:r>
    </w:p>
    <w:p w14:paraId="572ED36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10.1097/INF.0000000000005416. Online ahead of print.</w:t>
      </w:r>
    </w:p>
    <w:p w14:paraId="424C5F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4D24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Evaluating Risk of Tuberculosis Infection and Disease Among Adolescents Who Are </w:t>
      </w:r>
    </w:p>
    <w:p w14:paraId="05D7B0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HIV-exposed Uninfected in Botswana.</w:t>
      </w:r>
    </w:p>
    <w:p w14:paraId="5EB0EE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8C65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Dubois MM(1)(2), Powell M(3), Schenkel S(2), Kgole S(4), Masasa G(4), Ngwaca </w:t>
      </w:r>
    </w:p>
    <w:p w14:paraId="444E01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M(4), Phale B(4), Maphorisa NC(4), Mohammed T(4), Moyo S(4)(5)(6)(7)(8), Molefi </w:t>
      </w:r>
    </w:p>
    <w:p w14:paraId="0C151D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T(9), Makhondo T(9), Mosiane L(9), Kololo SO(9), Sharma T(10), Jaspan </w:t>
      </w:r>
    </w:p>
    <w:p w14:paraId="413391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H(11)(12)(13)(14), Enane LA(15), Butler LM(3), Mupfumi L(4), Christos P(16), </w:t>
      </w:r>
    </w:p>
    <w:p w14:paraId="1B57F0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Sundararajan R(17), Mathad J(17), Fitzgerald D(17), Powis K(4)(8)(18).</w:t>
      </w:r>
    </w:p>
    <w:p w14:paraId="0A3911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BD3E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F5330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(1)From the Division of Pediatric Infectious Diseases, Weill Cornell Medicine, </w:t>
      </w:r>
    </w:p>
    <w:p w14:paraId="4EEDD3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New York City, New York.</w:t>
      </w:r>
    </w:p>
    <w:p w14:paraId="03EADF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Pediatric Global Health, Massachusetts General Hospital, </w:t>
      </w:r>
    </w:p>
    <w:p w14:paraId="3DD7F3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Boston, Massachusetts.</w:t>
      </w:r>
    </w:p>
    <w:p w14:paraId="190182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Public Health Sciences, School of Medicine, Queen's University, </w:t>
      </w:r>
    </w:p>
    <w:p w14:paraId="2358C2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Kingston, Ontario, Canada.</w:t>
      </w:r>
    </w:p>
    <w:p w14:paraId="2EC8F2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(4)Botswana Harvard Health Partnership, Gaborone, Botswana.</w:t>
      </w:r>
    </w:p>
    <w:p w14:paraId="2636EE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(5)Division of Medical Virology, Department of Pathology, Stellenbosch </w:t>
      </w:r>
    </w:p>
    <w:p w14:paraId="3BB618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Tygerberg, Cape Town, South Africa.</w:t>
      </w:r>
    </w:p>
    <w:p w14:paraId="02A141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(6)School of Health Systems and Public Health, University of Pretoria, Pretoria, </w:t>
      </w:r>
    </w:p>
    <w:p w14:paraId="37D989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South Africa.</w:t>
      </w:r>
    </w:p>
    <w:p w14:paraId="68A645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(7)Faculty of Health Sciences, University of Botswana, Gaborone, Botswana.</w:t>
      </w:r>
    </w:p>
    <w:p w14:paraId="2120F6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(8)Department of Immunology and Infectious Diseases, Harvard T.H. Chan School of </w:t>
      </w:r>
    </w:p>
    <w:p w14:paraId="05DD39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Public Health, Boston, Massachusetts.</w:t>
      </w:r>
    </w:p>
    <w:p w14:paraId="2A3886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(9)National TB Program, Ministry of Health, Gaborone, Botswana.</w:t>
      </w:r>
    </w:p>
    <w:p w14:paraId="00F245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(10)Division of Infectious Diseases, Boston Children's Hospital, Boston, </w:t>
      </w:r>
    </w:p>
    <w:p w14:paraId="73AD2B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Massachusetts.</w:t>
      </w:r>
    </w:p>
    <w:p w14:paraId="18C123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(11)Division of Immunology, Department of Pathology, University of Cape Town, </w:t>
      </w:r>
    </w:p>
    <w:p w14:paraId="5DA4DD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Cape Town, South Africa.</w:t>
      </w:r>
    </w:p>
    <w:p w14:paraId="2476AF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(12)Institute of Infectious Disease and Molecular Medicine, University of Cape </w:t>
      </w:r>
    </w:p>
    <w:p w14:paraId="7E999E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Town, Cape Town, South Africa.</w:t>
      </w:r>
    </w:p>
    <w:p w14:paraId="72B6A8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(13)Seattle Children's Research Institute, Seattle, Washington.</w:t>
      </w:r>
    </w:p>
    <w:p w14:paraId="4A9396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(14)Department of Pediatrics, School of Medicine and Department of Global </w:t>
      </w:r>
    </w:p>
    <w:p w14:paraId="423BA9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Health, School of Public Health, University of Washington, Seattle, Washington.</w:t>
      </w:r>
    </w:p>
    <w:p w14:paraId="110E1A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(15)The Ryan White Center for Pediatric Infectious Disease and Global Health, </w:t>
      </w:r>
    </w:p>
    <w:p w14:paraId="02C176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Indiana University School of Medicine, Indianapolis, Indiana.</w:t>
      </w:r>
    </w:p>
    <w:p w14:paraId="1B6E37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(16)Department of Population Health Sciences.</w:t>
      </w:r>
    </w:p>
    <w:p w14:paraId="1CA66F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(17)Center for Global Health, Weill Cornell Medicine, New York City, New York.</w:t>
      </w:r>
    </w:p>
    <w:p w14:paraId="07E68D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(18)Departments of Internal Medicine and Pediatrics, Massachusetts General </w:t>
      </w:r>
    </w:p>
    <w:p w14:paraId="5DC0A3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Boston, Massachusetts.</w:t>
      </w:r>
    </w:p>
    <w:p w14:paraId="56E0E3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4243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Botswana-based study evaluated the prevalence of tuberculosis (TB) </w:t>
      </w:r>
    </w:p>
    <w:p w14:paraId="79D761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and disease among 50 adolescents, including 25 HIV-exposed uninfected </w:t>
      </w:r>
    </w:p>
    <w:p w14:paraId="33711F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(HEU) and 25 HIV-unexposed uninfected. We found that 12% of adolescents HEU had </w:t>
      </w:r>
    </w:p>
    <w:p w14:paraId="05BD65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positive QuantiFERON-TB Gold Plus test, while no adolescent HIV-unexposed </w:t>
      </w:r>
    </w:p>
    <w:p w14:paraId="48CD1C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uninfected tested positive. This exploratory study found that adolescents HEU </w:t>
      </w:r>
    </w:p>
    <w:p w14:paraId="4E2F6D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may be at increased risk for TB infection and disease, with larger studies </w:t>
      </w:r>
    </w:p>
    <w:p w14:paraId="226E83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needed.</w:t>
      </w:r>
    </w:p>
    <w:p w14:paraId="0BE0BA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2502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Wolters Kluwer Health, LLC. All rights reserved.</w:t>
      </w:r>
    </w:p>
    <w:p w14:paraId="700ECB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1196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10.1097/INF.0000000000005416</w:t>
      </w:r>
    </w:p>
    <w:p w14:paraId="7D3976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PMC13614518</w:t>
      </w:r>
    </w:p>
    <w:p w14:paraId="48396E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42778983</w:t>
      </w:r>
    </w:p>
    <w:p w14:paraId="623C3E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15FCB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 Med Case Rep. 2026 Sep 21;20(1):566. doi: 10.1186/s13256-026-06493-y.</w:t>
      </w:r>
    </w:p>
    <w:p w14:paraId="606B4C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D75E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Recurrent breast abscess leading to an incidental diagnosis of tuberculous </w:t>
      </w:r>
    </w:p>
    <w:p w14:paraId="29048F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mastitis: a case report.</w:t>
      </w:r>
    </w:p>
    <w:p w14:paraId="2E2E67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549A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Ghogale SS(1), Pathak KN(2).</w:t>
      </w:r>
    </w:p>
    <w:p w14:paraId="539E3C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7706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E0776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(1)Symbiosis Medical College for Women &amp; Symbiosis University Hospital and </w:t>
      </w:r>
    </w:p>
    <w:p w14:paraId="5C047A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Centre, Symbiosis International (Deemed University), Pune, India. </w:t>
      </w:r>
    </w:p>
    <w:p w14:paraId="29BDC7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shital.gogale@smcw.siu.edu.in.</w:t>
      </w:r>
    </w:p>
    <w:p w14:paraId="0E0BD3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Microbiology, Symbiosis Medical College for Women &amp; Symbiosis </w:t>
      </w:r>
    </w:p>
    <w:p w14:paraId="0DBE4A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 Hospital and Research Centre, Symbiosis International (Deemed </w:t>
      </w:r>
    </w:p>
    <w:p w14:paraId="7397D2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University), Pune, India.</w:t>
      </w:r>
    </w:p>
    <w:p w14:paraId="77116A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5DEA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Breast abscesses are commonly seen in lactating and non-lactating </w:t>
      </w:r>
    </w:p>
    <w:p w14:paraId="3478F6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women due to bacterial infections, often caused by Staphylococcus aureus. </w:t>
      </w:r>
    </w:p>
    <w:p w14:paraId="1E5EF9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Recurrent abscesses pose a therapeutic challenge. Tuberculous mastitis (TM) is a </w:t>
      </w:r>
    </w:p>
    <w:p w14:paraId="350305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rare but important differential diagnosis, often misdiagnosed as pyogenic </w:t>
      </w:r>
    </w:p>
    <w:p w14:paraId="167ED6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abscesses or malignancies. Routine AFB staining and molecular testing are </w:t>
      </w:r>
    </w:p>
    <w:p w14:paraId="41C3CA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recommended for all atypical or recurring breast abscesses in endemic regions to </w:t>
      </w:r>
    </w:p>
    <w:p w14:paraId="60C4C7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rule out tuberculous mastitis.</w:t>
      </w:r>
    </w:p>
    <w:p w14:paraId="0AE253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CASE PRESENTATION: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report a case of a 26-year-old Indian female presenting </w:t>
      </w:r>
    </w:p>
    <w:p w14:paraId="5BB6D7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recurrent right breast abscess. On local examination there was a 4 × 3 cm </w:t>
      </w:r>
    </w:p>
    <w:p w14:paraId="5D2B89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tender, fluctuant swelling in the upper outer quadrant of the right breast with </w:t>
      </w:r>
    </w:p>
    <w:p w14:paraId="47C7DA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erythema and raised temperature; no nipple retraction or axillary </w:t>
      </w:r>
    </w:p>
    <w:p w14:paraId="2A86F3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lymphadenopathy was noted. She denied systemic symptoms such as chronic cough, </w:t>
      </w:r>
    </w:p>
    <w:p w14:paraId="56BE57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fever, night sweats, or unintended weight loss. The abscess was managed with </w:t>
      </w:r>
    </w:p>
    <w:p w14:paraId="175DBD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incision and drainage followed by secondary suturing. Routine Ziehl-Neelsen </w:t>
      </w:r>
    </w:p>
    <w:p w14:paraId="77F14E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staining of the pus revealed acid-fast bacilli (AFB), prompting cartridge-based </w:t>
      </w:r>
    </w:p>
    <w:p w14:paraId="10CB81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nucleic acid amplification test (CBNAAT) and culture which confirmed </w:t>
      </w:r>
    </w:p>
    <w:p w14:paraId="0F242B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tuberculosis; Rapid Tuberculosis (TB) Ag MPT64 was also positive. </w:t>
      </w:r>
    </w:p>
    <w:p w14:paraId="458946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Antitubercular therapy (ATT) was initiated as per national guidelines.</w:t>
      </w:r>
    </w:p>
    <w:p w14:paraId="4381E7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case highlights the importance of considering tuberculous </w:t>
      </w:r>
    </w:p>
    <w:p w14:paraId="2734F4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mastitis in recurrent or non-resolving breast abscesses, particularly in endemic </w:t>
      </w:r>
    </w:p>
    <w:p w14:paraId="44F870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settings. Early microbiological evaluation, including AFB staining and molecular </w:t>
      </w:r>
    </w:p>
    <w:p w14:paraId="4D3654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assays, is essential for accurate diagnosis and timely initiation of </w:t>
      </w:r>
    </w:p>
    <w:p w14:paraId="4A61A0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anti-tuberculous therapy, thereby preventing repeated interventions and </w:t>
      </w:r>
    </w:p>
    <w:p w14:paraId="603268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morbidity.</w:t>
      </w:r>
    </w:p>
    <w:p w14:paraId="6C5338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5B95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2026. The Author(s).</w:t>
      </w:r>
    </w:p>
    <w:p w14:paraId="04E5FE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8527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10.1186/s13256-026-06493-y</w:t>
      </w:r>
    </w:p>
    <w:p w14:paraId="0657B2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PMC13602463</w:t>
      </w:r>
    </w:p>
    <w:p w14:paraId="5403A5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42778951 [Indexed for MEDLINE]</w:t>
      </w:r>
    </w:p>
    <w:p w14:paraId="46385E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226AE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Nature. 2026 Sep 23. doi: 10.1038/s41586-026-11169-0. Online ahead of print.</w:t>
      </w:r>
    </w:p>
    <w:p w14:paraId="789EC8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3CDF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Chiral oxazolidinones via biocatalytic aziridination of unactivated alkenes.</w:t>
      </w:r>
    </w:p>
    <w:p w14:paraId="0A0226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D097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 ZQ(1), Hanley D(1), Zhang Y(#)(2), Xie PP(#)(2), Wu SJ(#)(1), Qin ZY(1), </w:t>
      </w:r>
    </w:p>
    <w:p w14:paraId="3EBA0D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Zhang C(1), Alfonzo E(1), Li FZ(1), Brinkman-Chen S(1), Liu P(3), Arnold FH(4).</w:t>
      </w:r>
    </w:p>
    <w:p w14:paraId="58AA56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1723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506A0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(1)Division of Chemistry and Chemical Engineering, California Institute of </w:t>
      </w:r>
    </w:p>
    <w:p w14:paraId="0EB32A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Technology, Pasadena, California, USA.</w:t>
      </w:r>
    </w:p>
    <w:p w14:paraId="5D66FF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Chemistry, University of Pittsburgh, 219 Parkman Avenue, </w:t>
      </w:r>
    </w:p>
    <w:p w14:paraId="6D0952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Pittsburgh, Pennsylvania, USA.</w:t>
      </w:r>
    </w:p>
    <w:p w14:paraId="12491A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Chemistry, University of Pittsburgh, 219 Parkman Avenue, </w:t>
      </w:r>
    </w:p>
    <w:p w14:paraId="46A005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Pittsburgh, Pennsylvania, USA. pengliu@pitt.edu.</w:t>
      </w:r>
    </w:p>
    <w:p w14:paraId="40F730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(4)Division of Chemistry and Chemical Engineering, California Institute of </w:t>
      </w:r>
    </w:p>
    <w:p w14:paraId="0A68FC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Technology, Pasadena, California, USA. frances@cheme.caltech.edu.</w:t>
      </w:r>
    </w:p>
    <w:p w14:paraId="256307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371AAB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EF83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Chiral oxazolidinones are privileged heterocycles broadly used in asymmetric </w:t>
      </w:r>
    </w:p>
    <w:p w14:paraId="152B2A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synthesis (1) and drug discovery (2-3). Conventional synthetic routes rely on a </w:t>
      </w:r>
    </w:p>
    <w:p w14:paraId="193767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"chiral pool" strategy, where enantiopure amino alcohols are required as key </w:t>
      </w:r>
    </w:p>
    <w:p w14:paraId="0411AE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intermediates. Of particular importance are a class of 5-(S)-aminomethyl </w:t>
      </w:r>
    </w:p>
    <w:p w14:paraId="031537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oxazolidinones that are key scaffolds in next-generation antibiotics targeting </w:t>
      </w:r>
    </w:p>
    <w:p w14:paraId="46BD15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multidrug- and extensively drug-resistant Mycobacterium tuberculosis (4-6). </w:t>
      </w:r>
    </w:p>
    <w:p w14:paraId="4E6EBF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many strategies exist to construct chirality at the 4-position </w:t>
      </w:r>
    </w:p>
    <w:p w14:paraId="05F00C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(α-to-nitrogen), methods to install the desired 5-stereocentre (α-to-oxygen) </w:t>
      </w:r>
    </w:p>
    <w:p w14:paraId="1CF9D9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 underdeveloped. Here we report a haemprotein-catalysed </w:t>
      </w:r>
    </w:p>
    <w:p w14:paraId="1C37CE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aziridination/ring-expansion cascade that enables direct, enantioselective </w:t>
      </w:r>
    </w:p>
    <w:p w14:paraId="14B4F8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synthesis of clinically relevant and discovery-stage oxazolidinones from simple </w:t>
      </w:r>
    </w:p>
    <w:p w14:paraId="4BE222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alkenes. This work advances haemprotein-catalysed nitrene transfer by enabling </w:t>
      </w:r>
    </w:p>
    <w:p w14:paraId="5B4EC1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functionalisation of unactivated alkenes, a reactivity previously limited to </w:t>
      </w:r>
    </w:p>
    <w:p w14:paraId="1D2C6E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conjugated systems such as styrenes. Computational analysis further reveals that </w:t>
      </w:r>
    </w:p>
    <w:p w14:paraId="4EE0C7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key mutations introduced through directed evolution are responsible for the </w:t>
      </w:r>
    </w:p>
    <w:p w14:paraId="14FB25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enantioselective formation of these products.</w:t>
      </w:r>
    </w:p>
    <w:p w14:paraId="2AC101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8CF7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2026. The Author(s), under exclusive licence to Springer Nature Limited.</w:t>
      </w:r>
    </w:p>
    <w:p w14:paraId="6A5607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AB1F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10.1038/s41586-026-11169-0</w:t>
      </w:r>
    </w:p>
    <w:p w14:paraId="052327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42778177</w:t>
      </w:r>
    </w:p>
    <w:p w14:paraId="77FDB1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63D25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Int J Infect Dis. 2026 Sep 23:109126. doi: 10.1016/j.ijid.2026.109126. Online </w:t>
      </w:r>
    </w:p>
    <w:p w14:paraId="657CEE2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1E6BD4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26A1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Integration of tuberculosis and diabetes mellitus care in health systems: a </w:t>
      </w:r>
    </w:p>
    <w:p w14:paraId="489C52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cross-sectional analysis of healthcare facilities in Lagos, Nigeria.</w:t>
      </w:r>
    </w:p>
    <w:p w14:paraId="0D29A6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23AE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Aighobahi JO(1), Asaga PM(2).</w:t>
      </w:r>
    </w:p>
    <w:p w14:paraId="674776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6C43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8764E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(1)Centre for Medicine and Society, Albert-Ludwigs-Universitat Freiburg, Hermann </w:t>
      </w:r>
    </w:p>
    <w:p w14:paraId="5D20E9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Herder Str 5, 79104 Freiburg, Germany. Electronic address: </w:t>
      </w:r>
    </w:p>
    <w:p w14:paraId="161E02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jude.aighobahi@gmail.com.</w:t>
      </w:r>
    </w:p>
    <w:p w14:paraId="5F22E4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(2)Institute for Infection Prevention and Control, Universitatsklinikum </w:t>
      </w:r>
    </w:p>
    <w:p w14:paraId="7D6CFB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Freiburg, Faculty of Medicine, Breisacher Str 115b, 79106 Freiburg, Germany. </w:t>
      </w:r>
    </w:p>
    <w:p w14:paraId="009168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pasaga123x@gmail.com.</w:t>
      </w:r>
    </w:p>
    <w:p w14:paraId="0687D0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3760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Despite WHO recommendations for integrated care since 2011, </w:t>
      </w:r>
    </w:p>
    <w:p w14:paraId="70D6F1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implementation of tuberculosis (TB) and diabetes mellitus (DM) care integration </w:t>
      </w:r>
    </w:p>
    <w:p w14:paraId="64E508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remains poorly documented in sub-Saharan Africa. We assessed integration and </w:t>
      </w:r>
    </w:p>
    <w:p w14:paraId="613F26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 implementation barriers across healthcare facilities in Lagos, </w:t>
      </w:r>
    </w:p>
    <w:p w14:paraId="02296C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Nigeria.</w:t>
      </w:r>
    </w:p>
    <w:p w14:paraId="6B4D2A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Cross-sectional survey of 100 facilities providing TB or diabetes </w:t>
      </w:r>
    </w:p>
    <w:p w14:paraId="3EAFE5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services in Lagos State, January to June 2019, drawn by stratified random </w:t>
      </w:r>
    </w:p>
    <w:p w14:paraId="3545D7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sampling from a frame of 237 facilities. Structured questionnaires based on WHO </w:t>
      </w:r>
    </w:p>
    <w:p w14:paraId="0ECEE6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guidelines assessed integration measures, and twelve focus group discussions </w:t>
      </w:r>
    </w:p>
    <w:p w14:paraId="3C43C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explored barriers. We used chi-square tests and multivariable logistic </w:t>
      </w:r>
    </w:p>
    <w:p w14:paraId="4F35C0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regression.</w:t>
      </w:r>
    </w:p>
    <w:p w14:paraId="0E1057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100 facilities (response rate 67%), 8 (8.0%, 95% CI 4.0 to 15.1) </w:t>
      </w:r>
    </w:p>
    <w:p w14:paraId="44E01B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had surveillance systems for diabetes screening in TB patients and 4 (4.0%, 95% </w:t>
      </w:r>
    </w:p>
    <w:p w14:paraId="2390D8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 1.5 to 9.9) for TB screening in diabetes patients; formal screening </w:t>
      </w:r>
    </w:p>
    <w:p w14:paraId="4CD3C0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guidelines were present in 12 (12.0%) and 7 (7.0%). Diagnostic capacity was </w:t>
      </w:r>
    </w:p>
    <w:p w14:paraId="21C1AE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largely available but unused: chest X-ray was present in 78% of facilities but </w:t>
      </w:r>
    </w:p>
    <w:p w14:paraId="484129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systematically used in 42%. Staff trained in both conditions was the strongest </w:t>
      </w:r>
    </w:p>
    <w:p w14:paraId="354634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facilitator (adjusted OR 6.2, 95% CI 2.9 to 13.4) and resource constraints the </w:t>
      </w:r>
    </w:p>
    <w:p w14:paraId="630328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strongest barrier (adjusted OR for integration 0.20, 95% CI 0.11 to 0.36). </w:t>
      </w:r>
    </w:p>
    <w:p w14:paraId="700AC6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Integrating facilities detected 2.4 more diabetes cases and 1.9 more TB cases </w:t>
      </w:r>
    </w:p>
    <w:p w14:paraId="140467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 month, with higher TB treatment success (89.2% versus 83.4%, p=0.014) and </w:t>
      </w:r>
    </w:p>
    <w:p w14:paraId="5D1E80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diabetes control (48.7% versus 41.3%, p=0.029). The incremental </w:t>
      </w:r>
    </w:p>
    <w:p w14:paraId="7C7E88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cost-effectiveness ratio was US$1121 per quality-adjusted life-year in 2025 </w:t>
      </w:r>
    </w:p>
    <w:p w14:paraId="5C78E2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dollars.</w:t>
      </w:r>
    </w:p>
    <w:p w14:paraId="7AE352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this 2019 pre-pandemic survey, TB and diabetes integration in </w:t>
      </w:r>
    </w:p>
    <w:p w14:paraId="1EBD1B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Lagos was critically inadequate, with fewer than 15% of facilities implementing </w:t>
      </w:r>
    </w:p>
    <w:p w14:paraId="3BA70D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formal screening protocols. Substantial diagnostic capacity was present but </w:t>
      </w:r>
    </w:p>
    <w:p w14:paraId="02B65B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underused, and joint staff training showed the strongest positive association </w:t>
      </w:r>
    </w:p>
    <w:p w14:paraId="19C788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integration. These findings provide a structural baseline for post-pandemic </w:t>
      </w:r>
    </w:p>
    <w:p w14:paraId="262AB1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reassessment and suggest that training should be accompanied by joint registers, </w:t>
      </w:r>
    </w:p>
    <w:p w14:paraId="14E7AB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supervision indicators and sustainable financing.</w:t>
      </w:r>
    </w:p>
    <w:p w14:paraId="649FFF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46DD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Ltd.</w:t>
      </w:r>
    </w:p>
    <w:p w14:paraId="2CE5F7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9BD7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10.1016/j.ijid.2026.109126</w:t>
      </w:r>
    </w:p>
    <w:p w14:paraId="4DF6E0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42778056</w:t>
      </w:r>
    </w:p>
    <w:p w14:paraId="251649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B81B1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0. Lancet Microbe. 2026 Sep 23:101523. doi: 10.1016/j.lanmic.2026.101523. Online </w:t>
      </w:r>
    </w:p>
    <w:p w14:paraId="767145E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63C6F6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7573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Metabolism as a missing link between diabetes, tuberculosis, and drug </w:t>
      </w:r>
    </w:p>
    <w:p w14:paraId="0BBD32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resistance?</w:t>
      </w:r>
    </w:p>
    <w:p w14:paraId="714118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631F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Brake J(1), Veeken LD(1), Lestari BW(2), van Ingen J(3), Fortune SM(4), Ehrt </w:t>
      </w:r>
    </w:p>
    <w:p w14:paraId="606167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S(5), Gouzy A(5), van Crevel R(6).</w:t>
      </w:r>
    </w:p>
    <w:p w14:paraId="7A6620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11A60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5EEA2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Internal Medicine, Radboud Community for Infectious Diseases, </w:t>
      </w:r>
    </w:p>
    <w:p w14:paraId="50631A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Radboud University Medical Center, Nijmegen, Netherlands.</w:t>
      </w:r>
    </w:p>
    <w:p w14:paraId="1253EA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Epidemiology and Biostatistics, Faculty of Medicine, </w:t>
      </w:r>
    </w:p>
    <w:p w14:paraId="420E0A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Universitas Padjadjaran, Bandung, Indonesia.</w:t>
      </w:r>
    </w:p>
    <w:p w14:paraId="40ACA8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Medical Microbiology, Radboud Community for Infectious </w:t>
      </w:r>
    </w:p>
    <w:p w14:paraId="59E780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Diseases, Radboud University Medical Center, Nijmegen, Netherlands.</w:t>
      </w:r>
    </w:p>
    <w:p w14:paraId="0B76BE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Immunology and Infectious Diseases, Harvard T H Chan School of </w:t>
      </w:r>
    </w:p>
    <w:p w14:paraId="3D4FE9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Public Health, Boston, MA, USA.</w:t>
      </w:r>
    </w:p>
    <w:p w14:paraId="1F16BE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Microbiology and Immunology, Weill Cornell Medicine, New York, </w:t>
      </w:r>
    </w:p>
    <w:p w14:paraId="4FD428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NY, USA.</w:t>
      </w:r>
    </w:p>
    <w:p w14:paraId="21265B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Internal Medicine, Radboud Community for Infectious Diseases, </w:t>
      </w:r>
    </w:p>
    <w:p w14:paraId="0C566A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Radboud University Medical Center, Nijmegen, Netherlands; Queen Mary and Barts </w:t>
      </w:r>
    </w:p>
    <w:p w14:paraId="33AD49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Tuberculosis Centre, Blizard Institute, Queen Mary University of London, </w:t>
      </w:r>
    </w:p>
    <w:p w14:paraId="518F2B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London, UK. Electronic address: reinout.vancrevel@radboudumc.nl.</w:t>
      </w:r>
    </w:p>
    <w:p w14:paraId="30510C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DD65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Diabetes affects approximately one in ten adults globally, and its prevalence is </w:t>
      </w:r>
    </w:p>
    <w:p w14:paraId="78C335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expected to rise substantially over the coming decades. Diabetes doubles the </w:t>
      </w:r>
    </w:p>
    <w:p w14:paraId="03DC44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risk of tuberculosis and is also associated with drug-resistant tuberculosis, </w:t>
      </w:r>
    </w:p>
    <w:p w14:paraId="1D557C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adding to the global health and socioeconomic impact of tuberculosis. Increased </w:t>
      </w:r>
    </w:p>
    <w:p w14:paraId="523F80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exposure to drug-resistant Mycobacterium tuberculosis isolates or selection of </w:t>
      </w:r>
    </w:p>
    <w:p w14:paraId="2074FC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mutations owing to non-adherence or low drug levels during treatment </w:t>
      </w:r>
    </w:p>
    <w:p w14:paraId="264195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 unlikely to fully explain this association. Instead, we hypothesise that </w:t>
      </w:r>
    </w:p>
    <w:p w14:paraId="60B389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metabolism is the missing link. First, diabetes might provide a more permissive </w:t>
      </w:r>
    </w:p>
    <w:p w14:paraId="54AF00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immunometabolic environment for M tuberculosis, which could compensate for the </w:t>
      </w:r>
    </w:p>
    <w:p w14:paraId="0F3F68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metabolic fitness costs of some drug resistance mutations. Second, the higher </w:t>
      </w:r>
    </w:p>
    <w:p w14:paraId="7C491B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mutational burden of M tuberculosis reported in individuals with diabetes and </w:t>
      </w:r>
    </w:p>
    <w:p w14:paraId="35C4C9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might lead to greater antibiotic resistance. Finally, drug </w:t>
      </w:r>
    </w:p>
    <w:p w14:paraId="32238F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tolerance might be favoured in diabetes and act as an intermediate step towards </w:t>
      </w:r>
    </w:p>
    <w:p w14:paraId="7CA73D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canonical drug resistance mutations. These hypotheses can be tested through </w:t>
      </w:r>
    </w:p>
    <w:p w14:paraId="294ECD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comprehensive epidemiological studies, phenotypic testing and sequencing of M </w:t>
      </w:r>
    </w:p>
    <w:p w14:paraId="4EF3D0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isolates from people with and without diabetes, and experimental in </w:t>
      </w:r>
    </w:p>
    <w:p w14:paraId="7DEAC8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vitro or animal studies. A better understanding of these mechanisms could </w:t>
      </w:r>
    </w:p>
    <w:p w14:paraId="206F55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 prevention and treatment of drug-resistant tuberculosis among people </w:t>
      </w:r>
    </w:p>
    <w:p w14:paraId="342313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with diabetes.</w:t>
      </w:r>
    </w:p>
    <w:p w14:paraId="3C1D9F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59DD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Author(s). Published by Elsevier Ltd.. All rights reserved.</w:t>
      </w:r>
    </w:p>
    <w:p w14:paraId="54B37C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08A5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10.1016/j.lanmic.2026.101523</w:t>
      </w:r>
    </w:p>
    <w:p w14:paraId="5B16DD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42777746</w:t>
      </w:r>
    </w:p>
    <w:p w14:paraId="6B7B5C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F15FA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1. Comput Biol Med. 2026 Sep 23;215:111946. doi: 10.1016/j.compbiomed.2026.111946. Online ahead of print.</w:t>
      </w:r>
    </w:p>
    <w:p w14:paraId="6FA6FF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07B3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novel Ziehl-Neelsen sputum smear image database and deep learning strategy for </w:t>
      </w:r>
    </w:p>
    <w:p w14:paraId="25BED1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automated detection of tuberculosis bacilli.</w:t>
      </w:r>
    </w:p>
    <w:p w14:paraId="137AE8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570E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Carvalho TFM(1), Santos VLA(2), Gomide JVB(3), Figueredo LJA(4), Miranda SS(5), </w:t>
      </w:r>
    </w:p>
    <w:p w14:paraId="434C5B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Duarte RO(6), Guimarães FG(7).</w:t>
      </w:r>
    </w:p>
    <w:p w14:paraId="65B60D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2B7F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5A29B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Computer, Federal University of Vales do Jequitinhonha e </w:t>
      </w:r>
    </w:p>
    <w:p w14:paraId="7A012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Mucuri, Diamantina, 39.100-000, Minas Gerais, Brazil. Electronic address: </w:t>
      </w:r>
    </w:p>
    <w:p w14:paraId="3D88C6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thales.mota@ufvjm.edu.br.</w:t>
      </w:r>
    </w:p>
    <w:p w14:paraId="0A751E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(2)Institute of Science and Technology, Federal University of Vales do </w:t>
      </w:r>
    </w:p>
    <w:p w14:paraId="11BEFA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Jequitinhonha e Mucuri, Diamantina, 39.100-000, Minas Gerais, Brazil.</w:t>
      </w:r>
    </w:p>
    <w:p w14:paraId="02B4F5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(3)Bragança Polytechnic University, Mirandela, 5370-202, Bragança, Portugal.</w:t>
      </w:r>
    </w:p>
    <w:p w14:paraId="479B2C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(4)Central Public Health Laboratory of Minas Gerais, Ezequiel Dias Foundation, </w:t>
      </w:r>
    </w:p>
    <w:p w14:paraId="6F229F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Belo Horizonte, 30.510-010, Minas Gerais, Brazil.</w:t>
      </w:r>
    </w:p>
    <w:p w14:paraId="038866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(5)Faculty of Medicine, Mycobacteria Research Laboratory, Federal University of </w:t>
      </w:r>
    </w:p>
    <w:p w14:paraId="54A7EC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Minas Gerais, Belo Horizonte, 30.130-100, Minas Gerais, Brazil.</w:t>
      </w:r>
    </w:p>
    <w:p w14:paraId="371453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Electronics, Universidade Federal de Minas Gerais, Belo </w:t>
      </w:r>
    </w:p>
    <w:p w14:paraId="383FE2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Horizonte, 31270-901, Minas Gerais, Brazil.</w:t>
      </w:r>
    </w:p>
    <w:p w14:paraId="33260F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(7)Future Lab, Department of Computer Science, Federal University of Minas </w:t>
      </w:r>
    </w:p>
    <w:p w14:paraId="512FC4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Gerais, Belo Horizonte, 31270-901, Minas Gerais, Brazil.</w:t>
      </w:r>
    </w:p>
    <w:p w14:paraId="0DF278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F236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microscopic detection of Mycobacterium tuberculosis bacilli in Ziehl-Neelsen </w:t>
      </w:r>
    </w:p>
    <w:p w14:paraId="243C01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(ZN)-stained sputum smears remains essential for tuberculosis (TB) diagnosis, </w:t>
      </w:r>
    </w:p>
    <w:p w14:paraId="50C4FB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but it is limited by inter-observer variability, high operational workload, and </w:t>
      </w:r>
    </w:p>
    <w:p w14:paraId="15B45C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shortage of qualified specialists. Deep learning (DL) has shown strong </w:t>
      </w:r>
    </w:p>
    <w:p w14:paraId="7E0CF7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 to support this task; however, progress is constrained by the limited </w:t>
      </w:r>
    </w:p>
    <w:p w14:paraId="484C5C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availability of well-annotated datasets and the lack of standardized evaluation </w:t>
      </w:r>
    </w:p>
    <w:p w14:paraId="6BF10D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protocols. This study presents a comprehensive investigation of DL-based object </w:t>
      </w:r>
    </w:p>
    <w:p w14:paraId="06F4A3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 methods for TB bacillus identification, comprising (i) a systematic </w:t>
      </w:r>
    </w:p>
    <w:p w14:paraId="208DC7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comparison of seven detectors, (ii) the introduction of a new annotated </w:t>
      </w:r>
    </w:p>
    <w:p w14:paraId="0923BF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ZN-stained dataset containing 500 images, and (iii) an image-partitioning </w:t>
      </w:r>
    </w:p>
    <w:p w14:paraId="39BB10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strategy designed to mitigate the performance degradation caused by </w:t>
      </w:r>
    </w:p>
    <w:p w14:paraId="22D3E2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heterogeneous image resolutions. Three public datasets and the proposed dataset </w:t>
      </w:r>
    </w:p>
    <w:p w14:paraId="396F76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evaluated using cross-validation and cross-dataset experiments. Among the </w:t>
      </w:r>
    </w:p>
    <w:p w14:paraId="4BE1B4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seven methods tested, Faster R-CNN consistently achieved the highest overall </w:t>
      </w:r>
    </w:p>
    <w:p w14:paraId="6F52E2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precision, sensitivity, F1-score, and average precision across datasets. The </w:t>
      </w:r>
    </w:p>
    <w:p w14:paraId="29D591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proposed partitioning strategy significantly improved detection performance, </w:t>
      </w:r>
    </w:p>
    <w:p w14:paraId="352F90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particularly for large images. Cross-dataset experiments revealed limited </w:t>
      </w:r>
    </w:p>
    <w:p w14:paraId="200D90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generalization across laboratories, underscoring the importance of standardized </w:t>
      </w:r>
    </w:p>
    <w:p w14:paraId="5D71CF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datasets and context-aware training. Overall, the proposed dataset and </w:t>
      </w:r>
    </w:p>
    <w:p w14:paraId="0798E5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experimental findings offer practical guidance for future research toward </w:t>
      </w:r>
    </w:p>
    <w:p w14:paraId="7D5D53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robust, clinically deployable AI-assisted TB diagnostic workflows.</w:t>
      </w:r>
    </w:p>
    <w:p w14:paraId="72C67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0956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Authors. Published by Elsevier Ltd.. All rights reserved.</w:t>
      </w:r>
    </w:p>
    <w:p w14:paraId="443E72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194A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10.1016/j.compbiomed.2026.111946</w:t>
      </w:r>
    </w:p>
    <w:p w14:paraId="607794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42777592</w:t>
      </w:r>
    </w:p>
    <w:p w14:paraId="0B7A57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6E38D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2. PLoS Comput Biol. 2026 Sep 23;22(9):e1014353. doi: 10.1371/journal.pcbi.1014353. Online ahead of print.</w:t>
      </w:r>
    </w:p>
    <w:p w14:paraId="0044AE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0510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Comparing subsampling strategies for efficient pairwise analysis of large </w:t>
      </w:r>
    </w:p>
    <w:p w14:paraId="0635EC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 genomic and spatial datasets: An application to Mycobacterium </w:t>
      </w:r>
    </w:p>
    <w:p w14:paraId="05CAC7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transmission.</w:t>
      </w:r>
    </w:p>
    <w:p w14:paraId="6F06CB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7849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Lan Y(1), Wu CY(2), Lin HH(2), Cohen T(1), Warren JL(3).</w:t>
      </w:r>
    </w:p>
    <w:p w14:paraId="657214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7780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59C65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Epidemiology of Microbial Diseases, Yale School of Public </w:t>
      </w:r>
    </w:p>
    <w:p w14:paraId="202F2F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Health, New Haven, Connecticut, United States of America.</w:t>
      </w:r>
    </w:p>
    <w:p w14:paraId="5D90DE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(2)College of Public Health, National Taiwan University, Taipei, Taiwan.</w:t>
      </w:r>
    </w:p>
    <w:p w14:paraId="6A89D3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Biostatistics, Yale School of Public Health, New Haven, </w:t>
      </w:r>
    </w:p>
    <w:p w14:paraId="2DB4C8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Connecticut, United States of America.</w:t>
      </w:r>
    </w:p>
    <w:p w14:paraId="49BBD0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B79F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Pairwise analysis of genomic and spatial data offers opportunities to identify </w:t>
      </w:r>
    </w:p>
    <w:p w14:paraId="143FAC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estimate the associations between covariates and the transmission of </w:t>
      </w:r>
    </w:p>
    <w:p w14:paraId="3E5EBB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pathogens between individuals. However, such pairwise analyses are </w:t>
      </w:r>
    </w:p>
    <w:p w14:paraId="41050E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computationally intensive, and may not be feasible to conduct given the high </w:t>
      </w:r>
    </w:p>
    <w:p w14:paraId="31EFAF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dyad count in even moderately sized datasets. Here we compare two approaches to </w:t>
      </w:r>
    </w:p>
    <w:p w14:paraId="09DD3F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 the efficiency of pairwise analysis for large datasets. We quantify and </w:t>
      </w:r>
    </w:p>
    <w:p w14:paraId="14C08A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 the performance of divide-and-conquer Bayesian model fitting and </w:t>
      </w:r>
    </w:p>
    <w:p w14:paraId="53B029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pairwise case-control approaches for estimating associations between individual- </w:t>
      </w:r>
    </w:p>
    <w:p w14:paraId="093BE9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pair-level covariates and shared membership in a transmission cluster. We </w:t>
      </w:r>
    </w:p>
    <w:p w14:paraId="0044A5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utilize a large dataset (n = 4,154) of spatially-referenced, </w:t>
      </w:r>
    </w:p>
    <w:p w14:paraId="4DD388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genomically-sequenced Mycobacterium tuberculosis isolates collected from a </w:t>
      </w:r>
    </w:p>
    <w:p w14:paraId="4D4261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single city for this analysis, and conduct simulation studies under three </w:t>
      </w:r>
    </w:p>
    <w:p w14:paraId="4B3AF0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representative tuberculosis genomic clustering settings. Across all simulation </w:t>
      </w:r>
    </w:p>
    <w:p w14:paraId="0B224F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studies, the case-control approach produced negligible bias and expected 95% </w:t>
      </w:r>
    </w:p>
    <w:p w14:paraId="1C1071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credible interval coverage, and performed comparably to the divide-and-conquer </w:t>
      </w:r>
    </w:p>
    <w:p w14:paraId="5CD13D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approach, with a somewhat narrower distribution of bias estimates and fewer </w:t>
      </w:r>
    </w:p>
    <w:p w14:paraId="2EB9F7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outliers when effect sizes were large. Thus, we recommend using the case-control </w:t>
      </w:r>
    </w:p>
    <w:p w14:paraId="0EA2F5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 with five controls per case to downscale datasets for pairwise analysis </w:t>
      </w:r>
    </w:p>
    <w:p w14:paraId="005D21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when analysis of the entire dataset is not possible. This approach mitigates the </w:t>
      </w:r>
    </w:p>
    <w:p w14:paraId="0C85B9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computational challenges of pairwise Bayesian modeling on datasets that require </w:t>
      </w:r>
    </w:p>
    <w:p w14:paraId="098946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computational resources while maintaining desired inferential </w:t>
      </w:r>
    </w:p>
    <w:p w14:paraId="32CE25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properties.</w:t>
      </w:r>
    </w:p>
    <w:p w14:paraId="388B3E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A405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Lan et al. This is an open access article distributed under </w:t>
      </w:r>
    </w:p>
    <w:p w14:paraId="1E52F4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terms of the Creative Commons Attribution License, which permits </w:t>
      </w:r>
    </w:p>
    <w:p w14:paraId="314D78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unrestricted use, distribution, and reproduction in any medium, provided the </w:t>
      </w:r>
    </w:p>
    <w:p w14:paraId="2860CE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original author and source are credited.</w:t>
      </w:r>
    </w:p>
    <w:p w14:paraId="6CC264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24AE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10.1371/journal.pcbi.1014353</w:t>
      </w:r>
    </w:p>
    <w:p w14:paraId="012365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42777015</w:t>
      </w:r>
    </w:p>
    <w:p w14:paraId="5E6562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23BE9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3. PLoS Med. 2026 Sep 23;23(9):e1005144. doi: 10.1371/journal.pmed.1005144. </w:t>
      </w:r>
    </w:p>
    <w:p w14:paraId="0AF5143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Sep.</w:t>
      </w:r>
    </w:p>
    <w:p w14:paraId="0B7BBF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FB5C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of the tuberculosis notification impact from an </w:t>
      </w:r>
    </w:p>
    <w:p w14:paraId="06C248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intermediary-facilitated public-private mix intervention in Viet Nam: A </w:t>
      </w:r>
    </w:p>
    <w:p w14:paraId="3B803B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population-level quasi-experimental study.</w:t>
      </w:r>
    </w:p>
    <w:p w14:paraId="5F40DC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26DD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Vo LNQ(1)(2), Dong TTT(1), Huynh HB(1), Luong BA(3), Mo HTL(1), Codlin AJ(1)(2), </w:t>
      </w:r>
    </w:p>
    <w:p w14:paraId="60D3CB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Forse R(1)(2), Mai TDT(1), Nguyen LP(1), Creswell J(4), Dinh LV(5), Nguyen </w:t>
      </w:r>
    </w:p>
    <w:p w14:paraId="5BE01F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HB(5), Vu PX(5), Nguyen TD(5), Nguyen LH(6), Dang TMH(6), Van Luu S(5), Do </w:t>
      </w:r>
    </w:p>
    <w:p w14:paraId="1CF923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NH(5), Truong HT(5), Nguyen PD(5), Garg T(4), Shedrawy J(7), Sidney Annerstedt </w:t>
      </w:r>
    </w:p>
    <w:p w14:paraId="04DE1A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K(2), Pham MH(8), Tonsing J(9), Wingfield T(10)(11), Yassin MA(9), Nguyen </w:t>
      </w:r>
    </w:p>
    <w:p w14:paraId="4FCC4F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NV(12), Lönnroth K(2).</w:t>
      </w:r>
    </w:p>
    <w:p w14:paraId="29FBD7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76D9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DC1EF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(1)Friends for International TB Relief, Ha Noi, Viet Nam.</w:t>
      </w:r>
    </w:p>
    <w:p w14:paraId="2E588E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(2)Department of Global Public Health, Karolinska Institutet, Stockholm, Sweden.</w:t>
      </w:r>
    </w:p>
    <w:p w14:paraId="1E2F59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(3)University of Sydney Vietnam Institute, Ho Chi Minh City, Viet Nam.</w:t>
      </w:r>
    </w:p>
    <w:p w14:paraId="7A825D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(4)Stop TB Partnership, Geneva, Switzerland.</w:t>
      </w:r>
    </w:p>
    <w:p w14:paraId="67A3B8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(5)National Lung Hospital, Ha Noi, Viet Nam.</w:t>
      </w:r>
    </w:p>
    <w:p w14:paraId="5AF9C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(6)Pham Ngoc Thach Hospital, Ho Chi Minh City, Viet Nam.</w:t>
      </w:r>
    </w:p>
    <w:p w14:paraId="5197E0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(7)The Swedish Institute for Health Economics, Stockholm, Sweden.</w:t>
      </w:r>
    </w:p>
    <w:p w14:paraId="4E3C5A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(8)United States Agency for International Development, Ha Noi, Viet Nam.</w:t>
      </w:r>
    </w:p>
    <w:p w14:paraId="0C9FC5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(9)Global Fund to Fight AIDS, Tuberculosis and Malaria, Geneva, Switzerland.</w:t>
      </w:r>
    </w:p>
    <w:p w14:paraId="169627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(10)Centre for Tuberculosis Research, Department of Clinical Sciences, Liverpool </w:t>
      </w:r>
    </w:p>
    <w:p w14:paraId="636D76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School of Tropical Medicine, Liverpool, United Kingdom.</w:t>
      </w:r>
    </w:p>
    <w:p w14:paraId="590794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(11)Tropical and Infectious Diseases Unit, Liverpool University Hospital NHS </w:t>
      </w:r>
    </w:p>
    <w:p w14:paraId="0614CD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Foundation Trust, Liverpool, United Kingdom.</w:t>
      </w:r>
    </w:p>
    <w:p w14:paraId="5C382C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(12)VNU University of Medicine and Pharmacy, Ha Noi, Viet Nam.</w:t>
      </w:r>
    </w:p>
    <w:p w14:paraId="5FF634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4442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coverage gaps remain a major barrier to ending </w:t>
      </w:r>
    </w:p>
    <w:p w14:paraId="1AA87D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(TB). Public-private mix (PPM) entails the engagement of healthcare </w:t>
      </w:r>
    </w:p>
    <w:p w14:paraId="4B0548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providers outside of national TB programs (NTP). PPM strategies are promoted to </w:t>
      </w:r>
    </w:p>
    <w:p w14:paraId="388D26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 TB notification, particularly in high-burden settings with fragmented </w:t>
      </w:r>
    </w:p>
    <w:p w14:paraId="16D043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care systems, and intermediary agencies are recognized as effective mechanisms </w:t>
      </w:r>
    </w:p>
    <w:p w14:paraId="37FE29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operationalize PPM by bridging NTPs and out-of-network healthcare providers. </w:t>
      </w:r>
    </w:p>
    <w:p w14:paraId="7F0DD3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However, population-level evidence is rare, as most evaluations have been </w:t>
      </w:r>
    </w:p>
    <w:p w14:paraId="446A4E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limited to pilot studies, small geographic areas, or uncontrolled designs. This </w:t>
      </w:r>
    </w:p>
    <w:p w14:paraId="4B365C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documents the population-level association of a PPM intervention with TB </w:t>
      </w:r>
    </w:p>
    <w:p w14:paraId="151B7E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notifications through the use of unbiased analytical methods to account for </w:t>
      </w:r>
    </w:p>
    <w:p w14:paraId="0D2426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heterogeneity from the intervention's staggered deployment and dynamic </w:t>
      </w:r>
    </w:p>
    <w:p w14:paraId="6CA9CC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intensity.</w:t>
      </w:r>
    </w:p>
    <w:p w14:paraId="597DA0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 AND FINDINGS: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present a non-randomized, quasi-experimental evaluation </w:t>
      </w:r>
    </w:p>
    <w:p w14:paraId="6726C6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a large-scale intermediary-facilitated PPM intervention conducted between </w:t>
      </w:r>
    </w:p>
    <w:p w14:paraId="44E321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2020 and 2023 in 15 provinces of Viet Nam, covering 40.6 million people </w:t>
      </w:r>
    </w:p>
    <w:p w14:paraId="1988B3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equivalent to 40% of the population. The intervention engaged 3,154 non-NTP </w:t>
      </w:r>
    </w:p>
    <w:p w14:paraId="27E405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providers in TB care, linking them to the NTP through systematic screening, </w:t>
      </w:r>
    </w:p>
    <w:p w14:paraId="08C0D5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referral, and reporting mechanisms. The model emphasized active case finding, </w:t>
      </w:r>
    </w:p>
    <w:p w14:paraId="623492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provider incentives, patient support and integrated data systems to raise </w:t>
      </w:r>
    </w:p>
    <w:p w14:paraId="313D1A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notifications as the primary outcome. We analyzed quarterly province-level TB </w:t>
      </w:r>
    </w:p>
    <w:p w14:paraId="335577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notification data from 2016 to 2025 using a heterogeneity-robust extended </w:t>
      </w:r>
    </w:p>
    <w:p w14:paraId="5A1E72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two-way fixed-effects framework to estimate the average treatment effect on the </w:t>
      </w:r>
    </w:p>
    <w:p w14:paraId="295116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treated. The analysis adjusted for province and calendar-quarter fixed effects, </w:t>
      </w:r>
    </w:p>
    <w:p w14:paraId="0F0FE4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for COVID-19 disruptions. Using Poisson pseudo-maximum-likelihood </w:t>
      </w:r>
    </w:p>
    <w:p w14:paraId="4DA8E2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fixed-effects models, we estimated dose-response effects and post-intervention </w:t>
      </w:r>
    </w:p>
    <w:p w14:paraId="6653D0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patterns and triangulated effects with an interrupted time-series analysis of </w:t>
      </w:r>
    </w:p>
    <w:p w14:paraId="474FB4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notifications and repeated all analyses using the intermediate outcome </w:t>
      </w:r>
    </w:p>
    <w:p w14:paraId="30F645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PPM notifications. Lastly, we calculated marginal cost per additional </w:t>
      </w:r>
    </w:p>
    <w:p w14:paraId="4B7FBC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notification from a funder perspective. The intervention was associated with </w:t>
      </w:r>
    </w:p>
    <w:p w14:paraId="3D8926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316.8 additional notifications per province-quarter (95% confidence interval </w:t>
      </w:r>
    </w:p>
    <w:p w14:paraId="596E8A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[CI] [23.4, 610.2]; p = 0.034). Regarding dose-response effects, we observed a </w:t>
      </w:r>
    </w:p>
    <w:p w14:paraId="310DDB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1.4% increase in notifications per 100 verbal assessments per 100,000 population </w:t>
      </w:r>
    </w:p>
    <w:p w14:paraId="76A8D1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(incidence rate ratio [IRR]=1.00014; 95% CI [1.00002, 1.00025]; p = 0.018). </w:t>
      </w:r>
    </w:p>
    <w:p w14:paraId="5F818D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models suggested 3,206 (95% CI [1,658, 4,763]; p &lt; 0.001) additional </w:t>
      </w:r>
    </w:p>
    <w:p w14:paraId="2A2653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notifications annually with a 3.5% intensity-associated notification increase </w:t>
      </w:r>
    </w:p>
    <w:p w14:paraId="54D6A7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(IRR = 1.00035; 95% CI [1.00018, 1.00052]; p &lt; 0.001). Using PPM notifications </w:t>
      </w:r>
    </w:p>
    <w:p w14:paraId="0029B3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produced concordant results. The costs per additional notification were US$ </w:t>
      </w:r>
    </w:p>
    <w:p w14:paraId="3D9059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166-US$ 458. The main limitation was the non-randomized design, with high-burden </w:t>
      </w:r>
    </w:p>
    <w:p w14:paraId="1A1428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provinces purposively selected as intervention areas. This was mitigated through </w:t>
      </w:r>
    </w:p>
    <w:p w14:paraId="1C1869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conservative control selection and triangulation across methods.</w:t>
      </w:r>
    </w:p>
    <w:p w14:paraId="697867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study furnishes robust, policy-relevant evidence that </w:t>
      </w:r>
    </w:p>
    <w:p w14:paraId="05A4BD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intermediary-facilitated PPM implemented at scale in Viet Nam was associated </w:t>
      </w:r>
    </w:p>
    <w:p w14:paraId="20F139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significant, dose-responsive increases in PPM and TB notifications at </w:t>
      </w:r>
    </w:p>
    <w:p w14:paraId="6FB5D8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provincial and national levels. These findings promote intermediary agency </w:t>
      </w:r>
    </w:p>
    <w:p w14:paraId="23C5A2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models as an effective mechanism to operationalize PPM at scale and to generate </w:t>
      </w:r>
    </w:p>
    <w:p w14:paraId="26A312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 health benefits in closing TB treatment coverage gaps. In an era of </w:t>
      </w:r>
    </w:p>
    <w:p w14:paraId="1CCEF7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constrained global health financing, leveraging existing provider networks </w:t>
      </w:r>
    </w:p>
    <w:p w14:paraId="6F3007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through intermediary-facilitated PPM offers an affordable and scalable strategy </w:t>
      </w:r>
    </w:p>
    <w:p w14:paraId="788160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to sustain momentum towards ending TB.</w:t>
      </w:r>
    </w:p>
    <w:p w14:paraId="6B3BFB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E16D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Vo et al. This is an open access article distributed under the </w:t>
      </w:r>
    </w:p>
    <w:p w14:paraId="23C842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terms of the Creative Commons Attribution License, which permits unrestricted </w:t>
      </w:r>
    </w:p>
    <w:p w14:paraId="3B77F7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use, distribution, and reproduction in any medium, provided the original author </w:t>
      </w:r>
    </w:p>
    <w:p w14:paraId="20610A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source are credited.</w:t>
      </w:r>
    </w:p>
    <w:p w14:paraId="44C272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2F0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10.1371/journal.pmed.1005144</w:t>
      </w:r>
    </w:p>
    <w:p w14:paraId="152945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PMC13600524</w:t>
      </w:r>
    </w:p>
    <w:p w14:paraId="2FA7FD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42776977 [Indexed for MEDLINE]</w:t>
      </w:r>
    </w:p>
    <w:p w14:paraId="340A47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3C718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4. PLOS Glob Public Health. 2026 Sep 23;6(9):e0005536. doi: </w:t>
      </w:r>
    </w:p>
    <w:p w14:paraId="70208D1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10.1371/journal.pgph.0005536. eCollection 2026.</w:t>
      </w:r>
    </w:p>
    <w:p w14:paraId="53457B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88DD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Rapid detection of non-rifampicin resistant drug-resistant tuberculosis using </w:t>
      </w:r>
    </w:p>
    <w:p w14:paraId="46AAD6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Xpert MTB/XDR testing: Findings from a multisite drug-resistant tuberculosis </w:t>
      </w:r>
    </w:p>
    <w:p w14:paraId="30595B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case detection surge in Zambia.</w:t>
      </w:r>
    </w:p>
    <w:p w14:paraId="503BDC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6DC7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Mwaba PB(1), Sikandangwa M(1), Chibumbya R(1), Mwaba I(1), Maimbolwa MM(1), </w:t>
      </w:r>
    </w:p>
    <w:p w14:paraId="182277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Chanda C(2), Mputu M(2), Chimzizi R(2), Zimba KM(3), Chanda NK(2), Mubanga A(2), </w:t>
      </w:r>
    </w:p>
    <w:p w14:paraId="699D2E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Muyoyeta M(1), Kagujje M(1).</w:t>
      </w:r>
    </w:p>
    <w:p w14:paraId="47CAAB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18D3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52E42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Tuberculosis and other Respiratory Diseases, Centre for </w:t>
      </w:r>
    </w:p>
    <w:p w14:paraId="4E8B3A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Infectious Disease Research in Zambia, Lusaka, Zambia.</w:t>
      </w:r>
    </w:p>
    <w:p w14:paraId="344024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Public Health, Ministry of Health, Zambia, National </w:t>
      </w:r>
    </w:p>
    <w:p w14:paraId="27D1FB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and Leprosy Programme, Lusaka, Zambia.</w:t>
      </w:r>
    </w:p>
    <w:p w14:paraId="57A177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(3)Health Coordination Office, United States Embassy, Lusaka, Zambia.</w:t>
      </w:r>
    </w:p>
    <w:p w14:paraId="7640BF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30DE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Zambia continues to face a high-Tuberculosis burden with rising drug resistance, </w:t>
      </w:r>
    </w:p>
    <w:p w14:paraId="3CBD16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yet diagnosis of non-rifampicin resistant drug-resistance remains limited due to </w:t>
      </w:r>
    </w:p>
    <w:p w14:paraId="164538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reliance on rifampicin as a proxy for multidrug-resistant tuberculosis. The </w:t>
      </w:r>
    </w:p>
    <w:p w14:paraId="1A5C14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Xpert MTB/XDR assay offers a rapid detection of resistance to isoniazid, </w:t>
      </w:r>
    </w:p>
    <w:p w14:paraId="55193C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fluoroquinolone, Ethionamide and aminoglycosides, addressing a major diagnostic </w:t>
      </w:r>
    </w:p>
    <w:p w14:paraId="2E0D1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gap. The aim of this analysis was to describe the prevalence and profile of drug </w:t>
      </w:r>
    </w:p>
    <w:p w14:paraId="5B6069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among bacteriologically confirmed TB patients subjected to reflex </w:t>
      </w:r>
    </w:p>
    <w:p w14:paraId="5561B1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Xpert MTB/XDR testing. We conducted an analysis of programmatic data from a </w:t>
      </w:r>
    </w:p>
    <w:p w14:paraId="1F7563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four-week active drug-resistant TB case finding surge in May 2025, implemented </w:t>
      </w:r>
    </w:p>
    <w:p w14:paraId="404E2B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across 39 high-TB burden facilities in five provinces of Zambia. We re-evaluated </w:t>
      </w:r>
    </w:p>
    <w:p w14:paraId="1838CD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eligible Xpert MTB/RIF Ultra positive TB patients using the Xpert MTB/XDR </w:t>
      </w:r>
    </w:p>
    <w:p w14:paraId="1906B9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platform regardless of Rifampicin resistance to identify additional drug </w:t>
      </w:r>
    </w:p>
    <w:p w14:paraId="7F0669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beside rifampicin. We analyzed patient demographics, characteristics, </w:t>
      </w:r>
    </w:p>
    <w:p w14:paraId="2FE954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the distribution of drug resistance drug-resistance categories </w:t>
      </w:r>
    </w:p>
    <w:p w14:paraId="1B4A4F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descriptively. Of 509 TB patients identified, 70.9%(n = 360) were </w:t>
      </w:r>
    </w:p>
    <w:p w14:paraId="60C552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bacteriologically confirmed by Xpert MTB/RIF Ultra among whom 92.8%(n = 336) </w:t>
      </w:r>
    </w:p>
    <w:p w14:paraId="193DF3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eligible for reflex Xpert MTB/XDR testing. Of the eligible, 89.3% (n = 313) </w:t>
      </w:r>
    </w:p>
    <w:p w14:paraId="7DA863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underwent reflex Xpert MTB/XDR testing. Results were successfully retrieved for </w:t>
      </w:r>
    </w:p>
    <w:p w14:paraId="36CDBB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282 (90.1%). Overall, 8.5%(n = 24) of patients with XDR results had a form of </w:t>
      </w:r>
    </w:p>
    <w:p w14:paraId="6969A6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tuberculosis. Mono-resistance to rifampicin (3.5%, n = 10) or </w:t>
      </w:r>
    </w:p>
    <w:p w14:paraId="1411D1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isoniazid (3.2%, n = 9) was more prevalent than multi-drug-resistant </w:t>
      </w:r>
    </w:p>
    <w:p w14:paraId="4D3431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(1.1%, n = 3), while only 0.4% (n = 1) had Pre-XDR TB. </w:t>
      </w:r>
    </w:p>
    <w:p w14:paraId="64D817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Non-rifampicin resistant drug-resistance, including isoniazid mono-resistance </w:t>
      </w:r>
    </w:p>
    <w:p w14:paraId="7EE0C3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isoniazid combined with fluoroquinolone or ethionamide resistance, were </w:t>
      </w:r>
    </w:p>
    <w:p w14:paraId="16BE99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detected in 3.2% (n = 9) of all patients with XDR TB results (37.5% of all DR-TB </w:t>
      </w:r>
    </w:p>
    <w:p w14:paraId="5D9D32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cases). Reflex Xpert MTB/XDR testing enabled rapid identification of </w:t>
      </w:r>
    </w:p>
    <w:p w14:paraId="0100FF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non-rifampicin-resistance drug-resistant TB cases that would have been missed by </w:t>
      </w:r>
    </w:p>
    <w:p w14:paraId="7C7AA0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rifampicin-centric diagnostics. Strengthening the integration of MTB/XDR into </w:t>
      </w:r>
    </w:p>
    <w:p w14:paraId="017E6F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routine diagnostic algorithms can improve early drug-resistant tuberculosis </w:t>
      </w:r>
    </w:p>
    <w:p w14:paraId="458A8F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detection, guide individualized treatment, and prevent amplification of </w:t>
      </w:r>
    </w:p>
    <w:p w14:paraId="32CFAF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resistance in high-burden settings.</w:t>
      </w:r>
    </w:p>
    <w:p w14:paraId="6E5FC9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9E71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This is an open access article, free of all copyright, and may be </w:t>
      </w:r>
    </w:p>
    <w:p w14:paraId="148761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freely reproduced, distributed, transmitted, modified, built upon, or otherwise </w:t>
      </w:r>
    </w:p>
    <w:p w14:paraId="639C65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used by anyone for any lawful purpose. The work is made available under the </w:t>
      </w:r>
    </w:p>
    <w:p w14:paraId="592881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Creative Commons CC0 public domain dedication.</w:t>
      </w:r>
    </w:p>
    <w:p w14:paraId="20653D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CE0E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10.1371/journal.pgph.0005536</w:t>
      </w:r>
    </w:p>
    <w:p w14:paraId="2B6D42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PMC13600483</w:t>
      </w:r>
    </w:p>
    <w:p w14:paraId="36F332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42776947</w:t>
      </w:r>
    </w:p>
    <w:p w14:paraId="05442A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70A44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5. Ther Drug Monit. 2026 Sep 23. doi: 10.1097/FTD.0000000000001532. Online ahead of print.</w:t>
      </w:r>
    </w:p>
    <w:p w14:paraId="07F054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8F89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Development, Validation, and Clinical Application of a Simultaneous </w:t>
      </w:r>
    </w:p>
    <w:p w14:paraId="07FA6F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Quantification Method of Seventeen Antituberculosis Drugs in Plasma, Serum, or </w:t>
      </w:r>
    </w:p>
    <w:p w14:paraId="663876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Saliva Using LC-MS/MS.</w:t>
      </w:r>
    </w:p>
    <w:p w14:paraId="6F5E49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60A1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Bolhuis MS(1), Jongedijk EM(1), Akkerman OW(2)(3), Touw DJ(1)(4)(5), Sturkenboom </w:t>
      </w:r>
    </w:p>
    <w:p w14:paraId="2B3CC1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MGG(1)(5).</w:t>
      </w:r>
    </w:p>
    <w:p w14:paraId="489D46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64F5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8DA13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Clinical Pharmacy and Pharmacology, University of Groningen, </w:t>
      </w:r>
    </w:p>
    <w:p w14:paraId="202007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Medical Center Groningen, Groningen, the Netherlands.</w:t>
      </w:r>
    </w:p>
    <w:p w14:paraId="3579C6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Pulmonary Disease and Tuberculosis, University of Groningen, </w:t>
      </w:r>
    </w:p>
    <w:p w14:paraId="184CFE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Medical Center Groningen, Groningen, the Netherlands.</w:t>
      </w:r>
    </w:p>
    <w:p w14:paraId="305FFB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(3)Tuberculosis Center Beatrixoord, University of Groningen, University Medical </w:t>
      </w:r>
    </w:p>
    <w:p w14:paraId="7B0E6B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 Groningen, Groningen, the Netherlands.</w:t>
      </w:r>
    </w:p>
    <w:p w14:paraId="6A421C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(4)Groningen Research Institute for Asthma and COPD (GRIAC), University of </w:t>
      </w:r>
    </w:p>
    <w:p w14:paraId="4CAD2C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Groningen, University Medical Center Groningen, Groningen, the Netherlands; and.</w:t>
      </w:r>
    </w:p>
    <w:p w14:paraId="3125C6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(5)Pharmacometrics Excellence Center of the Northern Netherlands, University of </w:t>
      </w:r>
    </w:p>
    <w:p w14:paraId="544E08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Groningen, University Medical Center Groningen, Groningen, the Netherlands.</w:t>
      </w:r>
    </w:p>
    <w:p w14:paraId="07EA91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A570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global health issue. Treatment involves </w:t>
      </w:r>
    </w:p>
    <w:p w14:paraId="1249D2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anti-TB drugs, and pharmacokinetic variability may lead to toxicity or </w:t>
      </w:r>
    </w:p>
    <w:p w14:paraId="5D038B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ineffective treatment. Therapeutic drug monitoring may help address these </w:t>
      </w:r>
    </w:p>
    <w:p w14:paraId="65E901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challenges. This study aimed to develop a rapid method to analyze anti-TB drugs </w:t>
      </w:r>
    </w:p>
    <w:p w14:paraId="37C2E1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plasma, serum, and saliva.</w:t>
      </w:r>
    </w:p>
    <w:p w14:paraId="6C286E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liquid chromatography-tandem mass spectrometry (LC-MS/MS) method was </w:t>
      </w:r>
    </w:p>
    <w:p w14:paraId="38C020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developed for simultaneous quantification of anti-TB drugs in plasma, serum, and </w:t>
      </w:r>
    </w:p>
    <w:p w14:paraId="3457B5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saliva. The method was validated according to European Medicines Agency and Food </w:t>
      </w:r>
    </w:p>
    <w:p w14:paraId="36DAA0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Drug Administration guidelines, assessing linearity, selectivity, </w:t>
      </w:r>
    </w:p>
    <w:p w14:paraId="7A0EB8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carry-over, accuracy, precision, dilution integrity, matrix effect, recovery, </w:t>
      </w:r>
    </w:p>
    <w:p w14:paraId="5A9598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stability. Performance was evaluated across plasma, serum, and saliva and in </w:t>
      </w:r>
    </w:p>
    <w:p w14:paraId="45C141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 external quality control program.</w:t>
      </w:r>
    </w:p>
    <w:p w14:paraId="0ECDC3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method with a runtime of 1.7 minutes was developed to analyze 17 </w:t>
      </w:r>
    </w:p>
    <w:p w14:paraId="61F4FC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anti-TB drugs and 6 metabolites: (N-desmethyl-)bedaquiline, clofazimine, </w:t>
      </w:r>
    </w:p>
    <w:p w14:paraId="64ECDE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delamanid, ethambutol, ethionamide, gatifloxacin, (acetyl-)isoniazid, </w:t>
      </w:r>
    </w:p>
    <w:p w14:paraId="424FE4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(nor)levofloxacin, linezolid, moxifloxacin, pretomanid, protionamide, </w:t>
      </w:r>
    </w:p>
    <w:p w14:paraId="06E232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pyrazinamide, (desacetyl-)rifabutin, (desacetyl-)rifampicin, </w:t>
      </w:r>
    </w:p>
    <w:p w14:paraId="5AAEA8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(desacetyl-)rifapentine, and tedizolid. The method demonstrated linearity, </w:t>
      </w:r>
    </w:p>
    <w:p w14:paraId="75712B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selectivity, and minimal carry-over. Accuracy and precision were within </w:t>
      </w:r>
    </w:p>
    <w:p w14:paraId="13E1FF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acceptable limits for all drugs and metabolites, with the largest biases </w:t>
      </w:r>
    </w:p>
    <w:p w14:paraId="24FEC9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observed for rifabutin (-13.5%) and rifapentine (11.6%). Most drugs were stable, </w:t>
      </w:r>
    </w:p>
    <w:p w14:paraId="06FA69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although delamanid and protionamide required immediate processing. All analytes </w:t>
      </w:r>
    </w:p>
    <w:p w14:paraId="34CF06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 the precision criteria (CV &lt;15%) in serum and saliva, whereas </w:t>
      </w:r>
    </w:p>
    <w:p w14:paraId="3E12E9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matrix-specific calibrators were required for some analytes to achieve </w:t>
      </w:r>
    </w:p>
    <w:p w14:paraId="22BE35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acceptable accuracy (bias &lt;15%).</w:t>
      </w:r>
    </w:p>
    <w:p w14:paraId="08ED36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validated LC-MS/MS method allows simultaneous analysis of </w:t>
      </w:r>
    </w:p>
    <w:p w14:paraId="6031C7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anti-TB drugs in plasma, serum, and saliva, facilitating clinical and </w:t>
      </w:r>
    </w:p>
    <w:p w14:paraId="33AD87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applications. The method has been successfully applied in clinical </w:t>
      </w:r>
    </w:p>
    <w:p w14:paraId="3ED0B5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practice.</w:t>
      </w:r>
    </w:p>
    <w:p w14:paraId="7557A9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7953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The Author(s). Published by Wolters Kluwer Health, LLC.</w:t>
      </w:r>
    </w:p>
    <w:p w14:paraId="1F7370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737D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10.1097/FTD.0000000000001532</w:t>
      </w:r>
    </w:p>
    <w:p w14:paraId="36FDAA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42776573</w:t>
      </w:r>
    </w:p>
    <w:p w14:paraId="0AB877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2E739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6. Med Microbiol Immunol. 2026 Sep 23;215(1):29. doi: 10.1007/s00430-026-00892-0.</w:t>
      </w:r>
    </w:p>
    <w:p w14:paraId="01E999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D22E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Interferon-γ-response to mycobacterial glycopeptidolipids in patients with </w:t>
      </w:r>
    </w:p>
    <w:p w14:paraId="73199F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pulmonary non-tuberculous mycobacterial infection.</w:t>
      </w:r>
    </w:p>
    <w:p w14:paraId="2D63E7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4F39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Steindor M(1)(2), Dachmann S(3), Stehling F(3), Olivier M(3), Kehrmann J(4), </w:t>
      </w:r>
    </w:p>
    <w:p w14:paraId="5D91BC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Horn PA(5), Villar-Hernández R(6), Straßburg S(7), Welsner M(7), Sutharsan S(7), </w:t>
      </w:r>
    </w:p>
    <w:p w14:paraId="4B2544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Lindemann M(5).</w:t>
      </w:r>
    </w:p>
    <w:p w14:paraId="0D2EE4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A5CB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2E125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(1)Pediatric Pulmonology and Sleep Medicine, Children's University Hospital </w:t>
      </w:r>
    </w:p>
    <w:p w14:paraId="292E7B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Essen, University of Duisburg-Essen, Essen, Germany. </w:t>
      </w:r>
    </w:p>
    <w:p w14:paraId="28EA2E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mathis.steindor@med.uni-duesseldorf.de.</w:t>
      </w:r>
    </w:p>
    <w:p w14:paraId="11CBC4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General Pediatrics, Neonatology and Pediatric Cardiology, </w:t>
      </w:r>
    </w:p>
    <w:p w14:paraId="65B658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Faculty, University Hospital Düsseldorf, Heinrich Heine University, </w:t>
      </w:r>
    </w:p>
    <w:p w14:paraId="0FF8F0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Düsseldorf, Germany. mathis.steindor@med.uni-duesseldorf.de.</w:t>
      </w:r>
    </w:p>
    <w:p w14:paraId="14AF91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(3)Pediatric Pulmonology and Sleep Medicine, Children's University Hospital </w:t>
      </w:r>
    </w:p>
    <w:p w14:paraId="30A6F7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Essen, University of Duisburg-Essen, Essen, Germany.</w:t>
      </w:r>
    </w:p>
    <w:p w14:paraId="27572C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(4)Institute of Medical Microbiology, University Hospital Essen, University of </w:t>
      </w:r>
    </w:p>
    <w:p w14:paraId="28977F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Duisburg-Essen, Essen, Germany.</w:t>
      </w:r>
    </w:p>
    <w:p w14:paraId="33D108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(5)Institute for Transfusion Medicine, University Hospital Essen, University of </w:t>
      </w:r>
    </w:p>
    <w:p w14:paraId="65BDD7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Duisburg-Essen, Essen, Germany.</w:t>
      </w:r>
    </w:p>
    <w:p w14:paraId="51A634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(6)Genome Identification Diagnostics (GenID) GmbH, Straßberg, Germany.</w:t>
      </w:r>
    </w:p>
    <w:p w14:paraId="0EC3AF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Pulmonary Medicine, Adult Cystic Fibrosis Center, University </w:t>
      </w:r>
    </w:p>
    <w:p w14:paraId="6C721B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 Essen- Ruhrlandklinik, University of Duisburg-Essen, Essen, Germany.</w:t>
      </w:r>
    </w:p>
    <w:p w14:paraId="20B6CB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C77F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understanding of host responses to pulmonary infection with non-tuberculous </w:t>
      </w:r>
    </w:p>
    <w:p w14:paraId="33851E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 (NTM) is incomplete and immunodiagnostic tools are not established. </w:t>
      </w:r>
    </w:p>
    <w:p w14:paraId="18D3C0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Unlike mycobacteria of the Mycobacterium tuberculosis complex, several NTM </w:t>
      </w:r>
    </w:p>
    <w:p w14:paraId="1681E4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express glycopeptidolipids (GPLs) in their cell wall. Here, we investigate the </w:t>
      </w:r>
    </w:p>
    <w:p w14:paraId="0E803C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interferon-γ response to mycobacterial GPLs and its diagnostic use in patients </w:t>
      </w:r>
    </w:p>
    <w:p w14:paraId="71EF56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pulmonary NTM infection. M. avium-derived GPLs were used for in vitro </w:t>
      </w:r>
    </w:p>
    <w:p w14:paraId="3F3DAF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stimulation of peripheral blood mononuclear cells in an ELISpot assay of </w:t>
      </w:r>
    </w:p>
    <w:p w14:paraId="678B24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with pulmonary NTM infection and 3 control groups, (1) patients with </w:t>
      </w:r>
    </w:p>
    <w:p w14:paraId="56247D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(2) patients with cystic fibrosis without evidence of NTM </w:t>
      </w:r>
    </w:p>
    <w:p w14:paraId="3FCBD8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(CF) and (3) healthy controls (HC). Immune responses were compared </w:t>
      </w:r>
    </w:p>
    <w:p w14:paraId="3A1527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the groups and for the subgroup of NTM patients with either M. avium </w:t>
      </w:r>
    </w:p>
    <w:p w14:paraId="09849F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complex (MAC) or M. abscessus complex (MABC). Interferon-γ responses of 31 </w:t>
      </w:r>
    </w:p>
    <w:p w14:paraId="5A9AEB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with NTM (16 MABC, 11 MAC, 1 MABC &amp; MAC, and 3 other NTM) were compared </w:t>
      </w:r>
    </w:p>
    <w:p w14:paraId="7EFB6B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43 controls (15 TB, 15 CF, 13 HC). Responses to GPLs were significantly </w:t>
      </w:r>
    </w:p>
    <w:p w14:paraId="31984A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stronger in the NTM group compared to controls (13.5 vs. 1.5 spots per 300,000 </w:t>
      </w:r>
    </w:p>
    <w:p w14:paraId="7099D0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PBMC, p &lt; 0.0001, data represent median values). MAC patients had an overall </w:t>
      </w:r>
    </w:p>
    <w:p w14:paraId="3AF3CB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stronger reaction than MABC patients. Assay sensitivity and specificity were 64 </w:t>
      </w:r>
    </w:p>
    <w:p w14:paraId="0D9F3F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98% for MAC, 19 and 95% for MABC, and 32 and 98% for all NTM, respectively. </w:t>
      </w:r>
    </w:p>
    <w:p w14:paraId="53C853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Mycobacterial GPLs are potent drivers of interferon-γ-responses. Patients with </w:t>
      </w:r>
    </w:p>
    <w:p w14:paraId="577BBE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NTM infection show stronger immune responses to GPLs compared to </w:t>
      </w:r>
    </w:p>
    <w:p w14:paraId="03FA2B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uninfected participants, making GPLs a promising target for the development of </w:t>
      </w:r>
    </w:p>
    <w:p w14:paraId="5C24E0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NTM immune diagnostic tools.</w:t>
      </w:r>
    </w:p>
    <w:p w14:paraId="1ED07B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E9D0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2026. The Author(s).</w:t>
      </w:r>
    </w:p>
    <w:p w14:paraId="5887FA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7073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10.1007/s00430-026-00892-0</w:t>
      </w:r>
    </w:p>
    <w:p w14:paraId="2D4589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PMC13601140</w:t>
      </w:r>
    </w:p>
    <w:p w14:paraId="611585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42776260 [Indexed for MEDLINE]</w:t>
      </w:r>
    </w:p>
    <w:p w14:paraId="347358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404A1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7. Elife. 2026 Sep 23;14:RP107025. doi: 10.7554/eLife.107025.</w:t>
      </w:r>
    </w:p>
    <w:p w14:paraId="396C55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F4CA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Identifying a novel mechanism of L-leucine uptake in Mycobacterium tuberculosis </w:t>
      </w:r>
    </w:p>
    <w:p w14:paraId="13B71F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using a chemical genomic approach.</w:t>
      </w:r>
    </w:p>
    <w:p w14:paraId="5D4681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FACD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Agarwal N(1), Gogoi H(1), Eeba(1), Augustin L(1), Khan MY(1), Kumar Y(1), </w:t>
      </w:r>
    </w:p>
    <w:p w14:paraId="516317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Bhowmick SK(2), Dey B(2).</w:t>
      </w:r>
    </w:p>
    <w:p w14:paraId="43143F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53B4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53D22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(1)Translational Health Science and Technology Institute, NCR Biotech Science </w:t>
      </w:r>
    </w:p>
    <w:p w14:paraId="39A312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Cluster, Faridabad, India.</w:t>
      </w:r>
    </w:p>
    <w:p w14:paraId="29960B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(2)National Institute of Animal Biotechnology (NIAB), Hyderabad, India.</w:t>
      </w:r>
    </w:p>
    <w:p w14:paraId="0CE16F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80F0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Update of</w:t>
      </w:r>
    </w:p>
    <w:p w14:paraId="29579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   doi: 10.1101/2025.04.14.648691.</w:t>
      </w:r>
    </w:p>
    <w:p w14:paraId="2DE74F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   doi: 10.7554/eLife.107025.1.</w:t>
      </w:r>
    </w:p>
    <w:p w14:paraId="55FC1E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   doi: 10.7554/eLife.107025.2.</w:t>
      </w:r>
    </w:p>
    <w:p w14:paraId="67DD3C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3586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Amino acid biosynthesis is vital for Mycobacterium tuberculosis (Mtb) </w:t>
      </w:r>
    </w:p>
    <w:p w14:paraId="71608D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proliferation and tuberculosis (TB) pathogenesis. However, it is not clear how </w:t>
      </w:r>
    </w:p>
    <w:p w14:paraId="572E58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amino acids are transported in Mtb, particularly the branched-chain amino acids </w:t>
      </w:r>
    </w:p>
    <w:p w14:paraId="2EA6F1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(BCAAs) that contribute to the production of the cell-wall lipid component </w:t>
      </w:r>
    </w:p>
    <w:p w14:paraId="5016BA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precursors, such as acetyl-CoA and propionyl-CoA. While performing the screening </w:t>
      </w:r>
    </w:p>
    <w:p w14:paraId="5B4746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an FDA-approved repurposed library of small molecule inhibitors against the </w:t>
      </w:r>
    </w:p>
    <w:p w14:paraId="46A5B5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auxotrophic strain Mtb mc2 6206, which lacks leuC-leuD and panC-panD genes, we </w:t>
      </w:r>
    </w:p>
    <w:p w14:paraId="225D10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 a molecule, namely semapimod, which exclusively inhibits the growth </w:t>
      </w:r>
    </w:p>
    <w:p w14:paraId="550E1A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the auxotrophic strain, whereas no effect is observed against the wild-type </w:t>
      </w:r>
    </w:p>
    <w:p w14:paraId="54E17F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Mtb H37Rv. Interestingly, 24 hr of exposure of Mtb mc2 6206 to semapimod causes </w:t>
      </w:r>
    </w:p>
    <w:p w14:paraId="4FD2F6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massive transcriptional reprogramming with differential expression of &gt;450 genes </w:t>
      </w:r>
    </w:p>
    <w:p w14:paraId="5018EA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a myriad of metabolic activities. By performing a series of </w:t>
      </w:r>
    </w:p>
    <w:p w14:paraId="628290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experiments, we affirm that semapimod indeed inhibits the L-leucine uptake in </w:t>
      </w:r>
    </w:p>
    <w:p w14:paraId="12E73E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Mtb mc2 6206 by targeting a protein involved in the cell-wall lipid biosynthesis </w:t>
      </w:r>
    </w:p>
    <w:p w14:paraId="2088FB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pathway. Remarkably, semapimod treatment of mice infected with Mtb H37Rv causes </w:t>
      </w:r>
    </w:p>
    <w:p w14:paraId="22CAFA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significant reduction of bacterial load in lungs and spleen, despite showing </w:t>
      </w:r>
    </w:p>
    <w:p w14:paraId="56AAE5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 efficacy against the pathogenic strain in vitro. Overall findings of our </w:t>
      </w:r>
    </w:p>
    <w:p w14:paraId="6F1733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reveal that together with an endogenous pathway for L-leucine </w:t>
      </w:r>
    </w:p>
    <w:p w14:paraId="361F36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biosynthesis, a well-orchestrated machinery for its uptake is functional in Mtb, </w:t>
      </w:r>
    </w:p>
    <w:p w14:paraId="097421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which is important for intracellular survival of the TB pathogen.</w:t>
      </w:r>
    </w:p>
    <w:p w14:paraId="41D995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1618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2025, Agarwal et al.</w:t>
      </w:r>
    </w:p>
    <w:p w14:paraId="5B510C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2BFF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10.7554/eLife.107025</w:t>
      </w:r>
    </w:p>
    <w:p w14:paraId="33B6D1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PMC13600695</w:t>
      </w:r>
    </w:p>
    <w:p w14:paraId="4FC098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42775406 [Indexed for MEDLINE]</w:t>
      </w:r>
    </w:p>
    <w:p w14:paraId="011797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9CBA4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8. J Infect Dis. 2026 Sep 23:jiag483. doi: 10.1093/infdis/jiag483. Online ahead of print.</w:t>
      </w:r>
    </w:p>
    <w:p w14:paraId="67B8BE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9F2D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Phosphate-Specific Transport System Gene pstA1 Contributes to Rifampin </w:t>
      </w:r>
    </w:p>
    <w:p w14:paraId="7717DF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Tolerance in Mycobacterium tuberculosis.</w:t>
      </w:r>
    </w:p>
    <w:p w14:paraId="46C684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4911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Danchik C(1), Chinmayi GVA(1), Lee GY(2), Maruthai K(1), Bader JS(3)(4), Eoh </w:t>
      </w:r>
    </w:p>
    <w:p w14:paraId="158910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H(2)(5), Karakousis PC(1)(6)(7).</w:t>
      </w:r>
    </w:p>
    <w:p w14:paraId="69651C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1FA2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2B3F2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(1)Tuberculosis Research Advancement Center, Department of Medicine, Johns </w:t>
      </w:r>
    </w:p>
    <w:p w14:paraId="0EEB0F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Hopkins School of Medicine, Baltimore, MD, USA.</w:t>
      </w:r>
    </w:p>
    <w:p w14:paraId="088183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Immunology and Immune Therapeutics, Keck School of Medicine, </w:t>
      </w:r>
    </w:p>
    <w:p w14:paraId="12AE0D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Southern California, Los Angeles, CA, USA.</w:t>
      </w:r>
    </w:p>
    <w:p w14:paraId="404B77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(3)Institute for Computational Medicine, Johns Hopkins University, Baltimore, </w:t>
      </w:r>
    </w:p>
    <w:p w14:paraId="365909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MD, USA.</w:t>
      </w:r>
    </w:p>
    <w:p w14:paraId="34D701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Biomedical Engineering, Johns Hopkins University, Baltimore, </w:t>
      </w:r>
    </w:p>
    <w:p w14:paraId="29766E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MD, USA.</w:t>
      </w:r>
    </w:p>
    <w:p w14:paraId="33522C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Ophthalmology, Keck School of Medicine, University of Southern </w:t>
      </w:r>
    </w:p>
    <w:p w14:paraId="52CF33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California, Los Angeles, CA, USA.</w:t>
      </w:r>
    </w:p>
    <w:p w14:paraId="7EE19B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International Health, Johns Hopkins Bloomberg School of Public </w:t>
      </w:r>
    </w:p>
    <w:p w14:paraId="5B13EB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Health, Baltimore, MD, USA.</w:t>
      </w:r>
    </w:p>
    <w:p w14:paraId="02FEB3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Molecular Microbiology and Immunology, Johns Hopkins Bloomberg </w:t>
      </w:r>
    </w:p>
    <w:p w14:paraId="17F397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School of Public Health, Baltimore, MD, USA.</w:t>
      </w:r>
    </w:p>
    <w:p w14:paraId="68B7E7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E152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caused an estimated 10.7 million new cases and </w:t>
      </w:r>
    </w:p>
    <w:p w14:paraId="7E739D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1.23 million deaths in 2024. Antibiotic tolerance, the ability of bacteria to </w:t>
      </w:r>
    </w:p>
    <w:p w14:paraId="2A9747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survive bactericidal antibiotics without genetic resistance mutations, </w:t>
      </w:r>
    </w:p>
    <w:p w14:paraId="097DD9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contributes to prolonged treatment. Targeting tolerance mechanisms could promote </w:t>
      </w:r>
    </w:p>
    <w:p w14:paraId="25C85D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accelerated clearance of Mycobacterium tuberculosis (Mtb). Our previous genetic </w:t>
      </w:r>
    </w:p>
    <w:p w14:paraId="649485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screen identified pstA1, involved in phosphate-specific import.</w:t>
      </w:r>
    </w:p>
    <w:p w14:paraId="6594E3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PstA1 has previously been implicated in Mtb virulence, as mutants </w:t>
      </w:r>
    </w:p>
    <w:p w14:paraId="204798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lacking this gene exhibit defective survival during phosphate limitation in </w:t>
      </w:r>
    </w:p>
    <w:p w14:paraId="21C5E8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vitro, in macrophages, and in immunocompetent mice. We evaluated rifampin </w:t>
      </w:r>
    </w:p>
    <w:p w14:paraId="546825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susceptibility of a pstA1 deletion mutant (ΔpstA1) using minimum inhibitory </w:t>
      </w:r>
    </w:p>
    <w:p w14:paraId="36CA4E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concentration (MIC) and time-kill assays, assessed survival during phosphate </w:t>
      </w:r>
    </w:p>
    <w:p w14:paraId="39A00B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limitation and in macrophages, and performed differential expression analysis.</w:t>
      </w:r>
    </w:p>
    <w:p w14:paraId="10FC4A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Rifampin MIC was not altered in ΔpstA1, suggesting that the difference </w:t>
      </w:r>
    </w:p>
    <w:p w14:paraId="7BAC51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susceptibility was not due to antibiotic resistance. Time-kill assays </w:t>
      </w:r>
    </w:p>
    <w:p w14:paraId="3E48AB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revealed a shift in the mean duration of killing (2-log reduction) from 1.6 days </w:t>
      </w:r>
    </w:p>
    <w:p w14:paraId="6DE448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wild-type to 1.0 day in ΔpstA1, and complementation partially restored this </w:t>
      </w:r>
    </w:p>
    <w:p w14:paraId="1CD385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phenotype. pstA1 was specifically required for Mtb survival in the absence of </w:t>
      </w:r>
    </w:p>
    <w:p w14:paraId="1BCE73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exogenous inorganic phosphate and was important for growth adaptation in culture </w:t>
      </w:r>
    </w:p>
    <w:p w14:paraId="7B4358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without detergent and within macrophages in an interferon-γ-dependent manner. </w:t>
      </w:r>
    </w:p>
    <w:p w14:paraId="1AFC03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ΔpstA1 exhibited distinct transcriptional reprogramming with 58 differentially </w:t>
      </w:r>
    </w:p>
    <w:p w14:paraId="18597D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expressed genes, including altered metabolic, DNA damage repair, and secretory </w:t>
      </w:r>
    </w:p>
    <w:p w14:paraId="66584A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pathways.</w:t>
      </w:r>
    </w:p>
    <w:p w14:paraId="56681B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These findings identify PstA1 as a contributor to rifampin </w:t>
      </w:r>
    </w:p>
    <w:p w14:paraId="6A7C1A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tolerance and suggest that phosphate transport pathways influence antibiotic </w:t>
      </w:r>
    </w:p>
    <w:p w14:paraId="76F0C1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susceptibility in Mtb.</w:t>
      </w:r>
    </w:p>
    <w:p w14:paraId="01804E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0BA4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on behalf of </w:t>
      </w:r>
    </w:p>
    <w:p w14:paraId="51AE12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Infectious Diseases Society of America. All rights reserved. For commercial </w:t>
      </w:r>
    </w:p>
    <w:p w14:paraId="18BE4E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re-use, please contact reprints@oup.com for reprints and translation rights for </w:t>
      </w:r>
    </w:p>
    <w:p w14:paraId="572F5F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reprints. All other permissions can be obtained through our RightsLink service </w:t>
      </w:r>
    </w:p>
    <w:p w14:paraId="386E86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via the Permissions link on the article page on our site—for further information </w:t>
      </w:r>
    </w:p>
    <w:p w14:paraId="19AF45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please contact journals.permissions@oup.com.</w:t>
      </w:r>
    </w:p>
    <w:p w14:paraId="76204B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69CA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10.1093/infdis/jiag483</w:t>
      </w:r>
    </w:p>
    <w:p w14:paraId="4AF09C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42773929</w:t>
      </w:r>
    </w:p>
    <w:p w14:paraId="49133E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5B1E9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9. Immunohorizons. 2026 Sep 22;10(9):vlag051. doi: 10.1093/immhor/vlag051.</w:t>
      </w:r>
    </w:p>
    <w:p w14:paraId="5E8B69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A165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Evaluating novel antibodies for cytokine profiling in the guinea pig model.</w:t>
      </w:r>
    </w:p>
    <w:p w14:paraId="0AC496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F5D0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Maristela L(1), Longworth A(1), Ackart DF(1), Lanni F(1), Gibb J(1), Freedman </w:t>
      </w:r>
    </w:p>
    <w:p w14:paraId="67B23C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A(1), Miller OR(1), Cai L(2), Qi H(2), Baldwin SL(3)(4), Larsen SE(3)(4), </w:t>
      </w:r>
    </w:p>
    <w:p w14:paraId="152B5F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Mehaffy C(1), Henao-Tamayo M(1)(3), Coler RN(3)(4), Podell BK(1)(3).</w:t>
      </w:r>
    </w:p>
    <w:p w14:paraId="344A32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EDA0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4A82D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(1)Mycobacteria Research Laboratories, Department of Microbiology, Immunology, </w:t>
      </w:r>
    </w:p>
    <w:p w14:paraId="6EF1AB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Pathology, Colorado State University, Fort Collins, CO, United States.</w:t>
      </w:r>
    </w:p>
    <w:p w14:paraId="057427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(2)QooLabs, Inc., Carlsbad, CA, United States.</w:t>
      </w:r>
    </w:p>
    <w:p w14:paraId="60D4BC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(3)Phoenix Immune Mechanisms of Protection Against TB (IMPAc-TB) Center, </w:t>
      </w:r>
    </w:p>
    <w:p w14:paraId="53018E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Seattle, WA, United States.</w:t>
      </w:r>
    </w:p>
    <w:p w14:paraId="4C6CB1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(4)Center for Global Infectious Disease Research, Seattle Children's Research </w:t>
      </w:r>
    </w:p>
    <w:p w14:paraId="03FD4A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Institute, Seattle, WA, United States.</w:t>
      </w:r>
    </w:p>
    <w:p w14:paraId="6AE3E4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81A0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guinea pig model of Mycobacterium tuberculosis (Mtb) infection offers </w:t>
      </w:r>
    </w:p>
    <w:p w14:paraId="34CBE5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distinct advantages compared to conventional mouse models. Namely, the guinea </w:t>
      </w:r>
    </w:p>
    <w:p w14:paraId="38939A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pig model develops circumscribed granulomas with central necrosis which most </w:t>
      </w:r>
    </w:p>
    <w:p w14:paraId="62D6BB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closely resembles that of human granulomas. However, a limitation of this model </w:t>
      </w:r>
    </w:p>
    <w:p w14:paraId="03807B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 the lack of available reagents to characterize the Mtb immune response. To </w:t>
      </w:r>
    </w:p>
    <w:p w14:paraId="1150DB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better leverage this representative model, a set of recombinant rabbit </w:t>
      </w:r>
    </w:p>
    <w:p w14:paraId="668C68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monoclonal antibodies targeting guinea pig cytokines were generated and </w:t>
      </w:r>
    </w:p>
    <w:p w14:paraId="488543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validated. Using established stimulation conditions for primary guinea pig cells </w:t>
      </w:r>
    </w:p>
    <w:p w14:paraId="18F4E9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capable of producing specific cytokine profiles, the reactivity and specificity </w:t>
      </w:r>
    </w:p>
    <w:p w14:paraId="59B9B2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these antibodies to their biological target were evaluated. These antibodies </w:t>
      </w:r>
    </w:p>
    <w:p w14:paraId="3BB3D3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then evaluated individually for direct ELISA and immunohistochemistry or </w:t>
      </w:r>
    </w:p>
    <w:p w14:paraId="49C950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 of a pair for sandwich ELISA and ELISpot techniques. Utilized in a low-dose </w:t>
      </w:r>
    </w:p>
    <w:p w14:paraId="17417C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aerosol model of Mtb in the guinea pig, the utility of these antibodies to </w:t>
      </w:r>
    </w:p>
    <w:p w14:paraId="0E3A61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 specific immune cytokines generated in response to infection is </w:t>
      </w:r>
    </w:p>
    <w:p w14:paraId="7903A9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demonstrated. Collectively, these antibodies will provide a more comprehensive </w:t>
      </w:r>
    </w:p>
    <w:p w14:paraId="584005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understanding of immune kinetics, vaccine response, and comparative immunology </w:t>
      </w:r>
    </w:p>
    <w:p w14:paraId="4C399C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across the guinea pig model of tuberculosis and other infectious diseases.</w:t>
      </w:r>
    </w:p>
    <w:p w14:paraId="4595ED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D765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on behalf of The </w:t>
      </w:r>
    </w:p>
    <w:p w14:paraId="7E7C5E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American Association of Immunologists.</w:t>
      </w:r>
    </w:p>
    <w:p w14:paraId="7213A4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84FF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10.1093/immhor/vlag051</w:t>
      </w:r>
    </w:p>
    <w:p w14:paraId="4B5EFA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PMC13597125</w:t>
      </w:r>
    </w:p>
    <w:p w14:paraId="448EF8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42772935 [Indexed for MEDLINE]</w:t>
      </w:r>
    </w:p>
    <w:p w14:paraId="032FF0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8B431C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0. BMJ Case Rep. 2026 Sep 22;19(9):e262961. doi: 10.1136/bcr-2024-262961.</w:t>
      </w:r>
    </w:p>
    <w:p w14:paraId="0EA55A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1E51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Rare ophthalmic complication of tuberculosis meningitis: tuberculosis orbital </w:t>
      </w:r>
    </w:p>
    <w:p w14:paraId="1B643F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apex syndrome.</w:t>
      </w:r>
    </w:p>
    <w:p w14:paraId="7157FC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1A7A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Wang WX(1), Reeves MR(1), Schwetye KE(2), Montana CL(3).</w:t>
      </w:r>
    </w:p>
    <w:p w14:paraId="1B9F0D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A65C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5C764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(1)Ophthalmology, Washington University in St Louis School of Medicine, Saint </w:t>
      </w:r>
    </w:p>
    <w:p w14:paraId="33F733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Louis, Missouri, USA.</w:t>
      </w:r>
    </w:p>
    <w:p w14:paraId="7D8023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(2)Pathology and Immunology, Washington University in St Louis School of </w:t>
      </w:r>
    </w:p>
    <w:p w14:paraId="4223C2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Saint Louis, Missouri, USA.</w:t>
      </w:r>
    </w:p>
    <w:p w14:paraId="148DE8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(3)Ophthalmology, Washington University in St Louis School of Medicine, Saint </w:t>
      </w:r>
    </w:p>
    <w:p w14:paraId="038D69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Louis, Missouri, USA montanac@wustl.edu.</w:t>
      </w:r>
    </w:p>
    <w:p w14:paraId="5AC7AA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E8B0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Orbital apex syndrome (OAS) is characterised as dysfunction of the optic nerve, </w:t>
      </w:r>
    </w:p>
    <w:p w14:paraId="3B6E16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oculomotor nerve, trochlear nerve, abducens nerve and ophthalmic branch of the </w:t>
      </w:r>
    </w:p>
    <w:p w14:paraId="16E7D0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trigeminal nerve (V1) and has a diversity of aetiologies, including infectious, </w:t>
      </w:r>
    </w:p>
    <w:p w14:paraId="0A4A3A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inflammatory and neoplastic causes. Tuberculosis OAS, a rare manifestation of </w:t>
      </w:r>
    </w:p>
    <w:p w14:paraId="332887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extrapulmonary tuberculosis, presents a considerable diagnostic challenge </w:t>
      </w:r>
    </w:p>
    <w:p w14:paraId="4E02EB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because of both its rarity-particularly in non-tuberculosis-endemic </w:t>
      </w:r>
    </w:p>
    <w:p w14:paraId="335AEE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countries-and its localisation to this anatomically complex site. In this case </w:t>
      </w:r>
    </w:p>
    <w:p w14:paraId="1259FE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report, we present a woman in her mid-60s, living in the midwestern USA, who </w:t>
      </w:r>
    </w:p>
    <w:p w14:paraId="7A324D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presented with OAS. Her diagnosis of tuberculosis meningitis was established by </w:t>
      </w:r>
    </w:p>
    <w:p w14:paraId="328D7A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dural biopsy demonstrating necrotising granulomas and acid-fast bacilli. After 2 </w:t>
      </w:r>
    </w:p>
    <w:p w14:paraId="4C73C9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months of modified anti-tuberculosis therapy, she experienced improvement in her </w:t>
      </w:r>
    </w:p>
    <w:p w14:paraId="0F59F9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extraocular motility and visual acuity.</w:t>
      </w:r>
    </w:p>
    <w:p w14:paraId="3919D5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DA66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BMJ Publishing Group Limited 2026. No commercial re-use. See rights and </w:t>
      </w:r>
    </w:p>
    <w:p w14:paraId="27BF25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permissions. Published by BMJ Group.</w:t>
      </w:r>
    </w:p>
    <w:p w14:paraId="637C54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28AA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10.1136/bcr-2024-262961</w:t>
      </w:r>
    </w:p>
    <w:p w14:paraId="3D9FC7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42772932 [Indexed for MEDLINE]</w:t>
      </w:r>
    </w:p>
    <w:p w14:paraId="217223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3BB8B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1. Am J Trop Med Hyg. 2026 Sep 22:tpmd250752. doi: 10.4269/ajtmh.25-0752. Online </w:t>
      </w:r>
    </w:p>
    <w:p w14:paraId="14EBFE8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ahead of print.</w:t>
      </w:r>
    </w:p>
    <w:p w14:paraId="77898C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4575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Uterine Cervical Tuberculosis Mimicking Malignancy: Case Series from Ethiopia.</w:t>
      </w:r>
    </w:p>
    <w:p w14:paraId="717F26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B9F6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Ahmed AA(1), Abegaz BY(2)(3), Abdela SG(4), Abegaz SS(2), Getaneh FH(5).</w:t>
      </w:r>
    </w:p>
    <w:p w14:paraId="43E34D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E55F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89780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Pathology, College of Medicine and Health Sciences, Wollo </w:t>
      </w:r>
    </w:p>
    <w:p w14:paraId="17CA90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Dessie, Ethiopia.</w:t>
      </w:r>
    </w:p>
    <w:p w14:paraId="0E5988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(2)School of Medicine, College of Medicine and Health Sciences, Wollo </w:t>
      </w:r>
    </w:p>
    <w:p w14:paraId="09FBCA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Dessie, Ethiopia.</w:t>
      </w:r>
    </w:p>
    <w:p w14:paraId="1FE0F6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Pathology, St. Paul's Hospital Millennium Medical College, </w:t>
      </w:r>
    </w:p>
    <w:p w14:paraId="027068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Addis Ababa, Ethiopia.</w:t>
      </w:r>
    </w:p>
    <w:p w14:paraId="370CAB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Internal Medicine, College of Medicine and Health Sciences, </w:t>
      </w:r>
    </w:p>
    <w:p w14:paraId="028201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Wollo University, Dessie, Ethiopia.</w:t>
      </w:r>
    </w:p>
    <w:p w14:paraId="0F0A73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(5)Department of Radiology, Woizero Siheen General Hospital, Dessie, Ethiopia.</w:t>
      </w:r>
    </w:p>
    <w:p w14:paraId="7A7CC1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007B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Uterine cervical tuberculosis is a rare manifestation of female genital </w:t>
      </w:r>
    </w:p>
    <w:p w14:paraId="743B47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tuberculosis, accounting for 2.4% of female genital tract tuberculosis cases. </w:t>
      </w:r>
    </w:p>
    <w:p w14:paraId="031CEB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Although genitourinary tuberculosis is a common form of extrapulmonary </w:t>
      </w:r>
    </w:p>
    <w:p w14:paraId="0D6E3B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tuberculosis, it most frequently affects the kidneys, bladder, ureters, and </w:t>
      </w:r>
    </w:p>
    <w:p w14:paraId="6D8F29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fallopian tubes, with cervical involvement being uncommon and often </w:t>
      </w:r>
    </w:p>
    <w:p w14:paraId="5D231D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underdiagnosed because of its nonspecific presentation. Three women aged 29, 33, </w:t>
      </w:r>
    </w:p>
    <w:p w14:paraId="5B679D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40 years from Ethiopia with histologically confirmed cervical tuberculosis </w:t>
      </w:r>
    </w:p>
    <w:p w14:paraId="0C3371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who presented with odorless whitish vaginal discharge, pelvic pain, and abnormal </w:t>
      </w:r>
    </w:p>
    <w:p w14:paraId="19534A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uterine bleeding are reported in the present study. All were initially </w:t>
      </w:r>
    </w:p>
    <w:p w14:paraId="53C78E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clinically suspected of having cervical cancer because of abnormal cervical </w:t>
      </w:r>
    </w:p>
    <w:p w14:paraId="39FCE1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and abnormal discharge. However, histopathological examination </w:t>
      </w:r>
    </w:p>
    <w:p w14:paraId="26FF58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isolated cervical tuberculosis without systemic involvement. All </w:t>
      </w:r>
    </w:p>
    <w:p w14:paraId="09C832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achieved complete clinical resolution after a 6-month course of </w:t>
      </w:r>
    </w:p>
    <w:p w14:paraId="25A1F2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first-line anti-tuberculosis therapy. These cases highlight the importance of </w:t>
      </w:r>
    </w:p>
    <w:p w14:paraId="3F3C21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considering cervical tuberculosis in the differential diagnosis of cervical </w:t>
      </w:r>
    </w:p>
    <w:p w14:paraId="7F5930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lesions in tuberculosis-endemic settings.</w:t>
      </w:r>
    </w:p>
    <w:p w14:paraId="0231CC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981B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10.4269/ajtmh.25-0752</w:t>
      </w:r>
    </w:p>
    <w:p w14:paraId="71C0A4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PMC13615283</w:t>
      </w:r>
    </w:p>
    <w:p w14:paraId="5FF682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42772272</w:t>
      </w:r>
    </w:p>
    <w:p w14:paraId="769231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4AD72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2. Vaccine. 2026 Oct 24;92:129174. doi: 10.1016/j.vaccine.2026.129174. Epub 2026 </w:t>
      </w:r>
    </w:p>
    <w:p w14:paraId="4A6C619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Sep 22.</w:t>
      </w:r>
    </w:p>
    <w:p w14:paraId="6153EA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41A6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Targeted tuberculosis vaccination strategies in the United States: A modeling </w:t>
      </w:r>
    </w:p>
    <w:p w14:paraId="69F340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study.</w:t>
      </w:r>
    </w:p>
    <w:p w14:paraId="32A0B0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326E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Rothman JE(1), Castro KG(2), Lopman BA(2), Gandhi NR(2), Nelson KN(3).</w:t>
      </w:r>
    </w:p>
    <w:p w14:paraId="3C53BC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E7F6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F6AAF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Epidemiology, Rollins School of Public Health, Emory </w:t>
      </w:r>
    </w:p>
    <w:p w14:paraId="4EDF60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1518 Clifton Road, Atlanta, GA 30322, USA. Electronic address: </w:t>
      </w:r>
    </w:p>
    <w:p w14:paraId="1DF3B5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jessica.e.rothman@gmail.com.</w:t>
      </w:r>
    </w:p>
    <w:p w14:paraId="12D0E9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Epidemiology, Rollins School of Public Health, Emory </w:t>
      </w:r>
    </w:p>
    <w:p w14:paraId="6FD248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1518 Clifton Road, Atlanta, GA 30322, USA; Hubert Department of </w:t>
      </w:r>
    </w:p>
    <w:p w14:paraId="77AD00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 Health, Rollins School of Public Health, Emory University, 1518 Clifton </w:t>
      </w:r>
    </w:p>
    <w:p w14:paraId="3826D2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Road, Atlanta, GA 30322, USA.</w:t>
      </w:r>
    </w:p>
    <w:p w14:paraId="532085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Epidemiology, Rollins School of Public Health, Emory </w:t>
      </w:r>
    </w:p>
    <w:p w14:paraId="415E3C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1518 Clifton Road, Atlanta, GA 30322, USA.</w:t>
      </w:r>
    </w:p>
    <w:p w14:paraId="068061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6DF0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incidence in the United States has remained </w:t>
      </w:r>
    </w:p>
    <w:p w14:paraId="411562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elevated above pre-pandemic levels since 2021, with over 85% of cases resulting </w:t>
      </w:r>
    </w:p>
    <w:p w14:paraId="6674F4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reactivation of Mycobacterium tuberculosis (Mtb) infection. New vaccines </w:t>
      </w:r>
    </w:p>
    <w:p w14:paraId="607181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would prevent TB in adults are under development, but the potential health </w:t>
      </w:r>
    </w:p>
    <w:p w14:paraId="7B3E73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impact of a program prioritizing non-U.S.-born persons and persons with medical </w:t>
      </w:r>
    </w:p>
    <w:p w14:paraId="5227A0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comorbidities, including persons living with HIV (PLWH), has not been evaluated.</w:t>
      </w:r>
    </w:p>
    <w:p w14:paraId="318441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developed a deterministic compartmental transmission model that </w:t>
      </w:r>
    </w:p>
    <w:p w14:paraId="6D67FD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simulates Mtb infection, transmission, and progression to TB in the U.S., </w:t>
      </w:r>
    </w:p>
    <w:p w14:paraId="27C469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stratified into four risk groups. We calibrated the model to 2024 U.S. TB </w:t>
      </w:r>
    </w:p>
    <w:p w14:paraId="70AB37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surveillance data and estimated annual cases prevented, percent reduction in TB </w:t>
      </w:r>
    </w:p>
    <w:p w14:paraId="124E87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cases, and number needed to vaccinate (NNV) for targeted vaccination strategies </w:t>
      </w:r>
    </w:p>
    <w:p w14:paraId="622B43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 optimistic and conservative scenarios, varying vaccine efficacy, duration </w:t>
      </w:r>
    </w:p>
    <w:p w14:paraId="0CBC22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protection, and vaccination coverage.</w:t>
      </w:r>
    </w:p>
    <w:p w14:paraId="6141A6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Under an optimistic scenario, vaccinating all high-risk groups (PLWH, </w:t>
      </w:r>
    </w:p>
    <w:p w14:paraId="00EBCA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non-U.S.-born persons, and persons with medical comorbidities) prevented 5385 </w:t>
      </w:r>
    </w:p>
    <w:p w14:paraId="2149A2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cases per year (51.8% reduction, 95% UI: 35.2-66.8, NNV = 366). Under a </w:t>
      </w:r>
    </w:p>
    <w:p w14:paraId="71600B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conservative scenario, the same strategy prevented 1348 cases per year (13.0% </w:t>
      </w:r>
    </w:p>
    <w:p w14:paraId="2E86B9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reduction, 95% UI: 6.4-19.8, NNV = 510). Strategy rankings were preserved across </w:t>
      </w:r>
    </w:p>
    <w:p w14:paraId="1D82D6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sensitivity and uncertainty analyses.</w:t>
      </w:r>
    </w:p>
    <w:p w14:paraId="4FE482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Targeted vaccination of adults at high risk of progression from Mtb </w:t>
      </w:r>
    </w:p>
    <w:p w14:paraId="0DA386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to TB disease can reduce U.S. TB incidence substantially. Strategies </w:t>
      </w:r>
    </w:p>
    <w:p w14:paraId="1BA575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that include non-U.S.-born persons and PLWH are most efficient and impactful.</w:t>
      </w:r>
    </w:p>
    <w:p w14:paraId="16614D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9926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Elsevier Ltd. All rights reserved.</w:t>
      </w:r>
    </w:p>
    <w:p w14:paraId="5088D3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FF02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10.1016/j.vaccine.2026.129174</w:t>
      </w:r>
    </w:p>
    <w:p w14:paraId="657480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42771941 [Indexed for MEDLINE]</w:t>
      </w:r>
    </w:p>
    <w:p w14:paraId="477B7A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16170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3. PLoS Pathog. 2026 Sep 22;22(9):e1014614. doi: 10.1371/journal.ppat.1014614. </w:t>
      </w:r>
    </w:p>
    <w:p w14:paraId="6EC72C4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39ADA3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4725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Role of PRMT5 in regulating ferritinophagy during Mycobacterium tuberculosis </w:t>
      </w:r>
    </w:p>
    <w:p w14:paraId="67C226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infection.</w:t>
      </w:r>
    </w:p>
    <w:p w14:paraId="645B25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2785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Sundar S(1), Rajmani RS(2), Balaji KN(1).</w:t>
      </w:r>
    </w:p>
    <w:p w14:paraId="18A506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B8FED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41145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Microbiology and Cell Biology, Indian Institute of Science, </w:t>
      </w:r>
    </w:p>
    <w:p w14:paraId="68B664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Bengaluru, Karnataka, India.</w:t>
      </w:r>
    </w:p>
    <w:p w14:paraId="5028E7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(2)Molecular Biophysics Unit, Indian Institute of Science, Bengaluru, Karnataka, </w:t>
      </w:r>
    </w:p>
    <w:p w14:paraId="277B29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4F1C70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28D8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(Mtb) increases the availability of free iron, </w:t>
      </w:r>
    </w:p>
    <w:p w14:paraId="42E494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resulting in ferroptosis of macrophages to facilitate its survival and </w:t>
      </w:r>
    </w:p>
    <w:p w14:paraId="57B723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dissemination. A critical factor for elevated levels of labile iron is the overt </w:t>
      </w:r>
    </w:p>
    <w:p w14:paraId="76F58F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accumulation of nuclear receptor coactivator 4 (NCOA4), which promotes </w:t>
      </w:r>
    </w:p>
    <w:p w14:paraId="1366E1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autophagic degradation of ferritin in a process termed ferritinophagy. Here, we </w:t>
      </w:r>
    </w:p>
    <w:p w14:paraId="5CEEDE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identify a novel post-translational modification on NCOA4 that is essential for </w:t>
      </w:r>
    </w:p>
    <w:p w14:paraId="1076AC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its interaction with ferritin in the iron-replete condition of Mtb-infected </w:t>
      </w:r>
    </w:p>
    <w:p w14:paraId="471E72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cells. Specifically, protein arginine methyltransferase 5 (PRMT5) confers </w:t>
      </w:r>
    </w:p>
    <w:p w14:paraId="5FC898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symmetric dimethylation on NCOA4, which promotes ferritinophagy-mediated </w:t>
      </w:r>
    </w:p>
    <w:p w14:paraId="4943A5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ferroptosis. Using loss-of-function studies, we show that PRMT5 is required for </w:t>
      </w:r>
    </w:p>
    <w:p w14:paraId="3064B6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lipid peroxidation, bacterial survival, and dissemination in Mtb-infected mice. </w:t>
      </w:r>
    </w:p>
    <w:p w14:paraId="76C74A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Additionally, the overexpression of a methylation-deficient mutant of NCOA4 </w:t>
      </w:r>
    </w:p>
    <w:p w14:paraId="13EC92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phenocopies the depletion of PRMT5 and reduces ferritinophagy in Mtb-infected </w:t>
      </w:r>
    </w:p>
    <w:p w14:paraId="59EF50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cells. Mechanistically, we identify that PRMT5-mediated methylation enhances the </w:t>
      </w:r>
    </w:p>
    <w:p w14:paraId="1A806B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cytoplasmic retention of NCOA4 and reduces its nuclear availability. Thus, our </w:t>
      </w:r>
    </w:p>
    <w:p w14:paraId="087B1E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uncover the key interaction between NCOA4 and ferritin that regulates </w:t>
      </w:r>
    </w:p>
    <w:p w14:paraId="5F507D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ferroptosis and mycobacterial survival during infection. Perturbation of this </w:t>
      </w:r>
    </w:p>
    <w:p w14:paraId="7E281A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interaction results in reduced Mtb loads and alleviated disease pathology.</w:t>
      </w:r>
    </w:p>
    <w:p w14:paraId="00E87D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B486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Sundar et al. This is an open access article distributed under </w:t>
      </w:r>
    </w:p>
    <w:p w14:paraId="10B0FB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terms of the Creative Commons Attribution License, which permits </w:t>
      </w:r>
    </w:p>
    <w:p w14:paraId="4A0B66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unrestricted use, distribution, and reproduction in any medium, provided the </w:t>
      </w:r>
    </w:p>
    <w:p w14:paraId="41A231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original author and source are credited.</w:t>
      </w:r>
    </w:p>
    <w:p w14:paraId="35A74B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0BC0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10.1371/journal.ppat.1014614</w:t>
      </w:r>
    </w:p>
    <w:p w14:paraId="5F5BD4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42771677</w:t>
      </w:r>
    </w:p>
    <w:p w14:paraId="47FE80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0C348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Aliment Pharmacol Ther. 2026 Sep 21. doi: 10.1111/apt.70984. Online ahead of </w:t>
      </w:r>
    </w:p>
    <w:p w14:paraId="7D5EA73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print.</w:t>
      </w:r>
    </w:p>
    <w:p w14:paraId="6C7EDC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26EE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and Prospective Validation of a Machine Learning-Based Mobile </w:t>
      </w:r>
    </w:p>
    <w:p w14:paraId="4E66A0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Application (CROHN'S AID) for Differentiating Crohn's Disease From Intestinal </w:t>
      </w:r>
    </w:p>
    <w:p w14:paraId="238737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in Tuberculosis-Endemic Regions.</w:t>
      </w:r>
    </w:p>
    <w:p w14:paraId="730BB8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0864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Mohta S(1), Kutum R(2), Dhoundiyal A(3), Pendyala R(4), Dev H(4), Kante B(1), </w:t>
      </w:r>
    </w:p>
    <w:p w14:paraId="2C9487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Vuyyuru SK(1), Kumar P(1), Narang H(1), Mahajan M(1), Virmani S(1), Kumar M(1), </w:t>
      </w:r>
    </w:p>
    <w:p w14:paraId="11A87B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Bahl S(1), Jayswal N(1), Das P(1), Sharma R(1), Makharia G(1), Chaudhury S(2), </w:t>
      </w:r>
    </w:p>
    <w:p w14:paraId="59E6C5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Kedia S(1), Sethi T(4), Holani R(5), Ahuja V(1).</w:t>
      </w:r>
    </w:p>
    <w:p w14:paraId="0D83A9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6393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42AFF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(1)All India Institute of Medical Sciences, New Delhi, India.</w:t>
      </w:r>
    </w:p>
    <w:p w14:paraId="126ACE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(2)Ashoka University, Sonipat, Haryana, India.</w:t>
      </w:r>
    </w:p>
    <w:p w14:paraId="1AB533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(3)Netaji Subhas University of Technology, New Delhi, India.</w:t>
      </w:r>
    </w:p>
    <w:p w14:paraId="067800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(4)Indraprastha Institute of Information Technology, Delhi, India.</w:t>
      </w:r>
    </w:p>
    <w:p w14:paraId="7A20C4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(5)Independent Researcher, British Columbia, Canada.</w:t>
      </w:r>
    </w:p>
    <w:p w14:paraId="5405BD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E3E8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 D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ifferentiating Intestinal tuberculosis (ITB) from Crohn's disease </w:t>
      </w:r>
    </w:p>
    <w:p w14:paraId="724252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 a major diagnostic challenge in endemic regions, often leading to </w:t>
      </w:r>
    </w:p>
    <w:p w14:paraId="6C712A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inappropriate treatment. We aimed to develop and prospectively validate a </w:t>
      </w:r>
    </w:p>
    <w:p w14:paraId="216D48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machine learning-based mobile application, "Crohn's Aid", to provide an </w:t>
      </w:r>
    </w:p>
    <w:p w14:paraId="2CC62B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accurate, real-time clinical decision support tool at the point of care.</w:t>
      </w:r>
    </w:p>
    <w:p w14:paraId="77ACF9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Retrospective analysis of a prospectively maintained database of 1066 </w:t>
      </w:r>
    </w:p>
    <w:p w14:paraId="679202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(CD = 650; ITB = 416) from a tertiary centre in India. Thirty clinical, </w:t>
      </w:r>
    </w:p>
    <w:p w14:paraId="48411C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endoscopic and radiological variables were used to train multiple machine </w:t>
      </w:r>
    </w:p>
    <w:p w14:paraId="4B8FC7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learning models, including CatBoost, Random forest and logistic regression. The </w:t>
      </w:r>
    </w:p>
    <w:p w14:paraId="7F12B0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lead model (CatBoost) was integrated into a mobile application. Performance was </w:t>
      </w:r>
    </w:p>
    <w:p w14:paraId="55031B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evaluated using area under the receiver operating characteristic (AUROC) and </w:t>
      </w:r>
    </w:p>
    <w:p w14:paraId="409BAE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prospectively validated on a cohort of patients. Explainable AI (SHAP) values </w:t>
      </w:r>
    </w:p>
    <w:p w14:paraId="11F35B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used to identify key diagnostic drivers. The model was then validated on a </w:t>
      </w:r>
    </w:p>
    <w:p w14:paraId="25B63E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prospective validation cohort of 121 patients at the same centre.</w:t>
      </w:r>
    </w:p>
    <w:p w14:paraId="2D572D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 I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nternal cross-validation was repeated ten times, and the CatBoost </w:t>
      </w:r>
    </w:p>
    <w:p w14:paraId="2CE4DF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 achieved a mean AUROC of 0.886 with a mean sensitivity of 76.0% and </w:t>
      </w:r>
    </w:p>
    <w:p w14:paraId="5E61C8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specificity of 84.1%. In the prospective validation cohort (n = 121), the model </w:t>
      </w:r>
    </w:p>
    <w:p w14:paraId="11870D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maintained high diagnostic accuracy-AUROC 0.921(0.870-0.963) and outperformed </w:t>
      </w:r>
    </w:p>
    <w:p w14:paraId="7C2890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standard Bayesian reference standard (AUROC 0.750). At the optimum </w:t>
      </w:r>
    </w:p>
    <w:p w14:paraId="2EE0B5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threshold, the model demonstrated a balanced sensitivity and specificity of </w:t>
      </w:r>
    </w:p>
    <w:p w14:paraId="49E8C2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86.4% and 85.5%, respectively. Key predictors included symptom duration, </w:t>
      </w:r>
    </w:p>
    <w:p w14:paraId="37EE78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transverse ulcers, granuloma, rectosigmoid involvement, and perianal disease.</w:t>
      </w:r>
    </w:p>
    <w:p w14:paraId="66399E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Crohn's Aid represents a step forward in the application of digital </w:t>
      </w:r>
    </w:p>
    <w:p w14:paraId="4773D5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to solve a long-standing clinical dilemma by combining the power of </w:t>
      </w:r>
    </w:p>
    <w:p w14:paraId="70AE77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gradient-boosted decision trees with the ubiquity of smartphone technology to </w:t>
      </w:r>
    </w:p>
    <w:p w14:paraId="03C4E3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reduce misdiagnosis between ITB and CD in resource-limited settings.</w:t>
      </w:r>
    </w:p>
    <w:p w14:paraId="382866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AD7D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John Wiley &amp; Sons Ltd.</w:t>
      </w:r>
    </w:p>
    <w:p w14:paraId="1E45DE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E55D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10.1111/apt.70984</w:t>
      </w:r>
    </w:p>
    <w:p w14:paraId="09BCE8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42768418</w:t>
      </w:r>
    </w:p>
    <w:p w14:paraId="5F0CE8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8707A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NPJ Biomed Innov. 2026 Sep 21;3(1):56. doi: 10.1038/s44385-026-00110-9.</w:t>
      </w:r>
    </w:p>
    <w:p w14:paraId="210691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75CFF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 Based Cough Analysis for Pulmonary Tuberculosis Triage and Diagnosis: A </w:t>
      </w:r>
    </w:p>
    <w:p w14:paraId="23F60B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Technical Review.</w:t>
      </w:r>
    </w:p>
    <w:p w14:paraId="3B12DF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2A5B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Chowdary GJ(#)(1), Ali SN(#)(1)(2)(3), Sakpuntoon V(1), Shapiro AE(4), Restrepo </w:t>
      </w:r>
    </w:p>
    <w:p w14:paraId="5BD93C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BI(5), Pont SJ(6), Armitige LY(7)(8), Kingwara L(9), Villa UE(1)(10), Panpradist </w:t>
      </w:r>
    </w:p>
    <w:p w14:paraId="51AEAD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N(11)(12).</w:t>
      </w:r>
    </w:p>
    <w:p w14:paraId="4FE7E5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5703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E9992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Biomedical Engineering, The University of Texas at Austin, </w:t>
      </w:r>
    </w:p>
    <w:p w14:paraId="0CCDE1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Austin, TX, USA.</w:t>
      </w:r>
    </w:p>
    <w:p w14:paraId="57E4F9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Biomedical Engineering, Bangladesh University of Engineering </w:t>
      </w:r>
    </w:p>
    <w:p w14:paraId="614573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Technology, Dhaka, Bangladesh.</w:t>
      </w:r>
    </w:p>
    <w:p w14:paraId="20A67C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Electrical and Computer Engineering, Johns Hopkins University, </w:t>
      </w:r>
    </w:p>
    <w:p w14:paraId="6C0A48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Baltimore, MD, USA.</w:t>
      </w:r>
    </w:p>
    <w:p w14:paraId="5D0C27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(4)Departments of Global Health and Medicine (Division of Allergy &amp; Infectious </w:t>
      </w:r>
    </w:p>
    <w:p w14:paraId="414E8D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Diseases), University of Washington, Seattle, WA, USA.</w:t>
      </w:r>
    </w:p>
    <w:p w14:paraId="020E8D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Epidemiology, UTHealth School of Public Health in Brownsville, </w:t>
      </w:r>
    </w:p>
    <w:p w14:paraId="18DFCA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Brownsville, TX, USA.</w:t>
      </w:r>
    </w:p>
    <w:p w14:paraId="4B49FC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(6)Texas Department of State Health Services; Departments of Pediatrics and </w:t>
      </w:r>
    </w:p>
    <w:p w14:paraId="3F62E7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 Health, Dell Medical School, University of Texas at Austin, Austin, </w:t>
      </w:r>
    </w:p>
    <w:p w14:paraId="517B77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TX, USA.</w:t>
      </w:r>
    </w:p>
    <w:p w14:paraId="5F5245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(7)Heartland National TB Center, San Antonio, TX, USA.</w:t>
      </w:r>
    </w:p>
    <w:p w14:paraId="48E08B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(8)Medicine/Pediatrics Division of Adult Infectious Diseases, The University of </w:t>
      </w:r>
    </w:p>
    <w:p w14:paraId="64EC62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Texas Health Northeast, San Antonio, TX, USA.</w:t>
      </w:r>
    </w:p>
    <w:p w14:paraId="63899D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(9)Biomedical Testing and Analytical Services, Kenya National Public Health </w:t>
      </w:r>
    </w:p>
    <w:p w14:paraId="3743BE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Institute, Ministry of Health (KNPHI-MoH), Nairobi, Kenya.</w:t>
      </w:r>
    </w:p>
    <w:p w14:paraId="4B8308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(10)Oden Institute for Computational Engineering and Sciences, The University of </w:t>
      </w:r>
    </w:p>
    <w:p w14:paraId="2AD382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Texas at Austin, Austin, TX, USA.</w:t>
      </w:r>
    </w:p>
    <w:p w14:paraId="0A41B8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(11)Department of Biomedical Engineering, The University of Texas at Austin, </w:t>
      </w:r>
    </w:p>
    <w:p w14:paraId="52BE8D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Austin, TX, USA. nuttadap@utexas.edu.</w:t>
      </w:r>
    </w:p>
    <w:p w14:paraId="414E09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(12)LaMontagne Center for Infectious Disease, College of Natural Sciences, The </w:t>
      </w:r>
    </w:p>
    <w:p w14:paraId="50F3AE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Texas at Austin, Austin, TX, USA. nuttadap@utexas.edu.</w:t>
      </w:r>
    </w:p>
    <w:p w14:paraId="734A22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273BC5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9184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Artificial intelligence-based cough analysis has emerged as a potential </w:t>
      </w:r>
    </w:p>
    <w:p w14:paraId="09ADE1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non-sputum approach for pulmonary tuberculosis triage and diagnostic support. </w:t>
      </w:r>
    </w:p>
    <w:p w14:paraId="0DAFC4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technical review synthesizes evidence from cough-based TB studies, </w:t>
      </w:r>
    </w:p>
    <w:p w14:paraId="0E235B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highlighting current datasets, AI methods, performance benchmarks, </w:t>
      </w:r>
    </w:p>
    <w:p w14:paraId="03A97D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implementation requirements, and translational barriers. We identify key </w:t>
      </w:r>
    </w:p>
    <w:p w14:paraId="44788B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limitations, including dataset bias, recording variability, limited prospective </w:t>
      </w:r>
    </w:p>
    <w:p w14:paraId="032A22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validation, and insufficient evidence in early-stage or asymptomatic TB </w:t>
      </w:r>
    </w:p>
    <w:p w14:paraId="599356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populations.</w:t>
      </w:r>
    </w:p>
    <w:p w14:paraId="242282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315C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2026. The Author(s).</w:t>
      </w:r>
    </w:p>
    <w:p w14:paraId="39C6C5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E4C8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10.1038/s44385-026-00110-9</w:t>
      </w:r>
    </w:p>
    <w:p w14:paraId="077E1B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PMC13594303</w:t>
      </w:r>
    </w:p>
    <w:p w14:paraId="6F3F1C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42768162</w:t>
      </w:r>
    </w:p>
    <w:p w14:paraId="7D7C32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AEAB5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Cold Spring Harb Perspect Med. 2026 Sep 21:a041804. doi: </w:t>
      </w:r>
    </w:p>
    <w:p w14:paraId="13A2CE1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10.1101/cshperspect.a041804. Online ahead of print.</w:t>
      </w:r>
    </w:p>
    <w:p w14:paraId="5BD049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E23C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Tuberculosis: Presentation and Diagnostic Approach.</w:t>
      </w:r>
    </w:p>
    <w:p w14:paraId="0C993D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3E32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Fama F(1)(2)(3), Potter J(4), Shaw E(5), Tweed C(4)(2), Lipman M(1)(2).</w:t>
      </w:r>
    </w:p>
    <w:p w14:paraId="77075D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E8FA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09006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(1)Royal Free London NHS Foundation Trust, Royal Free Hospital, London NW3 2QG, </w:t>
      </w:r>
    </w:p>
    <w:p w14:paraId="4DB72E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United Kingdom federico.fama@nhs.net marclipman@nhs.net.</w:t>
      </w:r>
    </w:p>
    <w:p w14:paraId="1CFF50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(2)University College London, London WC1E 6BT, United Kingdom.</w:t>
      </w:r>
    </w:p>
    <w:p w14:paraId="21B8E1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Infectious Diseases, Luigi Sacco University Hospital, Regional </w:t>
      </w:r>
    </w:p>
    <w:p w14:paraId="2D1B87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 for Infectious Diseases (CEREMI), 20157 Milan, Italy.</w:t>
      </w:r>
    </w:p>
    <w:p w14:paraId="004316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(4)Royal Free London NHS Foundation Trust, Royal Free Hospital, London NW3 2QG, </w:t>
      </w:r>
    </w:p>
    <w:p w14:paraId="5592EA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United Kingdom.</w:t>
      </w:r>
    </w:p>
    <w:p w14:paraId="5AB883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(5)University College London Hospitals NHS Foundation Trust, University College </w:t>
      </w:r>
    </w:p>
    <w:p w14:paraId="0D8425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Hospital, London NW1 2BU, United Kingdom.</w:t>
      </w:r>
    </w:p>
    <w:p w14:paraId="38C13B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4BAB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in adults can present in multiple ways. The lung is the most </w:t>
      </w:r>
    </w:p>
    <w:p w14:paraId="079201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common site of disease, with cough, hemoptysis, weight loss, and night sweats as </w:t>
      </w:r>
    </w:p>
    <w:p w14:paraId="349B19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most frequent symptoms. Extrapulmonary involvement, which may present many </w:t>
      </w:r>
    </w:p>
    <w:p w14:paraId="73D443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years after exposure, can affect virtually any organ. Microbiological sampling </w:t>
      </w:r>
    </w:p>
    <w:p w14:paraId="5F24C4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 key to confirming the diagnosis, but invasive procedures may be necessary to </w:t>
      </w:r>
    </w:p>
    <w:p w14:paraId="018C6F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obtain adequate samples. Molecular diagnostics have become a cornerstone of </w:t>
      </w:r>
    </w:p>
    <w:p w14:paraId="45F32A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practice, enabling rapid species identification and detection of drug </w:t>
      </w:r>
    </w:p>
    <w:p w14:paraId="4457B3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resistance. In immunocompromising conditions, like human immunodeficiency virus </w:t>
      </w:r>
    </w:p>
    <w:p w14:paraId="4FBC6E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(HIV) infection, TB presentation is often atypical and requires a high index of </w:t>
      </w:r>
    </w:p>
    <w:p w14:paraId="56E636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suspicion and may trigger paradoxical inflammatory reactions during </w:t>
      </w:r>
    </w:p>
    <w:p w14:paraId="488F32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otherwise effective treatment. Zoonotic TB, caused predominantly by </w:t>
      </w:r>
    </w:p>
    <w:p w14:paraId="25D0FF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bovis, and complications of Bacillus Calmette-Guérin (BCG) therapy </w:t>
      </w:r>
    </w:p>
    <w:p w14:paraId="0743FB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 increasingly recognized clinical entities. Following successful treatment, a </w:t>
      </w:r>
    </w:p>
    <w:p w14:paraId="44BC17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proportion of TB survivors develop post-TB disease. Early diagnosis, </w:t>
      </w:r>
    </w:p>
    <w:p w14:paraId="36F7F6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multidisciplinary management, and sustained clinical awareness remain essential </w:t>
      </w:r>
    </w:p>
    <w:p w14:paraId="368C35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to reducing the global burden of this disease.</w:t>
      </w:r>
    </w:p>
    <w:p w14:paraId="2BB724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19AB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Cold Spring Harbor Laboratory Press; all rights reserved.</w:t>
      </w:r>
    </w:p>
    <w:p w14:paraId="3F020D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ED25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10.1101/cshperspect.a041804</w:t>
      </w:r>
    </w:p>
    <w:p w14:paraId="310DC2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42767800</w:t>
      </w:r>
    </w:p>
    <w:p w14:paraId="38FC90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C2DE0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PLOS Ment Health. 2026 Sep 21;3(9):e0000636. doi: 10.1371/journal.pmen.0000636. eCollection 2026.</w:t>
      </w:r>
    </w:p>
    <w:p w14:paraId="405B93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B593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Effectiveness of integrated tuberculosis and depression treatment led by </w:t>
      </w:r>
    </w:p>
    <w:p w14:paraId="3B309A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non-specialist health workers versus standard care among persons with </w:t>
      </w:r>
    </w:p>
    <w:p w14:paraId="4EE9A1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in a low-resource setting: A quasi-experimental non-randomized </w:t>
      </w:r>
    </w:p>
    <w:p w14:paraId="31B2FF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controlled trial.</w:t>
      </w:r>
    </w:p>
    <w:p w14:paraId="6DEA70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4FC0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Murphy-Okpala N(1), Nwafor C(1), Eze C(1), Njoku M(1), Ezeakile O(1), Meka A(1), </w:t>
      </w:r>
    </w:p>
    <w:p w14:paraId="4FA44F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Ekeke N(2), Iyama F(1), Egbule D(1), Anyaike C(3), Chijioke-Akaniro O(4), Chukwu </w:t>
      </w:r>
    </w:p>
    <w:p w14:paraId="300D07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J(2), Kirubi B(5), Creswell J(5), Onu JU(6).</w:t>
      </w:r>
    </w:p>
    <w:p w14:paraId="575FC8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EF03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5EB44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(1)RedAid Nigeria, Enugu, Enugu, Nigeria.</w:t>
      </w:r>
    </w:p>
    <w:p w14:paraId="5B5FF2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(2)Global Health Department, DAHW - German Leprosy and Tuberculosis Relief </w:t>
      </w:r>
    </w:p>
    <w:p w14:paraId="7B24A5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Association, Abuja, Nigeria.</w:t>
      </w:r>
    </w:p>
    <w:p w14:paraId="35B30E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Public Health, Federal Ministry of Health&amp; Social Welfare, </w:t>
      </w:r>
    </w:p>
    <w:p w14:paraId="6B47B8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Abuja, Nigeria.</w:t>
      </w:r>
    </w:p>
    <w:p w14:paraId="36A0B7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(4)National Tuberculosis, Leprosy and Buruli Ulcer Control Program, Federal </w:t>
      </w:r>
    </w:p>
    <w:p w14:paraId="7443E9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Ministry of Health &amp; Social Welfare, Abuja, Nigeria.</w:t>
      </w:r>
    </w:p>
    <w:p w14:paraId="496B75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(5)Stop TB Partnership, Geneva, Switzerland.</w:t>
      </w:r>
    </w:p>
    <w:p w14:paraId="3D0CBE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Mental Health, Nnamdi Azikiwe University, Awka, Anambra, </w:t>
      </w:r>
    </w:p>
    <w:p w14:paraId="651B55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Nigeria.</w:t>
      </w:r>
    </w:p>
    <w:p w14:paraId="482147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9B70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determined the effectiveness of integrated TB and depression care </w:t>
      </w:r>
    </w:p>
    <w:p w14:paraId="6EBC41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to standard TB care in reducing depressive symptoms over time in </w:t>
      </w:r>
    </w:p>
    <w:p w14:paraId="30D125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persons treated for TB. This was a quasi-experimental, non-randomized controlled </w:t>
      </w:r>
    </w:p>
    <w:p w14:paraId="42BB60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trial involving all TB cases with significant depressive symptoms (PHQ </w:t>
      </w:r>
    </w:p>
    <w:p w14:paraId="70F51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score ≥ 5) in ten already existing sites (i.e., eight intervention sites and two </w:t>
      </w:r>
    </w:p>
    <w:p w14:paraId="2801C9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 sites) in Nigeria. At the intervention sites, non-specialist health </w:t>
      </w:r>
    </w:p>
    <w:p w14:paraId="4220F0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workers (NSHWs) delivered treatment for both TB and depression while the NSHWs </w:t>
      </w:r>
    </w:p>
    <w:p w14:paraId="3C6FAA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the control sites delivered TB treatment and then referred patients with </w:t>
      </w:r>
    </w:p>
    <w:p w14:paraId="585643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depression to a specialist in a different setting for treatment. Changes in </w:t>
      </w:r>
    </w:p>
    <w:p w14:paraId="33BA03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depression symptom scores were measured at baseline, 2nd, 8th and 24th weeks </w:t>
      </w:r>
    </w:p>
    <w:p w14:paraId="329136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Patient Health Questionnaire (PHQ-9). Mixed-ANOVA design was used to </w:t>
      </w:r>
    </w:p>
    <w:p w14:paraId="768AF6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determine changes in PHQ-9 scores between-subjects and within-subjects across </w:t>
      </w:r>
    </w:p>
    <w:p w14:paraId="655991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intervals of follow-up using both the per protocol and intent-to-treat analyses </w:t>
      </w:r>
    </w:p>
    <w:p w14:paraId="4CE326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controlling for covariates such as age, social support, sex, education. </w:t>
      </w:r>
    </w:p>
    <w:p w14:paraId="3C9A2A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There were no significant differences in the PHQ-scores between the two groups </w:t>
      </w:r>
    </w:p>
    <w:p w14:paraId="369497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(F = 0.95, p = 0.32). In addition, across the intervals of follow-up, PHQ-scores </w:t>
      </w:r>
    </w:p>
    <w:p w14:paraId="08256E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(i.e., depressive symptom scores) decreased significantly with time in both the </w:t>
      </w:r>
    </w:p>
    <w:p w14:paraId="070155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intervention and control arms (p &lt; 0.001). Furthermore, the interaction between </w:t>
      </w:r>
    </w:p>
    <w:p w14:paraId="5E1035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study arms and time was not significant (F = 0.66, p = 0.57), indicating </w:t>
      </w:r>
    </w:p>
    <w:p w14:paraId="3D6FA5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the groups were changing over time in a similar way. Participants with </w:t>
      </w:r>
    </w:p>
    <w:p w14:paraId="43C606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marked decrease in depressive symptoms completed their TB treatment and achieved </w:t>
      </w:r>
    </w:p>
    <w:p w14:paraId="53E15E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cure when compared to the higher scores seen in those who dropped out or died or </w:t>
      </w:r>
    </w:p>
    <w:p w14:paraId="61CE75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transferred (F = 25.78, p &lt; 0.001). The findings indicated that TB and </w:t>
      </w:r>
    </w:p>
    <w:p w14:paraId="031896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depression treatment delivered by NSHWs significantly reduced depressive </w:t>
      </w:r>
    </w:p>
    <w:p w14:paraId="021DB9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symptoms across intervals of follow-up. In addition, relief from depressive </w:t>
      </w:r>
    </w:p>
    <w:p w14:paraId="3AB495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symptoms was significantly associated with completing TB treatment and achieving </w:t>
      </w:r>
    </w:p>
    <w:p w14:paraId="0C2FC6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cure. Clinical Trial Number: PACTR202501828312848.</w:t>
      </w:r>
    </w:p>
    <w:p w14:paraId="4BBC14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522D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Murphy-Okpala et al. This is an open access article </w:t>
      </w:r>
    </w:p>
    <w:p w14:paraId="7DDFFF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distributed under the terms of the Creative Commons Attribution License, which </w:t>
      </w:r>
    </w:p>
    <w:p w14:paraId="3DA06B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permits unrestricted use, distribution, and reproduction in any medium, provided </w:t>
      </w:r>
    </w:p>
    <w:p w14:paraId="421911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original author and source are credited.</w:t>
      </w:r>
    </w:p>
    <w:p w14:paraId="170F86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A17C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10.1371/journal.pmen.0000636</w:t>
      </w:r>
    </w:p>
    <w:p w14:paraId="5CDA61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PMC13592570</w:t>
      </w:r>
    </w:p>
    <w:p w14:paraId="3DDF76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42766570</w:t>
      </w:r>
    </w:p>
    <w:p w14:paraId="4BB298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1C365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PLOS Glob Public Health. 2026 Sep 21;6(9):e0006833. doi: </w:t>
      </w:r>
    </w:p>
    <w:p w14:paraId="5566443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10.1371/journal.pgph.0006833. eCollection 2026.</w:t>
      </w:r>
    </w:p>
    <w:p w14:paraId="50B916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00B7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Quantifying excess TB prevalence among people living with HIV on ART in the </w:t>
      </w:r>
    </w:p>
    <w:p w14:paraId="01BE9C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universal ART era: Evidence from a TB prevalence survey in Zambia and South </w:t>
      </w:r>
    </w:p>
    <w:p w14:paraId="038549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Africa.</w:t>
      </w:r>
    </w:p>
    <w:p w14:paraId="716AB4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9CB9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Gachie T(1)(2)(3), Klinkenberg E(4), Shanaube K(2), Mureithi L(5), Dodd PJ(3), </w:t>
      </w:r>
    </w:p>
    <w:p w14:paraId="39118C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Ruperez M(1), Schaap A(1)(2), Hayes R(1), Ayles H(1)(2), Bartlett J(1), Floyd </w:t>
      </w:r>
    </w:p>
    <w:p w14:paraId="0F8055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S(1).</w:t>
      </w:r>
    </w:p>
    <w:p w14:paraId="474010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12129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1F8BE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(1)London School of Hygiene &amp; Tropical Medicine (LSHTM), London, United Kingdom.</w:t>
      </w:r>
    </w:p>
    <w:p w14:paraId="3C05DE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(2)Zambart, Lusaka, Zambia.</w:t>
      </w:r>
    </w:p>
    <w:p w14:paraId="77DCE5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(3)Sheffield Centre for Health and Related Research, School of Medicine and </w:t>
      </w:r>
    </w:p>
    <w:p w14:paraId="29822F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Population Health, University of Sheffield, Sheffield, United Kingdom.</w:t>
      </w:r>
    </w:p>
    <w:p w14:paraId="406271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(4)ConnectTB, the Hague, The Netherlands.</w:t>
      </w:r>
    </w:p>
    <w:p w14:paraId="19626A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(5)Health Systems Trust, Cape Town, South Africa.</w:t>
      </w:r>
    </w:p>
    <w:p w14:paraId="1021CB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BEE1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Despite widespread antiretroviral therapy (ART) scale-up, tuberculosis (TB) </w:t>
      </w:r>
    </w:p>
    <w:p w14:paraId="7835EC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remains a leading cause of morbidity and mortality among people living with HIV </w:t>
      </w:r>
    </w:p>
    <w:p w14:paraId="35C3CD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(PLHIV). While ART reduces TB incidence among PLHIV, its effect on TB prevalence </w:t>
      </w:r>
    </w:p>
    <w:p w14:paraId="130786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remains less clear. We estimated the difference in TB prevalence between PLHIV </w:t>
      </w:r>
    </w:p>
    <w:p w14:paraId="3DE5A7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 ART and their counterfactual HIV-negative state, quantifying their </w:t>
      </w:r>
    </w:p>
    <w:p w14:paraId="2A4096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proportionate contribution to overall TB prevalence in high-HIV settings across </w:t>
      </w:r>
    </w:p>
    <w:p w14:paraId="07E53A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Southern Africa. Using data from the 2019-2021 TREATS TB prevalence survey, a </w:t>
      </w:r>
    </w:p>
    <w:p w14:paraId="46811E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cross-sectional survey of adults aged ≥15 years in 21 communities in Zambia and </w:t>
      </w:r>
    </w:p>
    <w:p w14:paraId="385712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South Africa (SA) (Western Cape province), we applied Rubin's "potential </w:t>
      </w:r>
    </w:p>
    <w:p w14:paraId="09C7C4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outcomes" framework and inverse probability of treatment weighting, with </w:t>
      </w:r>
    </w:p>
    <w:p w14:paraId="1B264A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propensity scores estimated using logistic regression to control for measured </w:t>
      </w:r>
    </w:p>
    <w:p w14:paraId="061817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confounding. We estimated the average treatment effect on the treated (ATT) as </w:t>
      </w:r>
    </w:p>
    <w:p w14:paraId="35571D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TB prevalence difference (PD) among PLHIV on ART compared to a </w:t>
      </w:r>
    </w:p>
    <w:p w14:paraId="442DD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counterfactual scenario where the same individuals were HIV-negative. Among </w:t>
      </w:r>
    </w:p>
    <w:p w14:paraId="4B6C95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43,617 analysed, 6,612 (15.2%) were PLHIV on ART and 37,005 (84.8%) tested </w:t>
      </w:r>
    </w:p>
    <w:p w14:paraId="4E67DA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HIV-negative. After adjusting for confounding, PLHIV on ART had higher TB </w:t>
      </w:r>
    </w:p>
    <w:p w14:paraId="30678D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 than the counterfactual HIV-negative scenario (ATT: PD = 0.53%; 95% </w:t>
      </w:r>
    </w:p>
    <w:p w14:paraId="72B1D9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confidence interval [CI]: 0.19, 0.87). There was statistical evidence of an </w:t>
      </w:r>
    </w:p>
    <w:p w14:paraId="79C26E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 in the Zambian communities (ATT: PD = 0.49%; 95% CI: 0.14, 0.85), but the </w:t>
      </w:r>
    </w:p>
    <w:p w14:paraId="120DDF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evidence was weaker in SA communities (ATT: PD = 0.56%; 95% CI: -0.15, 1.26). At </w:t>
      </w:r>
    </w:p>
    <w:p w14:paraId="5D4E44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population level, PLHIV on ART contributed an absolute excess of 0.08% to </w:t>
      </w:r>
    </w:p>
    <w:p w14:paraId="20F07B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overall TB prevalence, representing a 9.3% proportionate increase, which was </w:t>
      </w:r>
    </w:p>
    <w:p w14:paraId="4705F8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larger in Zambian (14.8%) than in SA (5.6%) communities due to background TB </w:t>
      </w:r>
    </w:p>
    <w:p w14:paraId="75A6A5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 differences. PLHIV on ART remain at elevated risk of prevalent TB, </w:t>
      </w:r>
    </w:p>
    <w:p w14:paraId="1C02AA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contributing considerably to overall TB prevalence, underscoring the need for </w:t>
      </w:r>
    </w:p>
    <w:p w14:paraId="6BD803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continued, targeted TB prevention, screening, and treatment strategies for all </w:t>
      </w:r>
    </w:p>
    <w:p w14:paraId="3BABFA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PLHIV in settings with a high burden of both TB and HIV. Trial registration </w:t>
      </w:r>
    </w:p>
    <w:p w14:paraId="7E4186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ClinicalTrials.gov NCT03739736.</w:t>
      </w:r>
    </w:p>
    <w:p w14:paraId="5860BA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5684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Gachie et al. This is an open access article distributed under </w:t>
      </w:r>
    </w:p>
    <w:p w14:paraId="092DB3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terms of the Creative Commons Attribution License, which permits </w:t>
      </w:r>
    </w:p>
    <w:p w14:paraId="6DBB32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unrestricted use, distribution, and reproduction in any medium, provided the </w:t>
      </w:r>
    </w:p>
    <w:p w14:paraId="001905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original author and source are credited.</w:t>
      </w:r>
    </w:p>
    <w:p w14:paraId="065759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B846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10.1371/journal.pgph.0006833</w:t>
      </w:r>
    </w:p>
    <w:p w14:paraId="02510C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PMC13592586</w:t>
      </w:r>
    </w:p>
    <w:p w14:paraId="53B462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42766564</w:t>
      </w:r>
    </w:p>
    <w:p w14:paraId="759B68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22413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59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PLOS Glob Public Health. 2026 Sep 21;6(9):e0007341. doi: </w:t>
      </w:r>
    </w:p>
    <w:p w14:paraId="16F307C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10.1371/journal.pgph.0007341. eCollection 2026.</w:t>
      </w:r>
    </w:p>
    <w:p w14:paraId="1BD7F5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1764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Comparative cost analysis of community-based tuberculosis screening: </w:t>
      </w:r>
    </w:p>
    <w:p w14:paraId="16AA7D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Computer-Aided Detection (CAD) alone versus CAD with point-of-care C-reactive </w:t>
      </w:r>
    </w:p>
    <w:p w14:paraId="220263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protein testing in South Africa and Lesotho.</w:t>
      </w:r>
    </w:p>
    <w:p w14:paraId="30A815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D1BF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Harkare HV(1)(2)(3), Verjans A(1)(2)(4), Joseph P(5), Kamele M(6), Misra </w:t>
      </w:r>
    </w:p>
    <w:p w14:paraId="631944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S(5)(7), Keitseng M(6), Mabeleng M(6), Madonsela T(5), van Heerden A(5)(8), </w:t>
      </w:r>
    </w:p>
    <w:p w14:paraId="6D0EC9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Kurscheid J(1)(2), Jacobs BKM(9), Signorell A(1)(2), Vanobberghen F(1)(2), </w:t>
      </w:r>
    </w:p>
    <w:p w14:paraId="0F8F07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Reither K(1)(2), Ayakaka I(6), Bosman S(8), Tediosi F(1)(2)(10).</w:t>
      </w:r>
    </w:p>
    <w:p w14:paraId="7A0A8B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2419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B4E6B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(1)Swiss Tropical and Public Health Institute, Allschwil, Switzerland.</w:t>
      </w:r>
    </w:p>
    <w:p w14:paraId="3694E6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(2)University of Basel, Basel, Switzerland.</w:t>
      </w:r>
    </w:p>
    <w:p w14:paraId="5C7D0A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(3)Epidemiology, Biostatistics, and Prevention Institute, University of Zurich, </w:t>
      </w:r>
    </w:p>
    <w:p w14:paraId="353805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Zurich, Switzerland.</w:t>
      </w:r>
    </w:p>
    <w:p w14:paraId="1066A9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(4)Centre d'Estudis Demogràfics (CED-CERCA), Universitat Autònoma de Barcelona, </w:t>
      </w:r>
    </w:p>
    <w:p w14:paraId="4AAE6B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Barcelona, Spain.</w:t>
      </w:r>
    </w:p>
    <w:p w14:paraId="4A2671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(5)Centre for Community Based Research, Human Sciences Research Council, </w:t>
      </w:r>
    </w:p>
    <w:p w14:paraId="082E98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Sweetwaters, South Africa.</w:t>
      </w:r>
    </w:p>
    <w:p w14:paraId="19555E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(6)SolidarMed, Butha Buthe, Lesotho.</w:t>
      </w:r>
    </w:p>
    <w:p w14:paraId="364FB9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(7)SYNAPSE Research Collective, Wits Health Consortium, Pietermaritzburg, South </w:t>
      </w:r>
    </w:p>
    <w:p w14:paraId="21B43C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Africa.</w:t>
      </w:r>
    </w:p>
    <w:p w14:paraId="791EEA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(8)SAMRC/WITS Developmental Pathways for Health Research Unit, University of the </w:t>
      </w:r>
    </w:p>
    <w:p w14:paraId="3BDE64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Witwatersrand, Johannesburg, South Africa.</w:t>
      </w:r>
    </w:p>
    <w:p w14:paraId="7BA1C1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(9)Institute of Tropical Medicine, Antwerp, Belgium.</w:t>
      </w:r>
    </w:p>
    <w:p w14:paraId="1800D3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(10)University of Milan, Milan, Italy.</w:t>
      </w:r>
    </w:p>
    <w:p w14:paraId="665BF2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0542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Community-based active case finding (ACF) for tuberculosis (TB) is recommended </w:t>
      </w:r>
    </w:p>
    <w:p w14:paraId="0B3EEE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high-burden settings, yet evidence on implementation costs from prospective </w:t>
      </w:r>
    </w:p>
    <w:p w14:paraId="19B17A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programmatic data remains limited. We estimated and compared the costs of two </w:t>
      </w:r>
    </w:p>
    <w:p w14:paraId="7BD1C3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community-based ACF screening approaches: Computer-Aided Detection of chest </w:t>
      </w:r>
    </w:p>
    <w:p w14:paraId="3851AA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X-rays alone (CAD4TBv7 approach) and CAD4TBv7 followed by point-of-care </w:t>
      </w:r>
    </w:p>
    <w:p w14:paraId="500E02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C-reactive protein (CRP) testing within a predefined score window (CAD4TBv7-CRP </w:t>
      </w:r>
    </w:p>
    <w:p w14:paraId="16CE43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approach), evaluated in a prospective, paired screen-positive trial in South </w:t>
      </w:r>
    </w:p>
    <w:p w14:paraId="532D46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Africa and Lesotho. Nested within the TB TRIAGE+ trial (September 2022-September </w:t>
      </w:r>
    </w:p>
    <w:p w14:paraId="7056FC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2024), we applied a bottom-up ingredients-based approach from a programmatic </w:t>
      </w:r>
    </w:p>
    <w:p w14:paraId="0C645D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perspective to estimate economic and financial costs, separately for TB-only and </w:t>
      </w:r>
    </w:p>
    <w:p w14:paraId="635123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integrated (TB, HIV, and non-communicable disease) screening. Uncertainty was </w:t>
      </w:r>
    </w:p>
    <w:p w14:paraId="56FD00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estimated via probabilistic sensitivity analysis, while scenario analyses </w:t>
      </w:r>
    </w:p>
    <w:p w14:paraId="6B182A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explored higher modelled TB prevalence (1%) and expanded screening volume </w:t>
      </w:r>
    </w:p>
    <w:p w14:paraId="788800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(100,000 participants). Among 20,023 participants screened (6,986 in South </w:t>
      </w:r>
    </w:p>
    <w:p w14:paraId="43220B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Africa; 13,037 in Lesotho), 72 TB cases were detected under the CAD4TBv7 </w:t>
      </w:r>
    </w:p>
    <w:p w14:paraId="363D3E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 and 60 under the CAD4TBv7-CRP approach (full analysis set). For TB-only </w:t>
      </w:r>
    </w:p>
    <w:p w14:paraId="3A0383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screening, the average cost per TB case detected was USD 5,454 (95% uncertainty </w:t>
      </w:r>
    </w:p>
    <w:p w14:paraId="123DD7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interval [UI]: 4,294-6,777) for the CAD4TBv7 approach and USD 7,486 (95% UI: </w:t>
      </w:r>
    </w:p>
    <w:p w14:paraId="7B3AF4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5,948-9,246) for the CAD4TBv7-CRP approach, 37% more expensive. Recurrent costs </w:t>
      </w:r>
    </w:p>
    <w:p w14:paraId="681BE5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accounted for 67-72% of total costs. Personnel was the dominant cost driver in </w:t>
      </w:r>
    </w:p>
    <w:p w14:paraId="54B4B5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South Africa, and vehicle costs in Lesotho. Higher TB prevalence would </w:t>
      </w:r>
    </w:p>
    <w:p w14:paraId="389C64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substantially reduce the average cost per TB case detected, whereas scaling up </w:t>
      </w:r>
    </w:p>
    <w:p w14:paraId="1015E4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participant numbers at the observed prevalence would not. The additional cost of </w:t>
      </w:r>
    </w:p>
    <w:p w14:paraId="405571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CRP testing was not offset by savings from averted confirmatory tests, making </w:t>
      </w:r>
    </w:p>
    <w:p w14:paraId="5BCED1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CAD4TBv7-CRP approach more expensive than CAD4TBv7 alone. CRP-based </w:t>
      </w:r>
    </w:p>
    <w:p w14:paraId="5B489D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sequential screening may offer greater cost advantages in settings with lower </w:t>
      </w:r>
    </w:p>
    <w:p w14:paraId="07D10B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inflammatory comorbidity burden, though this requires prospective evaluation. TB </w:t>
      </w:r>
    </w:p>
    <w:p w14:paraId="719241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screening strategies should be tailored to local epidemiological and </w:t>
      </w:r>
    </w:p>
    <w:p w14:paraId="449142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health-system contexts.</w:t>
      </w:r>
    </w:p>
    <w:p w14:paraId="05E6CF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B384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Copyright: © 2026 Harkare et al. This is an open access article distributed </w:t>
      </w:r>
    </w:p>
    <w:p w14:paraId="7C3191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 the terms of the Creative Commons Attribution License, which permits </w:t>
      </w:r>
    </w:p>
    <w:p w14:paraId="39E479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unrestricted use, distribution, and reproduction in any medium, provided the </w:t>
      </w:r>
    </w:p>
    <w:p w14:paraId="7782EA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original author and source are credited.</w:t>
      </w:r>
    </w:p>
    <w:p w14:paraId="0EA703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4CBC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10.1371/journal.pgph.0007341</w:t>
      </w:r>
    </w:p>
    <w:p w14:paraId="7EEAC2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PMC13592630</w:t>
      </w:r>
    </w:p>
    <w:p w14:paraId="5EB11D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42766559</w:t>
      </w:r>
    </w:p>
    <w:p w14:paraId="48D352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286DF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Microbiol Spectr. 2026 Sep 21:e0215926. doi: 10.1128/spectrum.02159-26. Online ahead of print.</w:t>
      </w:r>
    </w:p>
    <w:p w14:paraId="7E8E47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7492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Distinct clinical and immunologic patterns of interferon-γ release assays: </w:t>
      </w:r>
    </w:p>
    <w:p w14:paraId="688814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implications for indeterminate results and sequential testing strategies.</w:t>
      </w:r>
    </w:p>
    <w:p w14:paraId="7274FF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E3CF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Kim H(1), Park JE(1), Kim S(1), Lee JH(1), Shin DW(1), Lee K(1), Hong YJ(1), </w:t>
      </w:r>
    </w:p>
    <w:p w14:paraId="339F13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Park KU(1).</w:t>
      </w:r>
    </w:p>
    <w:p w14:paraId="18A583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62DF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474D8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Laboratory Medicine, Seoul National University Bundang Hospital </w:t>
      </w:r>
    </w:p>
    <w:p w14:paraId="27C2DD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Seoul National University College of Medicine, Seoul, Republic of Korea.</w:t>
      </w:r>
    </w:p>
    <w:p w14:paraId="17421D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BFA4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Interferon-γ release assays (IGRAs) are widely used for tuberculosis (TB) </w:t>
      </w:r>
    </w:p>
    <w:p w14:paraId="0D1D87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testing and are often considered interchangeable. We evaluated whether </w:t>
      </w:r>
    </w:p>
    <w:p w14:paraId="29A130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differences between T-SPOT.TB (T-SPOT) and QuantiFERON-TB Gold Plus (QFT-GP) </w:t>
      </w:r>
    </w:p>
    <w:p w14:paraId="642E6A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have clinically relevant implications, particularly for indeterminate results. </w:t>
      </w:r>
    </w:p>
    <w:p w14:paraId="29CF67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prospective study, 703 patients with suspected TB infection underwent </w:t>
      </w:r>
    </w:p>
    <w:p w14:paraId="1EE6C1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concurrent T-SPOT and QFT-GP testing. Performance was assessed across three </w:t>
      </w:r>
    </w:p>
    <w:p w14:paraId="304EDC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reference strata-microbiologically confirmed disease, initiation of TB </w:t>
      </w:r>
    </w:p>
    <w:p w14:paraId="2BB090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preventive treatment for presumed TB infection, and culture-confirmed </w:t>
      </w:r>
    </w:p>
    <w:p w14:paraId="43FD1A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nontuberculous mycobacterial disease as a specificity reference-and </w:t>
      </w:r>
    </w:p>
    <w:p w14:paraId="2DED86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indeterminate results were analyzed using interferon-γ responses and host immune </w:t>
      </w:r>
    </w:p>
    <w:p w14:paraId="3AD5FE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factors. T-SPOT showed higher positivity than QFT-GP in treated patients (77.8% </w:t>
      </w:r>
    </w:p>
    <w:p w14:paraId="6FFBD4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vs 50.0%). Among 75 patients with indeterminate T-SPOT results (10.7%), QFT-GP </w:t>
      </w:r>
    </w:p>
    <w:p w14:paraId="13D5DC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provided determinate results in 89.3%, enabling clinical reclassification. </w:t>
      </w:r>
    </w:p>
    <w:p w14:paraId="0A034D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Antigen-specific interferon-γ responses were significantly higher in </w:t>
      </w:r>
    </w:p>
    <w:p w14:paraId="29F6C6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QFT-GP-positive cases despite T-SPOT indeterminacy (P = 5.0 × 10⁻⁶). Mechanisms </w:t>
      </w:r>
    </w:p>
    <w:p w14:paraId="6C0C7A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indeterminacy differed: T-SPOT indeterminacy arose predominantly from </w:t>
      </w:r>
    </w:p>
    <w:p w14:paraId="5E5D30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near-threshold antigen responses (60.0%) and, in a minority, from failure of the </w:t>
      </w:r>
    </w:p>
    <w:p w14:paraId="666448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 control system, whereas QFT-GP indeterminacy was uniformly attributable to </w:t>
      </w:r>
    </w:p>
    <w:p w14:paraId="4660A3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mitogen failure. T-SPOT resolved 61.9% of QFT-GP-indeterminate cases. IGRAs are </w:t>
      </w:r>
    </w:p>
    <w:p w14:paraId="55AB71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 functionally interchangeable but, instead, provide complementary clinical </w:t>
      </w:r>
    </w:p>
    <w:p w14:paraId="05DFFB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information. Indeterminate results are mechanistically heterogeneous: </w:t>
      </w:r>
    </w:p>
    <w:p w14:paraId="3F1FF7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near-threshold antigen responses were frequently resolved, and occasionally </w:t>
      </w:r>
    </w:p>
    <w:p w14:paraId="12FB07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resolved as positive, by the alternative platform, whereas failure of the assay </w:t>
      </w:r>
    </w:p>
    <w:p w14:paraId="0D954D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control system-particularly concurrent mitogen failure on both assays-marked </w:t>
      </w:r>
    </w:p>
    <w:p w14:paraId="3A5449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immune impairment. A sequential testing strategy-T-SPOT followed by QFT-GP </w:t>
      </w:r>
    </w:p>
    <w:p w14:paraId="388150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indeterminate cases-may improve diagnostic yield and reduce uncertainty in </w:t>
      </w:r>
    </w:p>
    <w:p w14:paraId="01CFA9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practice.</w:t>
      </w:r>
    </w:p>
    <w:p w14:paraId="7D7BB3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IMPORTANCE: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Tuberculosis remains one of the leading infectious causes of death </w:t>
      </w:r>
    </w:p>
    <w:p w14:paraId="54DC62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worldwide. Detecting people who carry Mycobacterium tuberculosis without </w:t>
      </w:r>
    </w:p>
    <w:p w14:paraId="4B5766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symptoms is essential for preventing future disease, but currently available </w:t>
      </w:r>
    </w:p>
    <w:p w14:paraId="3872D8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blood tests do not always provide clear answers. In this study of more than 700 </w:t>
      </w:r>
    </w:p>
    <w:p w14:paraId="11811D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patients, we found that two commonly used tuberculosis blood tests capture </w:t>
      </w:r>
    </w:p>
    <w:p w14:paraId="7F40B5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 aspects of the immune response and, therefore, do not always produce </w:t>
      </w:r>
    </w:p>
    <w:p w14:paraId="3211BF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same result. One test was more likely to identify infection when </w:t>
      </w:r>
    </w:p>
    <w:p w14:paraId="446084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was clinically suspected, whereas the other often provided </w:t>
      </w:r>
    </w:p>
    <w:p w14:paraId="7363BA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interpretable results when the first test was inconclusive. We also found that </w:t>
      </w:r>
    </w:p>
    <w:p w14:paraId="18C98B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unclear results were strongly influenced by the patient's immune status. These </w:t>
      </w:r>
    </w:p>
    <w:p w14:paraId="43E246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suggest that the two tests can be used together rather than viewed as </w:t>
      </w:r>
    </w:p>
    <w:p w14:paraId="037430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interchangeable and that considering immune health may improve the </w:t>
      </w:r>
    </w:p>
    <w:p w14:paraId="7E3382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interpretation of tuberculosis screening results and support more effective </w:t>
      </w:r>
    </w:p>
    <w:p w14:paraId="4B035E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prevention strategies.</w:t>
      </w:r>
    </w:p>
    <w:p w14:paraId="22EA49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4121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10.1128/spectrum.02159-26</w:t>
      </w:r>
    </w:p>
    <w:p w14:paraId="721BE2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42765703</w:t>
      </w:r>
    </w:p>
    <w:p w14:paraId="6BB0A3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6025B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Clin Infect Dis. 2026 Sep 21:ciag584. doi: 10.1093/cid/ciag584. Online ahead of print.</w:t>
      </w:r>
    </w:p>
    <w:p w14:paraId="512285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B9DC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Safety of tuberculosis preventive treatment among people receiving or about to </w:t>
      </w:r>
    </w:p>
    <w:p w14:paraId="6F19B1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initiate immunosuppressive medications: a systematic review and meta-analysis.</w:t>
      </w:r>
    </w:p>
    <w:p w14:paraId="733F7D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AB2A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Selemon A(1), Fernandes ML(2), Romanowski K(3), Melnychuk L(4), Menzies D(5), </w:t>
      </w:r>
    </w:p>
    <w:p w14:paraId="77140A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Cook VJ(6), Fisher D(7), Lim RK(8), Brode SK(9), Johnston JC(10), Bastos ML(11), </w:t>
      </w:r>
    </w:p>
    <w:p w14:paraId="372DF5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Campbell JR(12).</w:t>
      </w:r>
    </w:p>
    <w:p w14:paraId="3F5809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B06E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DCD8C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Epidemiology, Biostatistics, and Occupational Health, McGill </w:t>
      </w:r>
    </w:p>
    <w:p w14:paraId="7B996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Montreal, Quebec, Canada.</w:t>
      </w:r>
    </w:p>
    <w:p w14:paraId="291CFA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(2)Institute for the Study of International Development, McGill University, </w:t>
      </w:r>
    </w:p>
    <w:p w14:paraId="151180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Montreal, Quebec, Canada; Department of Political Science, McGill University, </w:t>
      </w:r>
    </w:p>
    <w:p w14:paraId="770DAB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Montreal, Quebec, Canada.</w:t>
      </w:r>
    </w:p>
    <w:p w14:paraId="1BE10F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(3)British Columbia Centre for Disease Control, Vancouver, Canada; Department of </w:t>
      </w:r>
    </w:p>
    <w:p w14:paraId="07153D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University of British Columbia, Vancouver, British Columbia, Canada.</w:t>
      </w:r>
    </w:p>
    <w:p w14:paraId="63419D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(4)Department of Medicine, McGill University, Montreal, Quebec, Canada.</w:t>
      </w:r>
    </w:p>
    <w:p w14:paraId="15CCAF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(5)McGill International TB Centre, Montreal, Canada, Research Institute of the </w:t>
      </w:r>
    </w:p>
    <w:p w14:paraId="476718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McGill University Health Centre, Montreal, Quebec, Canada; Department of </w:t>
      </w:r>
    </w:p>
    <w:p w14:paraId="5F6CD5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McGill University, Montreal, Quebec, Canada.</w:t>
      </w:r>
    </w:p>
    <w:p w14:paraId="4A4E04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Medicine, University of British Columbia, Vancouver, Canada; </w:t>
      </w:r>
    </w:p>
    <w:p w14:paraId="45BB57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Provincial TB Services, British Columbia Centre for Disease Control, Vancouver, </w:t>
      </w:r>
    </w:p>
    <w:p w14:paraId="51AE1E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Canada.</w:t>
      </w:r>
    </w:p>
    <w:p w14:paraId="6A82A0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Medicine and Community Health Sciences, University of Calgary, </w:t>
      </w:r>
    </w:p>
    <w:p w14:paraId="2C6959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Calgary, Alberta Canada; Calgary TB Services, Calgary, Alberta, Canada.</w:t>
      </w:r>
    </w:p>
    <w:p w14:paraId="2ED566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(8)Department of Medicine, University of Calgary, Calgary, Alberta, Canada; </w:t>
      </w:r>
    </w:p>
    <w:p w14:paraId="0F0163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Calgary TB Services, Calgary, Alberta, Canada.</w:t>
      </w:r>
    </w:p>
    <w:p w14:paraId="0F5E6D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(9)Department of Medicine, University of Toronto, Toronto, Canada; University </w:t>
      </w:r>
    </w:p>
    <w:p w14:paraId="1DC046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 Network, Toronto, Ontario, Canada.</w:t>
      </w:r>
    </w:p>
    <w:p w14:paraId="20C114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(10)Department of Medicine, University of British Columbia, Vancouver, British </w:t>
      </w:r>
    </w:p>
    <w:p w14:paraId="7A58C4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Columbia, Canada; Provincial TB Services, British Columbia Centre for Disease </w:t>
      </w:r>
    </w:p>
    <w:p w14:paraId="6BA220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Control, Vancouver, British Columbia, Canada.</w:t>
      </w:r>
    </w:p>
    <w:p w14:paraId="01B8F9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(11)Division of Infectious Diseases, Department of Medicine, Department of </w:t>
      </w:r>
    </w:p>
    <w:p w14:paraId="213CF4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Microbiology and Infectious Diseases, University of Manitoba, Winnipeg, </w:t>
      </w:r>
    </w:p>
    <w:p w14:paraId="1D22BB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Manitoba, Canada; McGill TB Center, McGill University, Montreal, Quebec, Canada.</w:t>
      </w:r>
    </w:p>
    <w:p w14:paraId="46A1C0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(12)Respiratory Epidemiology and Clinical Research Unit, Centre for Outcomes </w:t>
      </w:r>
    </w:p>
    <w:p w14:paraId="5CA3C1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 and Evaluation, Research Institute of the McGill University Health </w:t>
      </w:r>
    </w:p>
    <w:p w14:paraId="0E2E99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Centre, Montreal, Quebec, Canada; Department of Medicine, McGill University, </w:t>
      </w:r>
    </w:p>
    <w:p w14:paraId="3D234F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Montreal, Quebec, Canada; Department of Global and Public Health, McGill </w:t>
      </w:r>
    </w:p>
    <w:p w14:paraId="5AE1C4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University, Montreal, Quebec, Canada; McGill International TB Centre, Montreal, </w:t>
      </w:r>
    </w:p>
    <w:p w14:paraId="223C33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Quebec, Canada.</w:t>
      </w:r>
    </w:p>
    <w:p w14:paraId="5735C1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A297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People receiving immunosuppressive medications are at increased risk </w:t>
      </w:r>
    </w:p>
    <w:p w14:paraId="16B68E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tuberculosis. Tuberculosis preventive treatment (TPT) can reduce risk, </w:t>
      </w:r>
    </w:p>
    <w:p w14:paraId="749763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 its safety among these populations is uncertain. We conducted a </w:t>
      </w:r>
    </w:p>
    <w:p w14:paraId="757336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meta-analysis to evaluate adverse events (AE) associated with TPT among people </w:t>
      </w:r>
    </w:p>
    <w:p w14:paraId="6AA164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receiving or about to initiate immunosuppressive medications.</w:t>
      </w:r>
    </w:p>
    <w:p w14:paraId="1B1810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We searched MEDLINE, Cochrane, Health Star, and EMBASE (1952-May 1, </w:t>
      </w:r>
    </w:p>
    <w:p w14:paraId="090520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2025), for studies reporting AE during TPT among people receiving or about to </w:t>
      </w:r>
    </w:p>
    <w:p w14:paraId="669B74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initiate immunosuppressives. We used random-effects generalized linear mixed </w:t>
      </w:r>
    </w:p>
    <w:p w14:paraId="562ED3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models with Hartung-Knapp 95% confidence intervals to estimate our primary </w:t>
      </w:r>
    </w:p>
    <w:p w14:paraId="44ACC9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outcome: pooled proportion of AE-related discontinuation, stratified by TPT </w:t>
      </w:r>
    </w:p>
    <w:p w14:paraId="530B08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regimen.</w:t>
      </w:r>
    </w:p>
    <w:p w14:paraId="2D3C77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included 27 studies (3184 participants). Populations included </w:t>
      </w:r>
    </w:p>
    <w:p w14:paraId="02568F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biologics/steroids recipients and solid organ/hematopoietic transplant </w:t>
      </w:r>
    </w:p>
    <w:p w14:paraId="6B74AB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candidates/recipients. For the primary outcome (25 studies, 2802 participants), </w:t>
      </w:r>
    </w:p>
    <w:p w14:paraId="02C90B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TPT regimens included 6-12-month mono-isoniazid regimens (1511 participants), </w:t>
      </w:r>
    </w:p>
    <w:p w14:paraId="3B6519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4-months mono-rifamycin regimens (228 participants), 3-month isoniazid-rifamycin </w:t>
      </w:r>
    </w:p>
    <w:p w14:paraId="5BA5EC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combination regimens (990 participants), and 6-9-month fluoroquinolone-based </w:t>
      </w:r>
    </w:p>
    <w:p w14:paraId="1DF703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regimens (73 participants). Only mono-isoniazid regimens were provided while </w:t>
      </w:r>
    </w:p>
    <w:p w14:paraId="1CF50E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receiving immunosuppressives. Pooled AE-related discontinuation was 5.3% (95% </w:t>
      </w:r>
    </w:p>
    <w:p w14:paraId="792AD4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CI: 3.1-8.9%; I2=65.4%) for mono-isoniazid regimens, 4.4% (95% CI: 0.1-75.4%; </w:t>
      </w:r>
    </w:p>
    <w:p w14:paraId="7FEA25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I2=86.3%) for mono-rifamycin regimens, 2.0% (1.0-4.1%; I2=0.0%) for </w:t>
      </w:r>
    </w:p>
    <w:p w14:paraId="7AEEA2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isoniazid-rifamycin combination regimens, and 6.9% (95% CI: 0-92.3%; I2=65.4%) </w:t>
      </w:r>
    </w:p>
    <w:p w14:paraId="3BF322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fluoroquinolone-based regimens. Proportions were similar when stratified by </w:t>
      </w:r>
    </w:p>
    <w:p w14:paraId="30D614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biologics/steroids and transplant populations.</w:t>
      </w:r>
    </w:p>
    <w:p w14:paraId="1D704A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Overall, AE-related TPT discontinuation was like the broader TPT </w:t>
      </w:r>
    </w:p>
    <w:p w14:paraId="542300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literature. AE-related discontinuation of TPT was lowest with </w:t>
      </w:r>
    </w:p>
    <w:p w14:paraId="163434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rifamycin-containing regimens, but these were only provided prior to initiating </w:t>
      </w:r>
    </w:p>
    <w:p w14:paraId="419DB6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immunosuppressives. Data on the safety of non-isoniazid regimens among people </w:t>
      </w:r>
    </w:p>
    <w:p w14:paraId="7810F5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receiving immunosuppressives are needed.</w:t>
      </w:r>
    </w:p>
    <w:p w14:paraId="1EBE25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E360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on behalf of </w:t>
      </w:r>
    </w:p>
    <w:p w14:paraId="563A90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Infectious Diseases Society of America.</w:t>
      </w:r>
    </w:p>
    <w:p w14:paraId="7AF91C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54D9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10.1093/cid/ciag584</w:t>
      </w:r>
    </w:p>
    <w:p w14:paraId="7216EB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42765630</w:t>
      </w:r>
    </w:p>
    <w:p w14:paraId="52D362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60729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 Enzyme Inhib Med Chem. 2026 Dec;41(1):2707854. doi: </w:t>
      </w:r>
    </w:p>
    <w:p w14:paraId="30A4F04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10.1080/14756366.2026.2707854. Epub 2026 Sep 21.</w:t>
      </w:r>
    </w:p>
    <w:p w14:paraId="7DA14D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93ED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Cycloserine inhibits glutamate decarboxylase from Mycobacterium tuberculosis.</w:t>
      </w:r>
    </w:p>
    <w:p w14:paraId="6852F8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7DF6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Snášel J(1), Dostál J(1), Tupec M(1), Bulvas O(1), Pichová I(1).</w:t>
      </w:r>
    </w:p>
    <w:p w14:paraId="5651DC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21E1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91184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(1)Institute of Organic Chemistry and Biochemistry, Czech Academy of Sciences, </w:t>
      </w:r>
    </w:p>
    <w:p w14:paraId="2F7B3C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Prague, Czech Republic.</w:t>
      </w:r>
    </w:p>
    <w:p w14:paraId="3D182F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E143D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Glutamate decarboxylase (GadB) is a pyridoxal phosphate (PLP)-dependent enzyme </w:t>
      </w:r>
    </w:p>
    <w:p w14:paraId="28DD22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contributes to intracellular pH homeostasis and supports the survival of </w:t>
      </w:r>
    </w:p>
    <w:p w14:paraId="25D0C2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(Mtb) in lung tissue, granulomas, and within host </w:t>
      </w:r>
    </w:p>
    <w:p w14:paraId="69F845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macrophages. Here, we demonstrate that glutamate decarboxylase from </w:t>
      </w:r>
    </w:p>
    <w:p w14:paraId="51320E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(MtbGadB) is a multimeric enzyme exhibiting maximal </w:t>
      </w:r>
    </w:p>
    <w:p w14:paraId="44143A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 under acidic conditions. MtbGadB is inhibited by the clinical </w:t>
      </w:r>
    </w:p>
    <w:p w14:paraId="283FE4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antibiotic d-cycloserine as well as l-cycloserine in vitro. Both cycloserine </w:t>
      </w:r>
    </w:p>
    <w:p w14:paraId="10C45E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enantiomers break the internal aldimine bond between PLP and the conserved </w:t>
      </w:r>
    </w:p>
    <w:p w14:paraId="33FBBC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Lys277 residue, forming a previously unrecognised PLP-oxime product and </w:t>
      </w:r>
    </w:p>
    <w:p w14:paraId="68E41B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subsequently inhibiting catalysis. Given that PLP-dependent enzymes are </w:t>
      </w:r>
    </w:p>
    <w:p w14:paraId="25B938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promising drug targets, understanding the chemical behaviour of PLP is essential </w:t>
      </w:r>
    </w:p>
    <w:p w14:paraId="190A36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developing selective inhibitors.</w:t>
      </w:r>
    </w:p>
    <w:p w14:paraId="628E12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0DF3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10.1080/14756366.2026.2707854</w:t>
      </w:r>
    </w:p>
    <w:p w14:paraId="016598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PMC13600307</w:t>
      </w:r>
    </w:p>
    <w:p w14:paraId="04DF0B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42765272 [Indexed for MEDLINE]</w:t>
      </w:r>
    </w:p>
    <w:p w14:paraId="3C9AC2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370AC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EClinicalMedicine. 2026 Aug 12;99:104146. doi: 10.1016/j.eclinm.2026.104146. </w:t>
      </w:r>
    </w:p>
    <w:p w14:paraId="090468B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Sep.</w:t>
      </w:r>
    </w:p>
    <w:p w14:paraId="41BBEA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DF2B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Sex differences in tuberculosis incidence: a pooled analysis of 11 prospective </w:t>
      </w:r>
    </w:p>
    <w:p w14:paraId="15C3F6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cohort studies.</w:t>
      </w:r>
    </w:p>
    <w:p w14:paraId="6344DB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273D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Hamada Y(1), Surenthirarajah S(1), Gupta RK(1), Quartagno M(2), </w:t>
      </w:r>
    </w:p>
    <w:p w14:paraId="339749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Acuna-Villaorduna C(3), Altet N(4), Diel R(5), Dominguez J(6), Floyd S(7), Gupta </w:t>
      </w:r>
    </w:p>
    <w:p w14:paraId="295FF9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A(8), Jones-López EC(9), Lange C(10)(11)(12)(13), van Leth F(14), Rueda IL(6), </w:t>
      </w:r>
    </w:p>
    <w:p w14:paraId="50E8B1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Mave V(15)(16), Muñoz L(17)(18), Paradkar M(15)(16), Sester M(19)(20), Prasad </w:t>
      </w:r>
    </w:p>
    <w:p w14:paraId="6D2230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H(21), Shanaube K(22), Sharma SK(23)(24)(25), Sloot R(26), Sotgiu G(27), </w:t>
      </w:r>
    </w:p>
    <w:p w14:paraId="3B187C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Vashishtha R(23), Abubakar I(28), Rangaka MX(1)(29).</w:t>
      </w:r>
    </w:p>
    <w:p w14:paraId="732B8C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9197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77B5B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(1)Institute for Global Health, University College London, London, United </w:t>
      </w:r>
    </w:p>
    <w:p w14:paraId="3FC39F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Kingdom.</w:t>
      </w:r>
    </w:p>
    <w:p w14:paraId="31B082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(2)MRC Clinical Trials Unit, Institute of Clinical Trials and Methodology, </w:t>
      </w:r>
    </w:p>
    <w:p w14:paraId="5214F7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College London, London, United Kingdom.</w:t>
      </w:r>
    </w:p>
    <w:p w14:paraId="5A7F53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(3)Boston University Medical Center, Section of Infectious Diseases, Boston, MA, </w:t>
      </w:r>
    </w:p>
    <w:p w14:paraId="249488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USA.</w:t>
      </w:r>
    </w:p>
    <w:p w14:paraId="33DB9B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(4)Unitat de Tuberculosis, Hospital Universitari Vall d'Hebron-Drassanes, Unitat </w:t>
      </w:r>
    </w:p>
    <w:p w14:paraId="681409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 TDO de la Tuberculosis 'Servicios Clínicos', Barcelona, Spain.</w:t>
      </w:r>
    </w:p>
    <w:p w14:paraId="6D180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(5)Institute for Epidemiology, University Hospital Schleswig-Holstein, Campus </w:t>
      </w:r>
    </w:p>
    <w:p w14:paraId="44B721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Kiel, Kiel, Germany.</w:t>
      </w:r>
    </w:p>
    <w:p w14:paraId="66B67B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(6)Institut d'Investigació Germans Trias i Pujol, CIBER Enfermedades </w:t>
      </w:r>
    </w:p>
    <w:p w14:paraId="51BBF4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Respiratorias, Instituto de Salud Carlos III, Universitat Autònoma de Barcelona, </w:t>
      </w:r>
    </w:p>
    <w:p w14:paraId="7DCFE5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Barcelona, Spain.</w:t>
      </w:r>
    </w:p>
    <w:p w14:paraId="585E52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Infectious Disease Epidemiology, London School of Hygiene &amp; </w:t>
      </w:r>
    </w:p>
    <w:p w14:paraId="6406F1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Tropical Medicine, London, United Kingdom.</w:t>
      </w:r>
    </w:p>
    <w:p w14:paraId="031ED8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(8)Johns Hopkins University School of Medicine, Baltimore, MD, USA.</w:t>
      </w:r>
    </w:p>
    <w:p w14:paraId="5B64E4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(9)Division of Infectious Diseases, Department of Medicine, Keck School of </w:t>
      </w:r>
    </w:p>
    <w:p w14:paraId="5F4FD5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 of USC, University of Southern California, CA, USA.</w:t>
      </w:r>
    </w:p>
    <w:p w14:paraId="54A95D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(10)Division of Clinical Infectious Diseases, Research Center Borstel, Borstel, </w:t>
      </w:r>
    </w:p>
    <w:p w14:paraId="6ADCD0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Germany.</w:t>
      </w:r>
    </w:p>
    <w:p w14:paraId="760648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(11)German Center for Infection Research (DZIF), Clinical Tuberculosis Unit, </w:t>
      </w:r>
    </w:p>
    <w:p w14:paraId="74FAFE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Borstel, Germany.</w:t>
      </w:r>
    </w:p>
    <w:p w14:paraId="4C233D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(12)Respiratory Medicine &amp; International Health, University of Lübeck, Germany.</w:t>
      </w:r>
    </w:p>
    <w:p w14:paraId="5F6A6D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(13)Baylor College of Medicine and Texas Children's Hospital, Houston, TX, USA.</w:t>
      </w:r>
    </w:p>
    <w:p w14:paraId="61898D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(14)Department of Health Sciences, VU University, Amsterdam Public Health </w:t>
      </w:r>
    </w:p>
    <w:p w14:paraId="2D9FFE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Research Institute, Amsterdam, the Netherlands.</w:t>
      </w:r>
    </w:p>
    <w:p w14:paraId="658B9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(15)Byramjee Jeejeebhoy Government Medical College-Johns Hopkins University </w:t>
      </w:r>
    </w:p>
    <w:p w14:paraId="6AC13D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Clinical Research Site, Pune, Maharashtra, India.</w:t>
      </w:r>
    </w:p>
    <w:p w14:paraId="762958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(16)Center for Infectious Diseases in India, Johns Hopkins India, Pune, </w:t>
      </w:r>
    </w:p>
    <w:p w14:paraId="1AABB5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Maharashtra, India.</w:t>
      </w:r>
    </w:p>
    <w:p w14:paraId="693DE4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(17)Department of Clinical Sciences, University of Barcelona, Barcelona, Spain.</w:t>
      </w:r>
    </w:p>
    <w:p w14:paraId="7D2536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(18)Parc Sanitari Sant Joan de Déu (Sant Boi), Barcelona, Spain.</w:t>
      </w:r>
    </w:p>
    <w:p w14:paraId="1AF5F1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(19)Department of Transplant and Infection Immunology, Saarland University, </w:t>
      </w:r>
    </w:p>
    <w:p w14:paraId="491A65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Homburg, Germany.</w:t>
      </w:r>
    </w:p>
    <w:p w14:paraId="1D1BFA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(20)Center for Gender-specific Biology and Medicine (CGBM), Saarland University, </w:t>
      </w:r>
    </w:p>
    <w:p w14:paraId="232502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Homburg, Germany.</w:t>
      </w:r>
    </w:p>
    <w:p w14:paraId="737405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(21)Byramjee Jeejeebhoy Government Medical College and Sassoon General Hospital, </w:t>
      </w:r>
    </w:p>
    <w:p w14:paraId="1A4B7A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Pune, Maharashtra, India.</w:t>
      </w:r>
    </w:p>
    <w:p w14:paraId="20D28F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(22)Zambart, Lusaka, Zambia.</w:t>
      </w:r>
    </w:p>
    <w:p w14:paraId="52FB9C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(23)Department of Internal Medicine, All India Institute of Medical Sciences, </w:t>
      </w:r>
    </w:p>
    <w:p w14:paraId="5F6062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New Delhi, India.</w:t>
      </w:r>
    </w:p>
    <w:p w14:paraId="1563F5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(24)Department of Molecular Medicine, Jamia Hamdard Institute of Molecular </w:t>
      </w:r>
    </w:p>
    <w:p w14:paraId="17E158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Hamdard University, Delhi, India.</w:t>
      </w:r>
    </w:p>
    <w:p w14:paraId="23A379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(25)Departments of General Medicine &amp; Pulmonary Medicine, JNMC, Datta Meghe </w:t>
      </w:r>
    </w:p>
    <w:p w14:paraId="43241E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 of Medical Sciences, Wardha, Maharashtra, India.</w:t>
      </w:r>
    </w:p>
    <w:p w14:paraId="0742F6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(26)Desmond Tutu TB Centre, Department of Paediatrics and Child Health, Faculty </w:t>
      </w:r>
    </w:p>
    <w:p w14:paraId="0E959E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Medicine and Health Sciences, Stellenbosch University, Cape Town, South </w:t>
      </w:r>
    </w:p>
    <w:p w14:paraId="408954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Africa.</w:t>
      </w:r>
    </w:p>
    <w:p w14:paraId="1BA05B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(27)Clinical Epidemiology and Medical Statistics Unit Department of Medicine, </w:t>
      </w:r>
    </w:p>
    <w:p w14:paraId="6F8281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Surgery and Pharmacy, University of Sassari, Sassari, Italy.</w:t>
      </w:r>
    </w:p>
    <w:p w14:paraId="5F2E20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(28)Faculty of Population Health Sciences, University College London, London, </w:t>
      </w:r>
    </w:p>
    <w:p w14:paraId="06069D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United Kingdom.</w:t>
      </w:r>
    </w:p>
    <w:p w14:paraId="77DDA4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(29)School of Public Health, and Clinical Infectious Disease Research </w:t>
      </w:r>
    </w:p>
    <w:p w14:paraId="634F2C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Institute-AFRICA, University of Cape Town, South Africa.</w:t>
      </w:r>
    </w:p>
    <w:p w14:paraId="40F58B24">
      <w:pP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25F1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incidence is consistently higher in men than women </w:t>
      </w:r>
    </w:p>
    <w:p w14:paraId="1E5AFC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globally. Whether this disparity arises from differential infection risk or </w:t>
      </w:r>
    </w:p>
    <w:p w14:paraId="5FA389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sex-specific rates of progression from infection to disease remains unclear. We </w:t>
      </w:r>
    </w:p>
    <w:p w14:paraId="579B2B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evaluated sex differences in the development of TB disease while accounting for </w:t>
      </w:r>
    </w:p>
    <w:p w14:paraId="4B7CFA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baseline infection status.</w:t>
      </w:r>
    </w:p>
    <w:p w14:paraId="51D4CC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conducted a pooled individual participant data analysis of 11 </w:t>
      </w:r>
    </w:p>
    <w:p w14:paraId="775061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prospective cohort studies (n = 22,424), conducted between 2005 and 2017 across </w:t>
      </w:r>
    </w:p>
    <w:p w14:paraId="1C89F7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Sub-Saharan Africa, Europe, Asia, and South America. TB infection was defined by </w:t>
      </w:r>
    </w:p>
    <w:p w14:paraId="359671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positive QuantiFERON-TB Gold In-Tube result, and incident TB was defined by </w:t>
      </w:r>
    </w:p>
    <w:p w14:paraId="13C4B8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bacteriologically confirmed or clinical diagnosis. We used mixed-effects </w:t>
      </w:r>
    </w:p>
    <w:p w14:paraId="6A6819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logistic and Cox proportional hazards models, adjusted for age, to estimate odds </w:t>
      </w:r>
    </w:p>
    <w:p w14:paraId="745AD9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ratios (OR) for infection and hazard ratios (HR) for incident TB by sex.</w:t>
      </w:r>
    </w:p>
    <w:p w14:paraId="409F80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FINDINGS: Participants were followed for a median of 2.8 years, during which 411 </w:t>
      </w:r>
    </w:p>
    <w:p w14:paraId="52212F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individuals (1.8%) developed TB. Most participants were from Europe (52%) or </w:t>
      </w:r>
    </w:p>
    <w:p w14:paraId="30760F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South Africa/Zambia (34.4%). At baseline, males had a significantly higher </w:t>
      </w:r>
    </w:p>
    <w:p w14:paraId="282072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likelihood of infection (OR 1.12; 95% CI 1.02-1.22). Among those with baseline </w:t>
      </w:r>
    </w:p>
    <w:p w14:paraId="4E9431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infection, pooled incidence rates were 16.3 per 1000 person-years (95% CI </w:t>
      </w:r>
    </w:p>
    <w:p w14:paraId="1796BB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10.9-24.4) in females and 15.6 (95% CI 9.8-24.8) in males. The risk of </w:t>
      </w:r>
    </w:p>
    <w:p w14:paraId="1C6F97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developing TB did not differ by sex among those with baseline infection (HR </w:t>
      </w:r>
    </w:p>
    <w:p w14:paraId="1303A5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0.86; 95% CI 0.65-1.14) or without baseline infection (HR 1.02; 95% CI </w:t>
      </w:r>
    </w:p>
    <w:p w14:paraId="2FDFBB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0.71-1.47).</w:t>
      </w:r>
    </w:p>
    <w:p w14:paraId="451AFD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these cohorts, males had a higher prevalence of baseline TB </w:t>
      </w:r>
    </w:p>
    <w:p w14:paraId="25A854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infection, but no clear excess risk of subsequent TB disease after accounting </w:t>
      </w:r>
    </w:p>
    <w:p w14:paraId="0EFFE9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baseline infection status. These findings suggest that sex differences in TB </w:t>
      </w:r>
    </w:p>
    <w:p w14:paraId="40615C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risk may contribute more to higher TB incidence among males than </w:t>
      </w:r>
    </w:p>
    <w:p w14:paraId="0A173B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differences in TB disease risk after infection.</w:t>
      </w:r>
    </w:p>
    <w:p w14:paraId="0FF41E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FUNDING: None.</w:t>
      </w:r>
    </w:p>
    <w:p w14:paraId="64B118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2F6A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</w:t>
      </w:r>
    </w:p>
    <w:p w14:paraId="0D2298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8290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10.1016/j.eclinm.2026.104146</w:t>
      </w:r>
    </w:p>
    <w:p w14:paraId="4EDAF4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PMC13616561</w:t>
      </w:r>
    </w:p>
    <w:p w14:paraId="4D13D3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42802811</w:t>
      </w:r>
    </w:p>
    <w:p w14:paraId="610D49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8E486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F1000Res. 2026 Sep 17;15:1130. doi: 10.12688/f1000research.177509.2. eCollection 2026.</w:t>
      </w:r>
    </w:p>
    <w:p w14:paraId="240808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A0C6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Stigma and Stigmatization Experienced by People with Tuberculosis: A </w:t>
      </w:r>
    </w:p>
    <w:p w14:paraId="48037E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Qualitative Study in Jakarta, Indonesia.</w:t>
      </w:r>
    </w:p>
    <w:p w14:paraId="66BB78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D257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Sutandi A(1), Suzana Mediani H(2), Rahmawati A(3), Narulita S(1), Maryuni M(1), </w:t>
      </w:r>
    </w:p>
    <w:p w14:paraId="244FFC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Refaat Ahmed F(1)(4), Al-Yateem N(1)(4), Arsyad Subu M(1)(4), Mottershead </w:t>
      </w:r>
    </w:p>
    <w:p w14:paraId="1FB222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R(5)(6).</w:t>
      </w:r>
    </w:p>
    <w:p w14:paraId="6D26BB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2E4C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278DD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(1)Faculty of Nursing and Midwifery, Universitas Binawan, Jakarta, Indonesia.</w:t>
      </w:r>
    </w:p>
    <w:p w14:paraId="6CB696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(2)School of Nursing, Padjadjaran University, Bandung, Indonesia.</w:t>
      </w:r>
    </w:p>
    <w:p w14:paraId="04D5BE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(3)Faculty of Nursing, Jember University, Java, Indonesia.</w:t>
      </w:r>
    </w:p>
    <w:p w14:paraId="620F54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(4)Faculty of Nursing, College of Health Sciences, University of Sharjah, </w:t>
      </w:r>
    </w:p>
    <w:p w14:paraId="1AC6C4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Sharjah, United Arab Emirates.</w:t>
      </w:r>
    </w:p>
    <w:p w14:paraId="6A67DC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(5)Behavioural Science Institute, SEHA, Sakina, Al Ain, United Arab Emirates.</w:t>
      </w:r>
    </w:p>
    <w:p w14:paraId="0FCBA5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(6)College of Nursing, University of Baghdad, Baghdad, Iraq.</w:t>
      </w:r>
    </w:p>
    <w:p w14:paraId="0B932F58">
      <w:pP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8885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major global public health challenge, </w:t>
      </w:r>
    </w:p>
    <w:p w14:paraId="7E5DE2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Indonesia accounting for a substantial proportion of global incident </w:t>
      </w:r>
    </w:p>
    <w:p w14:paraId="30E87A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disease. Although previous Indonesian studies have demonstrated the prevalence </w:t>
      </w:r>
    </w:p>
    <w:p w14:paraId="0975A5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consequences of TB-related stigma, less is known about how people receiving </w:t>
      </w:r>
    </w:p>
    <w:p w14:paraId="42414F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treatment experience the interconnected processes of internalised, family and </w:t>
      </w:r>
    </w:p>
    <w:p w14:paraId="54D79F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public/social stigma, and how they understand the factors driving stigmatization </w:t>
      </w:r>
    </w:p>
    <w:p w14:paraId="475E1C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everyday life.</w:t>
      </w:r>
    </w:p>
    <w:p w14:paraId="34C73B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AIM: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explored stigma and stigmatization experienced by people with TB </w:t>
      </w:r>
    </w:p>
    <w:p w14:paraId="03518C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receiving treatment in two urban healthcare settings in Jakarta, Indonesia.</w:t>
      </w:r>
    </w:p>
    <w:p w14:paraId="3B3162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This study used a qualitative descriptive design. Purposive sampling </w:t>
      </w:r>
    </w:p>
    <w:p w14:paraId="202C09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used to recruit 30 adults receiving TB treatment from a hospital and a </w:t>
      </w:r>
    </w:p>
    <w:p w14:paraId="6933C8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 health centre in Jakarta, Indonesia. Data were generated through </w:t>
      </w:r>
    </w:p>
    <w:p w14:paraId="5083F9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 semi-structured interviews conducted in Bahasa Indonesia and analysed </w:t>
      </w:r>
    </w:p>
    <w:p w14:paraId="1F61D0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using inductive qualitative content analysis.</w:t>
      </w:r>
    </w:p>
    <w:p w14:paraId="0D75B5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Four interrelated themes were identified: (1) internalised stigma or </w:t>
      </w:r>
    </w:p>
    <w:p w14:paraId="20C3BC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self-stigma; (2) family stigma; (3) public/social stigma; and (4) reasons for TB </w:t>
      </w:r>
    </w:p>
    <w:p w14:paraId="046823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stigmatization. Participants described shame and loss of social status, reduced </w:t>
      </w:r>
    </w:p>
    <w:p w14:paraId="72545C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family support, social labelling, isolation and discrimination, including </w:t>
      </w:r>
    </w:p>
    <w:p w14:paraId="26A706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consequences for employment. Stigmatization was attributed particularly to </w:t>
      </w:r>
    </w:p>
    <w:p w14:paraId="082C00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limited knowledge and misconceptions about TB, fear of infection and </w:t>
      </w:r>
    </w:p>
    <w:p w14:paraId="558DD4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transmission, and association with HIV/AIDS.</w:t>
      </w:r>
    </w:p>
    <w:p w14:paraId="14514D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TB stigma in these Jakarta settings operated across individual, </w:t>
      </w:r>
    </w:p>
    <w:p w14:paraId="501C08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family and community levels and could remain socially consequential during </w:t>
      </w:r>
    </w:p>
    <w:p w14:paraId="4C711A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and anticipated recovery. Stigma-reduction strategies should therefore </w:t>
      </w:r>
    </w:p>
    <w:p w14:paraId="0C46A0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extend beyond education alone and combine accurate communication about </w:t>
      </w:r>
    </w:p>
    <w:p w14:paraId="456778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transmission and curability with psychosocial and peer support, family and </w:t>
      </w:r>
    </w:p>
    <w:p w14:paraId="03AD62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community engagement, and measures to address social and employment </w:t>
      </w:r>
    </w:p>
    <w:p w14:paraId="3E072E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discrimination.</w:t>
      </w:r>
    </w:p>
    <w:p w14:paraId="5F7F99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EEA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Copyright: © 2026 Sutandi A et al.</w:t>
      </w:r>
    </w:p>
    <w:p w14:paraId="5D8988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7365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10.12688/f1000research.177509.2</w:t>
      </w:r>
    </w:p>
    <w:p w14:paraId="558792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PMC13615351</w:t>
      </w:r>
    </w:p>
    <w:p w14:paraId="63C939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42802718 [Indexed for MEDLINE]</w:t>
      </w:r>
    </w:p>
    <w:p w14:paraId="3F6633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1C766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Pulm Med. 2026;2026(1):e9947140. doi: 10.1155/pm/9947140.</w:t>
      </w:r>
    </w:p>
    <w:p w14:paraId="1DDD29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03F4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Rapid Molecular Diagnostics of Tuberculosis: What Do We Have, What Do We Need?</w:t>
      </w:r>
    </w:p>
    <w:p w14:paraId="2DC08D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EAA5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Luukinen B(1).</w:t>
      </w:r>
    </w:p>
    <w:p w14:paraId="7E0A3D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DFB7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C1FB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(1)Department of Clinical Microbiology, Fimlab Laboratoriot, Tampere, Finland.</w:t>
      </w:r>
    </w:p>
    <w:p w14:paraId="388478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5FF3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Smear microscopy and culture are conventional methods of tuberculosis (TB) </w:t>
      </w:r>
    </w:p>
    <w:p w14:paraId="6FCB94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diagnostics. Microscopy is fast and inexpensive but has low sensitivity, whereas </w:t>
      </w:r>
    </w:p>
    <w:p w14:paraId="744EC2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 is highly sensitive but may take several weeks. Molecular diagnostic </w:t>
      </w:r>
    </w:p>
    <w:p w14:paraId="782074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(MDx) methods were widely introduced into TB diagnostics much later, in the </w:t>
      </w:r>
    </w:p>
    <w:p w14:paraId="7435EC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early 2010s, when the GeneXpert system was launched. MDx methods combine the </w:t>
      </w:r>
    </w:p>
    <w:p w14:paraId="5D3020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benefits of the conventional methods. Furthermore, significant developments have </w:t>
      </w:r>
    </w:p>
    <w:p w14:paraId="702CA5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occurred in recent years. The current selection of available rapid MDx methods </w:t>
      </w:r>
    </w:p>
    <w:p w14:paraId="36D693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covers the full range of TB diagnostics: detection of pulmonary and </w:t>
      </w:r>
    </w:p>
    <w:p w14:paraId="355F54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extrapulmonary TB, narrow- to broad-range rapid drug susceptibility testing, </w:t>
      </w:r>
    </w:p>
    <w:p w14:paraId="394C0A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mycobacterial species identification, and Mycobacterium tuberculosis (MTB) </w:t>
      </w:r>
    </w:p>
    <w:p w14:paraId="1E662A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strain typing. Several issues-often focusing on high assay costs-have still </w:t>
      </w:r>
    </w:p>
    <w:p w14:paraId="337A7B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prevented the complete roll-out of MDx methods over conventional methods in both </w:t>
      </w:r>
    </w:p>
    <w:p w14:paraId="0CEDAD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low-resource, high-incidence settings and high-resource, low-incidence settings. </w:t>
      </w:r>
    </w:p>
    <w:p w14:paraId="1BA9FE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review covers topics related to molecular detection of MTB and MTB drug </w:t>
      </w:r>
    </w:p>
    <w:p w14:paraId="34AC93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directly from clinical specimens. The aim of the review is to </w:t>
      </w:r>
    </w:p>
    <w:p w14:paraId="22A518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describe currently available methods, how they perform, and what key issues must </w:t>
      </w:r>
    </w:p>
    <w:p w14:paraId="6582AC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 addressed for more optimal implementation. Overall, MDx methods currently </w:t>
      </w:r>
    </w:p>
    <w:p w14:paraId="0D9947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represent an essential but often accessory tool in the detection of TB and MTB </w:t>
      </w:r>
    </w:p>
    <w:p w14:paraId="0E1A64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 resistance. At present, several limitations-including diagnostic </w:t>
      </w:r>
    </w:p>
    <w:p w14:paraId="5F032A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equivalence with the reference method, breadth of drug resistance testing, </w:t>
      </w:r>
    </w:p>
    <w:p w14:paraId="6ECBF9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monitoring, and accessibility due to analysis costs and assay </w:t>
      </w:r>
    </w:p>
    <w:p w14:paraId="303DEC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complexity-still hinder efficient replacement of the conventional smear </w:t>
      </w:r>
    </w:p>
    <w:p w14:paraId="04CDBB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microscopy and culture methods. However, new advances in testing methods and </w:t>
      </w:r>
    </w:p>
    <w:p w14:paraId="364C80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strategies are continuously being made.</w:t>
      </w:r>
    </w:p>
    <w:p w14:paraId="1ACCC9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469B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Bruno Luukinen. Pulmonary Medicine published by John Wiley &amp; </w:t>
      </w:r>
    </w:p>
    <w:p w14:paraId="3835ED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Sons Ltd.</w:t>
      </w:r>
    </w:p>
    <w:p w14:paraId="6FD993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7B7D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10.1155/pm/9947140</w:t>
      </w:r>
    </w:p>
    <w:p w14:paraId="59E24C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PMC13615511</w:t>
      </w:r>
    </w:p>
    <w:p w14:paraId="047F4B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42799351 [Indexed for MEDLINE]</w:t>
      </w:r>
    </w:p>
    <w:p w14:paraId="28D4DA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149A9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26;18(8):e115207. doi: 10.7759/cureus.115207. eCollection 2026 Aug.</w:t>
      </w:r>
    </w:p>
    <w:p w14:paraId="6BFEF6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D4B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Rare Dual Complication of First-Line Anti-tubercular Therapy: A Case Report of </w:t>
      </w:r>
    </w:p>
    <w:p w14:paraId="45C957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 Reaction With Eosinophilia and Systemic Symptoms (DRESS) Syndrome and </w:t>
      </w:r>
    </w:p>
    <w:p w14:paraId="6EB52B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Ethambutol-Induced Optic Neuropathy.</w:t>
      </w:r>
    </w:p>
    <w:p w14:paraId="674178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9CC3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Kundu K(1), Alazzawi A(1).</w:t>
      </w:r>
    </w:p>
    <w:p w14:paraId="6257D7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A42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72BA1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(1)Acute and General Internal Medicine, Bedford Hospital, Bedfordshire Hospitals </w:t>
      </w:r>
    </w:p>
    <w:p w14:paraId="71586C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NHS Foundation Trust, Bedford, GBR.</w:t>
      </w:r>
    </w:p>
    <w:p w14:paraId="09BF93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A7C9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 reaction with eosinophilia and systemic symptoms (DRESS) syndrome is an </w:t>
      </w:r>
    </w:p>
    <w:p w14:paraId="5A67EC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extremely rare and serious systemic drug reaction, often posing significant </w:t>
      </w:r>
    </w:p>
    <w:p w14:paraId="336863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challenge to clinicians. Ethambutol-induced optic neuropathy (EON) is </w:t>
      </w:r>
    </w:p>
    <w:p w14:paraId="2A4BE0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well-recognised but often insidious complication of first-line anti-tubercular </w:t>
      </w:r>
    </w:p>
    <w:p w14:paraId="3E914E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therapy (ATT), typically manifesting as reduced visual acuity, and visual field </w:t>
      </w:r>
    </w:p>
    <w:p w14:paraId="0C2772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defects. We report the case of a 78-year-old woman with confirmed diagnosis of </w:t>
      </w:r>
    </w:p>
    <w:p w14:paraId="76D0D1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tuberculosis, who simultaneously developed probable DRESS syndrome, </w:t>
      </w:r>
    </w:p>
    <w:p w14:paraId="4D962F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secondary to rifampicin and EON shortly after initiation of the standard </w:t>
      </w:r>
    </w:p>
    <w:p w14:paraId="02B72F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first-line ATT regimen (isoniazid, rifampicin, pyrazinamide, and ethambutol). </w:t>
      </w:r>
    </w:p>
    <w:p w14:paraId="5425D8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Early diagnosis and prompt withdrawal of the offending drugs helped her to </w:t>
      </w:r>
    </w:p>
    <w:p w14:paraId="19EE2A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achieve complete recovery with no complications. This case highlights the </w:t>
      </w:r>
    </w:p>
    <w:p w14:paraId="5EDB51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importance of a high index of suspicion and early recognition of drug-induced </w:t>
      </w:r>
    </w:p>
    <w:p w14:paraId="6B6F5C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adverse reactions in patients on multi-drug ATT regimens, as timely diagnosis </w:t>
      </w:r>
    </w:p>
    <w:p w14:paraId="771F88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management can help in preventing serious complications like permanent </w:t>
      </w:r>
    </w:p>
    <w:p w14:paraId="611F88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vision loss, and also death.</w:t>
      </w:r>
    </w:p>
    <w:p w14:paraId="415AED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F2C9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Kundu et al.</w:t>
      </w:r>
    </w:p>
    <w:p w14:paraId="4D7537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F7D1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10.7759/cureus.115207</w:t>
      </w:r>
    </w:p>
    <w:p w14:paraId="0B7ED7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PMC13613185</w:t>
      </w:r>
    </w:p>
    <w:p w14:paraId="6FC857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42798845</w:t>
      </w:r>
    </w:p>
    <w:p w14:paraId="08CCCD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2E517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Rheumatol Adv Pract. 2026 Sep 10;10(4):rkag112. doi: 10.1093/rap/rkag112. </w:t>
      </w:r>
    </w:p>
    <w:p w14:paraId="6C6C892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4D18FEB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</w:p>
    <w:p w14:paraId="5F561E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Nontuberculous mycobacterium seroprevalence in Japanese patients with RA.</w:t>
      </w:r>
    </w:p>
    <w:p w14:paraId="3DD966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5416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Yano Y(1), Nogi S(1), Taguchi H(2), Higuchi T(3), Hirano F(4), Oka S(3)(5), </w:t>
      </w:r>
    </w:p>
    <w:p w14:paraId="0DB375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Shimada K(1)(2), Matsui T(1)(5), Tohma S(3)(5), Itoh K(3), Furukawa H(3)(5).</w:t>
      </w:r>
    </w:p>
    <w:p w14:paraId="04A5F7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D11E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1A236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Rheumatology, NHO Sagamihara National Hospital, Sagamihara, </w:t>
      </w:r>
    </w:p>
    <w:p w14:paraId="1337B1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Japan.</w:t>
      </w:r>
    </w:p>
    <w:p w14:paraId="2FAC6F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Rheumatic Diseases, Tokyo Metropolitan Tama Medical Center, </w:t>
      </w:r>
    </w:p>
    <w:p w14:paraId="212086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Fuchu, Japan.</w:t>
      </w:r>
    </w:p>
    <w:p w14:paraId="366984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(3)Department of Rheumatology, NHO Tokyo National Hospital, Kiyose, Japan.</w:t>
      </w:r>
    </w:p>
    <w:p w14:paraId="54EB64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Internal Medicine, NHO Asahikawa Medical Center, Asahikawa, </w:t>
      </w:r>
    </w:p>
    <w:p w14:paraId="0C5033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Japan.</w:t>
      </w:r>
    </w:p>
    <w:p w14:paraId="78A23C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(5)Clinical Research Center for Allergy and Rheumatology, NHO Sagamihara </w:t>
      </w:r>
    </w:p>
    <w:p w14:paraId="765A26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National Hospital, Sagamihara, Japan.</w:t>
      </w:r>
    </w:p>
    <w:p w14:paraId="2F3CE0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F665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Although newly developed immunosuppressive therapies have markedly </w:t>
      </w:r>
    </w:p>
    <w:p w14:paraId="7EA302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enhanced disease control in patients with RA, they are associated with an </w:t>
      </w:r>
    </w:p>
    <w:p w14:paraId="174AFE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risk of various infections, including nontuberculous mycobacterial </w:t>
      </w:r>
    </w:p>
    <w:p w14:paraId="46A95E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(NTM) disease and tuberculosis (TB). The anti-glycopeptidolipid (GPL) antibody </w:t>
      </w:r>
    </w:p>
    <w:p w14:paraId="041D70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(Ab) test is used to screen for NTM disease, and the interferon-gamma release </w:t>
      </w:r>
    </w:p>
    <w:p w14:paraId="2CE723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 (IGRA) is used to screen for TB. However, detailed analyses of positive </w:t>
      </w:r>
    </w:p>
    <w:p w14:paraId="47025B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anti-GPL Ab test results from RA patients remain scarce. Therefore, this study </w:t>
      </w:r>
    </w:p>
    <w:p w14:paraId="05302F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examined anti-GPL Ab testing and IGRA positivity in RA patients to determine </w:t>
      </w:r>
    </w:p>
    <w:p w14:paraId="67FA3D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whether NTM or TB are increased in RA patients.</w:t>
      </w:r>
    </w:p>
    <w:p w14:paraId="3265DD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information of Japanese RA patients who underwent anti-GPL Ab </w:t>
      </w:r>
    </w:p>
    <w:p w14:paraId="12376E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testing from 2015 to 2023 or IGRA from 2013 to 2023 was analysed.</w:t>
      </w:r>
    </w:p>
    <w:p w14:paraId="71429E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positivity rates of anti-GPL Ab testing were higher in female RA </w:t>
      </w:r>
    </w:p>
    <w:p w14:paraId="28567A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 = 0.0211) and older RA (P = 0.0050) patients, and increased with time </w:t>
      </w:r>
    </w:p>
    <w:p w14:paraId="01A4BB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 = 8.61 × 10-8). The positivity rates of anti-GPL Ab testing in younger female </w:t>
      </w:r>
    </w:p>
    <w:p w14:paraId="013E26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 patients showed a trend towards being increased. The positivity rates of IGRA </w:t>
      </w:r>
    </w:p>
    <w:p w14:paraId="3FC2FC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decreased with time (P = 0.0015).</w:t>
      </w:r>
    </w:p>
    <w:p w14:paraId="67B05D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positivity rates of anti-GPL Ab testing increased with time in </w:t>
      </w:r>
    </w:p>
    <w:p w14:paraId="32D18E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 patients and were higher in older RA or younger female RA patients, </w:t>
      </w:r>
    </w:p>
    <w:p w14:paraId="3EFBA5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suggesting the increasing incidences of NTM diseases in Japanese RA patients. </w:t>
      </w:r>
    </w:p>
    <w:p w14:paraId="53D59F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positivity rates of IGRA decreased with time in RA patients.</w:t>
      </w:r>
    </w:p>
    <w:p w14:paraId="55E86D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CA42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on behalf of the </w:t>
      </w:r>
    </w:p>
    <w:p w14:paraId="1345F2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British Society for Rheumatology.</w:t>
      </w:r>
    </w:p>
    <w:p w14:paraId="7AD813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B52B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10.1093/rap/rkag112</w:t>
      </w:r>
    </w:p>
    <w:p w14:paraId="17A37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PMC13613127</w:t>
      </w:r>
    </w:p>
    <w:p w14:paraId="74EBFA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42798816</w:t>
      </w:r>
    </w:p>
    <w:p w14:paraId="7E460F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8FA0D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Immunol. 2026 Sep 11;17:1911032. doi: 10.3389/fimmu.2026.1911032. </w:t>
      </w:r>
    </w:p>
    <w:p w14:paraId="49EA087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09A558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D1B7A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Heat-killed Mycobacterium tuberculosis-induced trained immunity elicits </w:t>
      </w:r>
    </w:p>
    <w:p w14:paraId="05EC54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antitumor activity in PBMCs from colon cancer patients with unresponsiveness to </w:t>
      </w:r>
    </w:p>
    <w:p w14:paraId="7040A2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anti-PD-1 in vitro.</w:t>
      </w:r>
    </w:p>
    <w:p w14:paraId="3BC40C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5017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Bıçakcıoğlu G(1)(2), Bravo-Robles L(1)(2), Mata-Martínez P(1)(2)(3), Fernández </w:t>
      </w:r>
    </w:p>
    <w:p w14:paraId="5191FA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J(1)(2), Terrón-Arcos V(1)(4), González N(5)(6), Rubio I(5)(6), Abad-Moret </w:t>
      </w:r>
    </w:p>
    <w:p w14:paraId="03AD51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R(5)(6), Bilas S(5)(6), Díaz E(5)(6), Cantero-Cid R(5)(6), López-Collazo </w:t>
      </w:r>
    </w:p>
    <w:p w14:paraId="3ABDFD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E(1)(4)(7)(8)(9), Del Fresno C(1)(2)(10).</w:t>
      </w:r>
    </w:p>
    <w:p w14:paraId="4310E9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09D7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B808D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(1)The Innate Immune Response Group, IdiPAZ, La Paz University Hospital, </w:t>
      </w:r>
    </w:p>
    <w:p w14:paraId="37D3A0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Madrid, Spain.</w:t>
      </w:r>
    </w:p>
    <w:p w14:paraId="44A980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(2)Immunomodulation Laboratory, IdiPAZ, La Paz University Hospital, </w:t>
      </w:r>
    </w:p>
    <w:p w14:paraId="451BAE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Madrid, Spain.</w:t>
      </w:r>
    </w:p>
    <w:p w14:paraId="287C7E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(3)Inmunotek, S.L., Alcalá de Henares, Madrid, Spain.</w:t>
      </w:r>
    </w:p>
    <w:p w14:paraId="44C085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(4)Tumorimmunology Laboratory, IdiPAZ, La Paz University Hospital, </w:t>
      </w:r>
    </w:p>
    <w:p w14:paraId="54D4FE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Madrid, Spain.</w:t>
      </w:r>
    </w:p>
    <w:p w14:paraId="34010B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(5)General and Digestive Surgery Service, La Paz University Hospital, </w:t>
      </w:r>
    </w:p>
    <w:p w14:paraId="1F2BA6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Madrid, Spain.</w:t>
      </w:r>
    </w:p>
    <w:p w14:paraId="27F145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(6)Digestive Surgery Department, Faculty of Medicine, Universidad Autónoma de </w:t>
      </w:r>
    </w:p>
    <w:p w14:paraId="3FA03A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Madrid, Madrid, Spain.</w:t>
      </w:r>
    </w:p>
    <w:p w14:paraId="139C3A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(7)UNIE University, Madrid, Spain.</w:t>
      </w:r>
    </w:p>
    <w:p w14:paraId="50A247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(8)CIBER of Respiratory Diseases (CIBERES), Madrid, Spain.</w:t>
      </w:r>
    </w:p>
    <w:p w14:paraId="6038D2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(9)Biobank, IdiPAZ, La Paz University Hospital, Madrid, Spain.</w:t>
      </w:r>
    </w:p>
    <w:p w14:paraId="7BD02B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(10)CIBER of Cardiovascular Diseases (CIBERCV), Madrid, Spain.</w:t>
      </w:r>
    </w:p>
    <w:p w14:paraId="4E05A8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54C2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INTRODUCTION: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Trained immunity (TI) is a form of innate immune memory </w:t>
      </w:r>
    </w:p>
    <w:p w14:paraId="09CF5B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characterized by boosted innate immune responses to secondary heterologous </w:t>
      </w:r>
    </w:p>
    <w:p w14:paraId="56A987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 following an initial stimulus. Several inducers, including fungal </w:t>
      </w:r>
    </w:p>
    <w:p w14:paraId="44F9EE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β-glucan and the Bacillus Calmette-Guérin (BCG) vaccine, induce TI in human </w:t>
      </w:r>
    </w:p>
    <w:p w14:paraId="03374B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peripheral blood mononuclear cells (PBMCs). Although the potential of TI in </w:t>
      </w:r>
    </w:p>
    <w:p w14:paraId="39A354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colon cancer has been explored in murine models, its relevance in patients </w:t>
      </w:r>
    </w:p>
    <w:p w14:paraId="681FE9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remains poorly understood.</w:t>
      </w:r>
    </w:p>
    <w:p w14:paraId="1CF19B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Building on our previous demonstration that heat-killed Mycobacterium </w:t>
      </w:r>
    </w:p>
    <w:p w14:paraId="1C6AD1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(HKMtb) induces TI, we applied a standardised training protocol to </w:t>
      </w:r>
    </w:p>
    <w:p w14:paraId="25FA5F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PBMCs from colon cancer patients (CC patients) and healthy volunteers (HV). </w:t>
      </w:r>
    </w:p>
    <w:p w14:paraId="21CEBB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Cytokine responses to heterologous stimulation were assessed using multiplex </w:t>
      </w:r>
    </w:p>
    <w:p w14:paraId="2EF7D8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assays. To evaluate functional antitumour relevance, we performed in vitro </w:t>
      </w:r>
    </w:p>
    <w:p w14:paraId="738DC3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tumour-killing assays against the SW480 colon cancer cell line, in the presence </w:t>
      </w:r>
    </w:p>
    <w:p w14:paraId="3BBBA6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 absence of anti-PD-1 treatment, and characterised the associated cytokine </w:t>
      </w:r>
    </w:p>
    <w:p w14:paraId="408F2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milieu.</w:t>
      </w:r>
    </w:p>
    <w:p w14:paraId="16426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HKMtb-trained PBMCs from CC patients exhibited a partially preserved TI </w:t>
      </w:r>
    </w:p>
    <w:p w14:paraId="596EEA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phenotype against secondary heterologous challenges, with increased TNF and </w:t>
      </w:r>
    </w:p>
    <w:p w14:paraId="3B77A7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IFN-γ and reduced IL-10, comparable to HV. By contrast, IL-6 and IL-1β </w:t>
      </w:r>
    </w:p>
    <w:p w14:paraId="38B462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production were not enhanced. Notably, HKMtb-induced training significantly </w:t>
      </w:r>
    </w:p>
    <w:p w14:paraId="63C91A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the tumour-killing capacity of PBMCs from both CC patients and HV. In </w:t>
      </w:r>
    </w:p>
    <w:p w14:paraId="5BF1EE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CC patients, this effect was accompanied by a specific heightened production of </w:t>
      </w:r>
    </w:p>
    <w:p w14:paraId="61A203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IL-12p70 and IP-10. Furthermore, whereas the anti-PD-1 treatment alone failed to </w:t>
      </w:r>
    </w:p>
    <w:p w14:paraId="094C86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induce a significant antitumour response in PBMCs from CC patients compared with </w:t>
      </w:r>
    </w:p>
    <w:p w14:paraId="068316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HV, HKMtb-induced TI overcame this lack of response. Of note, this was again </w:t>
      </w:r>
    </w:p>
    <w:p w14:paraId="6EF446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associated with an enhanced IL-12p70 and IP-10 profile.</w:t>
      </w:r>
    </w:p>
    <w:p w14:paraId="397D95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These findings provide proof of concept that HKMtb-induced TI </w:t>
      </w:r>
    </w:p>
    <w:p w14:paraId="6B810B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enhances the antitumour activity of PBMCs from CC patients that are unresponsive </w:t>
      </w:r>
    </w:p>
    <w:p w14:paraId="4C0470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PD-1 blockade in vitro, supporting its potential as a promising </w:t>
      </w:r>
    </w:p>
    <w:p w14:paraId="255E68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immunomodulatory strategy in non-responsive CC patients.</w:t>
      </w:r>
    </w:p>
    <w:p w14:paraId="79A4D7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4B92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Bıçakcıoğlu, Bravo-Robles, Mata-Martínez, Fernández, </w:t>
      </w:r>
    </w:p>
    <w:p w14:paraId="0AFA1C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Terrón-Arcos, González, Rubio, Abad-Moret, Bilas, Díaz, Cantero-Cid, </w:t>
      </w:r>
    </w:p>
    <w:p w14:paraId="13FC6F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López-Collazo and del Fresno.</w:t>
      </w:r>
    </w:p>
    <w:p w14:paraId="1B1120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D578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10.3389/fimmu.2026.1911032</w:t>
      </w:r>
    </w:p>
    <w:p w14:paraId="064D78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PMC13612437</w:t>
      </w:r>
    </w:p>
    <w:p w14:paraId="33C2B4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42798601 [Indexed for MEDLINE]</w:t>
      </w:r>
    </w:p>
    <w:p w14:paraId="23CF5A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31954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69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Vet Sci. 2026 Aug 22;13(9):849. doi: 10.3390/vetsci13090849.</w:t>
      </w:r>
    </w:p>
    <w:p w14:paraId="1A718C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9C95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Comparative Agreement of Intradermal Tuberculin Test and Interferon-Gamma </w:t>
      </w:r>
    </w:p>
    <w:p w14:paraId="0B840E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Release Assay in Bovine Tuberculosis Surveillance in Sicily, Italy (2024-2025).</w:t>
      </w:r>
    </w:p>
    <w:p w14:paraId="41D6E2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8822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Gambino D(1)(2), Galuppo L(1), Orefice T(1), Saladino M(1), Barbaccia G(1), </w:t>
      </w:r>
    </w:p>
    <w:p w14:paraId="6E394C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Glorioso NS(3), Calagna A(3), Richiusa M(3), Vella A(1), Cassata G(1), Di Gaudio </w:t>
      </w:r>
    </w:p>
    <w:p w14:paraId="27F097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F(1).</w:t>
      </w:r>
    </w:p>
    <w:p w14:paraId="4557CA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AD60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13AC1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(1)Istituto Zooprofilattico Sperimentale della Sicilia "A. Mirri", Via G. </w:t>
      </w:r>
    </w:p>
    <w:p w14:paraId="6113CD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Marinuzzi, 3, 90129 Palermo, Italy.</w:t>
      </w:r>
    </w:p>
    <w:p w14:paraId="2699F8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Agricultural, Food and Forestry Science (SAAF), Università di </w:t>
      </w:r>
    </w:p>
    <w:p w14:paraId="15AF50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Palermo, Viale delle Scienze 13, 90128 Palermo, Italy.</w:t>
      </w:r>
    </w:p>
    <w:p w14:paraId="05056E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(3)Dipartimento di Prevenzione Veterinario, Azienda Sanitaria Provinciale </w:t>
      </w:r>
    </w:p>
    <w:p w14:paraId="331F33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Palermo, Via C. Onorato, 6, 90129 Palermo, Italy.</w:t>
      </w:r>
    </w:p>
    <w:p w14:paraId="3A9865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3EF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Bovine tuberculosis (bTB) remains endemic in southern Italy, particularly in </w:t>
      </w:r>
    </w:p>
    <w:p w14:paraId="254E80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Sicily, posing challenges for disease control and eradication. This study </w:t>
      </w:r>
    </w:p>
    <w:p w14:paraId="50B006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evaluated the diagnostic agreement between the intradermal tuberculin test </w:t>
      </w:r>
    </w:p>
    <w:p w14:paraId="049C78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(IDT), interferon-gamma release assay (IFN-γ), and post-mortem lesion detection </w:t>
      </w:r>
    </w:p>
    <w:p w14:paraId="56277C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1801 cattle from 44 herds in the province of Palermo during 2024-2025. </w:t>
      </w:r>
    </w:p>
    <w:p w14:paraId="74EAA6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agreement between IDT and IFN-γ was substantial in 2024 (κ = 0.731; </w:t>
      </w:r>
    </w:p>
    <w:p w14:paraId="181739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95% CI: 0.64-0.82; n = 991) and decreased to moderate in 2025 (κ = 0.453; 95% </w:t>
      </w:r>
    </w:p>
    <w:p w14:paraId="7B2BCF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CI: 0.33-0.57; n = 572), reflecting a higher proportion of IFN-γ positive and </w:t>
      </w:r>
    </w:p>
    <w:p w14:paraId="5907A6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inconclusive animals. An increase in inconclusive results for IFN-γ was observed </w:t>
      </w:r>
    </w:p>
    <w:p w14:paraId="043595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2025, but the available data did not allow investigation of the factors </w:t>
      </w:r>
    </w:p>
    <w:p w14:paraId="00D8EA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underlying this difference. Agreement between ante-mortem tests and post-mortem </w:t>
      </w:r>
    </w:p>
    <w:p w14:paraId="7B3101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lesion detection was poor in a selected subgroup of slaughtered animals, </w:t>
      </w:r>
    </w:p>
    <w:p w14:paraId="5A7D2F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potentially subject to verification bias, highlighting the limitations of single </w:t>
      </w:r>
    </w:p>
    <w:p w14:paraId="37B430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tools and the need for a complementary approach combining </w:t>
      </w:r>
    </w:p>
    <w:p w14:paraId="694A25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immunological and pathological methods. These findings support the </w:t>
      </w:r>
    </w:p>
    <w:p w14:paraId="56F7E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interpretation of the complementary roles of IDT and IFN-γ within herd-level bTB </w:t>
      </w:r>
    </w:p>
    <w:p w14:paraId="6D3AAC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surveillance, highlight the need for standardized protocols to manage </w:t>
      </w:r>
    </w:p>
    <w:p w14:paraId="1EFB4E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inconclusive IFN-γ results, and underline the complementary contribution of </w:t>
      </w:r>
    </w:p>
    <w:p w14:paraId="23CAF2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post-mortem inspection within integrated surveillance strategies in endemic </w:t>
      </w:r>
    </w:p>
    <w:p w14:paraId="6C3AD9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settings. Official confirmation of bovine tuberculosis relies on an integrated </w:t>
      </w:r>
    </w:p>
    <w:p w14:paraId="19D728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combining diagnostic results, post-mortem findings, and </w:t>
      </w:r>
    </w:p>
    <w:p w14:paraId="163D0F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epidemiological investigations. Given the absence of a validated gold standard </w:t>
      </w:r>
    </w:p>
    <w:p w14:paraId="566D33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applicable to all animals in this observational dataset, the study was designed </w:t>
      </w:r>
    </w:p>
    <w:p w14:paraId="3538B1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 a diagnostic agreement study rather than a formal accuracy assessment.</w:t>
      </w:r>
    </w:p>
    <w:p w14:paraId="20EBE8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D6B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10.3390/vetsci13090849</w:t>
      </w:r>
    </w:p>
    <w:p w14:paraId="13D30B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42797885</w:t>
      </w:r>
    </w:p>
    <w:p w14:paraId="38BAF3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CB9D8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Viruses. 2026 Sep 2;18(9):965. doi: 10.3390/v18090965.</w:t>
      </w:r>
    </w:p>
    <w:p w14:paraId="5FA406B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</w:p>
    <w:p w14:paraId="78728A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Literature Review on HIV-Mtb Coinfection and Stroke Risk.</w:t>
      </w:r>
    </w:p>
    <w:p w14:paraId="586DAC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5B98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Han J(1), Kamat A(1), Nguyen J(1), Nguyen P(1), Vu K(1), Zhao M(1), Venketaraman </w:t>
      </w:r>
    </w:p>
    <w:p w14:paraId="2CE37D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V(1).</w:t>
      </w:r>
    </w:p>
    <w:p w14:paraId="6EBFFE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96B9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1E612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(1)College of Osteopathic Medicine of the Pacific, Western University of Health </w:t>
      </w:r>
    </w:p>
    <w:p w14:paraId="45367D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Pomona, CA 91766, USA.</w:t>
      </w:r>
    </w:p>
    <w:p w14:paraId="5989CD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8F8CB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is a leading global cause of infectious disease. Growing </w:t>
      </w:r>
    </w:p>
    <w:p w14:paraId="0D67A0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evidence suggests that TB significantly increases the risk of comorbidity in </w:t>
      </w:r>
    </w:p>
    <w:p w14:paraId="06CF2E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HIV+ patients, particularly acute ischemic stroke (AIS). Prognosis is often </w:t>
      </w:r>
    </w:p>
    <w:p w14:paraId="1DF76E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poor, highlighting the need for early prevention and intervention. However, </w:t>
      </w:r>
    </w:p>
    <w:p w14:paraId="5EF0C2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exact mechanisms linking HIV-Mtb coinfection and stroke remain poorly </w:t>
      </w:r>
    </w:p>
    <w:p w14:paraId="0025FF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understood. A review of articles from 2016 to 2026 was conducted to study the </w:t>
      </w:r>
    </w:p>
    <w:p w14:paraId="48C74D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risk of ischemic stroke and treatment strategies in HIV-Mtb coinfection. Both </w:t>
      </w:r>
    </w:p>
    <w:p w14:paraId="04AA83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 and Mtb can increase stroke risk, but pathogenesis of the coinfection and </w:t>
      </w:r>
    </w:p>
    <w:p w14:paraId="0567B4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relationship between the coinfection and stroke remain as proposals. </w:t>
      </w:r>
    </w:p>
    <w:p w14:paraId="22849E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Antiretroviral therapy (ART) has shown variable success rates; it may increase </w:t>
      </w:r>
    </w:p>
    <w:p w14:paraId="16F0D3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risk of stroke or be associated with worse outcomes. Multi-drug-resistant TB </w:t>
      </w:r>
    </w:p>
    <w:p w14:paraId="7869D4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(MDR-TB) can be treated with a combination of bedaquiline, linezolid, and </w:t>
      </w:r>
    </w:p>
    <w:p w14:paraId="22655B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pretomanid (BPaL). Steroids and vitamin D supplementation with ART are </w:t>
      </w:r>
    </w:p>
    <w:p w14:paraId="1F9BFC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improved outcomes. For coinfection screening, the </w:t>
      </w:r>
    </w:p>
    <w:p w14:paraId="3745D9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monocyte-to-lymphocyte ratio (MLR) and a clinical scoring system for triage may </w:t>
      </w:r>
    </w:p>
    <w:p w14:paraId="75148D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prove useful for early detection, leading to prompt intervention. A clearer </w:t>
      </w:r>
    </w:p>
    <w:p w14:paraId="788808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understanding of the association between HIV-Mtb coinfection and stroke is </w:t>
      </w:r>
    </w:p>
    <w:p w14:paraId="10679B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essential for developing effective prevention strategies and eliminating </w:t>
      </w:r>
    </w:p>
    <w:p w14:paraId="4888F0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transmission. Advancement of current treatments will help improve long-term </w:t>
      </w:r>
    </w:p>
    <w:p w14:paraId="4691F3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outcomes in HIV-Mtb coinfection.</w:t>
      </w:r>
    </w:p>
    <w:p w14:paraId="5EC65A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1FCE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10.3390/v18090965</w:t>
      </w:r>
    </w:p>
    <w:p w14:paraId="00A93C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42797796 [Indexed for MEDLINE]</w:t>
      </w:r>
    </w:p>
    <w:p w14:paraId="412BC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42243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Vaccines (Basel). 2026 Sep 15;14(9):811. doi: 10.3390/vaccines14090811.</w:t>
      </w:r>
    </w:p>
    <w:p w14:paraId="7EAFF5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5CFA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Antigen 85B of Mycobacterium tuberculosis: From Immunodominant Antigen to </w:t>
      </w:r>
    </w:p>
    <w:p w14:paraId="1214E7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Vaccine Candidate.</w:t>
      </w:r>
    </w:p>
    <w:p w14:paraId="34C2C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8BFB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Chauhan V(1), Mahajan G(1), Kumar R(1), Gadad SS(1), Chauhan SC(1), Jagannath </w:t>
      </w:r>
    </w:p>
    <w:p w14:paraId="739944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C(2), Dhandayuthapani S(1).</w:t>
      </w:r>
    </w:p>
    <w:p w14:paraId="7A509F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4765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496F9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(1)Division of Cancer Immunology and Microbiology, Department of Medicine and </w:t>
      </w:r>
    </w:p>
    <w:p w14:paraId="4FCCE5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Oncology and South Texas Center of Excellence in Cancer Research, School of </w:t>
      </w:r>
    </w:p>
    <w:p w14:paraId="0092B2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The University of Texas Rio Grande Valley, Edinburg, TX 78541, USA.</w:t>
      </w:r>
    </w:p>
    <w:p w14:paraId="03EE42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Pathology and Genomic Medicine, Houston Methodist Research </w:t>
      </w:r>
    </w:p>
    <w:p w14:paraId="014A3B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 &amp; Weill Cornell Medical College, Houston, TX 77030, USA.</w:t>
      </w:r>
    </w:p>
    <w:p w14:paraId="709BA5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E530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caused by Mycobacterium tuberculosis (Mtb), continues to pose </w:t>
      </w:r>
    </w:p>
    <w:p w14:paraId="76E32A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significant global health challenge despite the existence of effective </w:t>
      </w:r>
    </w:p>
    <w:p w14:paraId="54E4F7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treatments. The only licensed TB vaccine, Bacillus Calmette-Guérin (BCG), offers </w:t>
      </w:r>
    </w:p>
    <w:p w14:paraId="6A5CEB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inconsistent and generally limited protection against adult pulmonary TB. As a </w:t>
      </w:r>
    </w:p>
    <w:p w14:paraId="7B9C68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result, the pursuit of more effective TB vaccines has intensified over the past </w:t>
      </w:r>
    </w:p>
    <w:p w14:paraId="4CB1D8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two decades, prompting the evaluation of several immunodominant Mtb antigens as </w:t>
      </w:r>
    </w:p>
    <w:p w14:paraId="339CAC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vaccines. Among these, antigen 85B (Ag85B) has emerged as a promising candidate </w:t>
      </w:r>
    </w:p>
    <w:p w14:paraId="2CA360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due to its critical roles in mycobacterial cell wall biosynthesis, host cell </w:t>
      </w:r>
    </w:p>
    <w:p w14:paraId="2EA173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adhesion, and the induction of immune responses. Ag85B has been incorporated </w:t>
      </w:r>
    </w:p>
    <w:p w14:paraId="08140B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into diverse vaccine platforms, including subunit, recombinant, DNA, and </w:t>
      </w:r>
    </w:p>
    <w:p w14:paraId="4EDA06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mRNA-based vaccines. Evidence from preclinical and clinical studies indicates </w:t>
      </w:r>
    </w:p>
    <w:p w14:paraId="130540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Ag85B-containing vaccine formulations elicit robust cellular immune </w:t>
      </w:r>
    </w:p>
    <w:p w14:paraId="55D876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responses, and in many instances, enhance protection against TB. Collectively, </w:t>
      </w:r>
    </w:p>
    <w:p w14:paraId="533694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findings position Ag85B as a central component in the development of </w:t>
      </w:r>
    </w:p>
    <w:p w14:paraId="06DD26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next-generation TB vaccines. This review examines the biological properties and </w:t>
      </w:r>
    </w:p>
    <w:p w14:paraId="16F832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immunological significance of Ag85B and provides an overview of recent advances </w:t>
      </w:r>
    </w:p>
    <w:p w14:paraId="147320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 Ag85B-based vaccine strategies.</w:t>
      </w:r>
    </w:p>
    <w:p w14:paraId="33CF60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A28D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10.3390/vaccines14090811</w:t>
      </w:r>
    </w:p>
    <w:p w14:paraId="3A532A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42797631</w:t>
      </w:r>
    </w:p>
    <w:p w14:paraId="554741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85972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Pharmaceutics. 2026 Sep 16;18(9):1164. doi: 10.3390/pharmaceutics18091164.</w:t>
      </w:r>
    </w:p>
    <w:p w14:paraId="4815ED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64BF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Engineering of OHet72 Nanocrystals into Nanostructured Microparticles for </w:t>
      </w:r>
    </w:p>
    <w:p w14:paraId="465B5B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Pulmonary Delivery of a Novel Antitubercular Drug Candidate.</w:t>
      </w:r>
    </w:p>
    <w:p w14:paraId="1AC26C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B8BC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Bourlon MD(1), Beathard A(1), Garcia-Contreras L(1).</w:t>
      </w:r>
    </w:p>
    <w:p w14:paraId="620DCF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BFA7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B6254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Pharmaceutical Sciences, University of Oklahoma Health Science </w:t>
      </w:r>
    </w:p>
    <w:p w14:paraId="5A7A1E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Center, Oklahoma City, OK 73117, USA.</w:t>
      </w:r>
    </w:p>
    <w:p w14:paraId="6196CE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2E84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Background/Objectives: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Current treatments for tuberculosis (TB) are complex and </w:t>
      </w:r>
    </w:p>
    <w:p w14:paraId="12C6D4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severe side effects; thus, drugs with minimal side effects would </w:t>
      </w:r>
    </w:p>
    <w:p w14:paraId="1FFC01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 desirable as additions to current therapies to combat the global TB epidemic. </w:t>
      </w:r>
    </w:p>
    <w:p w14:paraId="00ED83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OHet72 is a novel compound with in vitro activity against Mycobacterium </w:t>
      </w:r>
    </w:p>
    <w:p w14:paraId="3880A0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but has poor water solubility. As a first step in assessing its </w:t>
      </w:r>
    </w:p>
    <w:p w14:paraId="49FCF9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 for TB treatment, the goal of this study was to formulate OHet72 in a </w:t>
      </w:r>
    </w:p>
    <w:p w14:paraId="0BC2A7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powder form that will increase its solubility compared to the unprocessed drug, </w:t>
      </w:r>
    </w:p>
    <w:p w14:paraId="78B9C3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when aerosolized, ensure that most of the inhaled dose would be deposited in </w:t>
      </w:r>
    </w:p>
    <w:p w14:paraId="7A997E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alveoli.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OHet72 was first formulated into nanocrystals (NCs) and </w:t>
      </w:r>
    </w:p>
    <w:p w14:paraId="4432D4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then spray-dried to obtain nanostructured microparticles (nsMPs). The resulting </w:t>
      </w:r>
    </w:p>
    <w:p w14:paraId="091E48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formulations were characterized in vitro, and their rate of dissolution was </w:t>
      </w:r>
    </w:p>
    <w:p w14:paraId="4F992B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assessed.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OHet72 NCs were oblong-shaped with an average width of 145 nm </w:t>
      </w:r>
    </w:p>
    <w:p w14:paraId="5B6444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a length of 255 nm, whereas the resulting nsMPs were spherical, with a </w:t>
      </w:r>
    </w:p>
    <w:p w14:paraId="4DAF0C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geometric diameter of 0.64 μm and a GSD of 1.54. When aerosolized with the Pari </w:t>
      </w:r>
    </w:p>
    <w:p w14:paraId="7E7E17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LC® Star nebulizer, a suspension of OHet72 NCs in saline had a mass median </w:t>
      </w:r>
    </w:p>
    <w:p w14:paraId="367509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aerodynamic diameter (MMAD) of 3.15 ± 0.43 μm and a fine particle fraction (FPF, </w:t>
      </w:r>
    </w:p>
    <w:p w14:paraId="54714A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indicating the fraction that will likely be deposited in the alveoli) of 54.63 ± </w:t>
      </w:r>
    </w:p>
    <w:p w14:paraId="515258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5.83%. In contrast, OHet72 nsMPs dispersed from the Plastiape RS01 dry powder </w:t>
      </w:r>
    </w:p>
    <w:p w14:paraId="4EF199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inhaler (DPI) had a MMAD of 3.80 ± 0.49 μm and an FPF of 37.16 ± 6.67%. The </w:t>
      </w:r>
    </w:p>
    <w:p w14:paraId="4DACAB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dissolution rate of OHet72 NCs was faster (34.65 ± 5.43%) than that of the </w:t>
      </w:r>
    </w:p>
    <w:p w14:paraId="021F7C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unprocessed drug (0.72 ± 0.34%), but the OHet72 in the nsMPs dissolved </w:t>
      </w:r>
    </w:p>
    <w:p w14:paraId="165E99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faster and to a greater extent (57.55 ± 5.60%) than both the </w:t>
      </w:r>
    </w:p>
    <w:p w14:paraId="4D0344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unprocessed drug and the NCs.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Based on their MMAD, GSD and FPF, </w:t>
      </w:r>
    </w:p>
    <w:p w14:paraId="05CDE9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OHet72 NC and nsMPs appear suitable for effective pulmonary delivery, and based </w:t>
      </w:r>
    </w:p>
    <w:p w14:paraId="77DC0A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 their apparent solubility and dissolution testing, they would dissolve in the </w:t>
      </w:r>
    </w:p>
    <w:p w14:paraId="7E5612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lung environment.</w:t>
      </w:r>
    </w:p>
    <w:p w14:paraId="62AFDF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B905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10.3390/pharmaceutics18091164</w:t>
      </w:r>
    </w:p>
    <w:p w14:paraId="78FDD7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PMC13610213</w:t>
      </w:r>
    </w:p>
    <w:p w14:paraId="0BD0FE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42797339</w:t>
      </w:r>
    </w:p>
    <w:p w14:paraId="1588FB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23F8B0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Pathogens. 2026 Sep 16;15(9):982. doi: 10.3390/pathogens15090982.</w:t>
      </w:r>
    </w:p>
    <w:p w14:paraId="426FE2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2E6F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Iron, Tuberculosis, and Particle-Related Exposures Including Smoking.</w:t>
      </w:r>
    </w:p>
    <w:p w14:paraId="695FEB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4448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Ghio AJ(1), Pennington ER(1), Pulczinski JC(1), Hilborn ED(2), Tilley SL(3).</w:t>
      </w:r>
    </w:p>
    <w:p w14:paraId="0170D2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D05C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4DC38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(1)US Environmental Protection Agency, Research Triangle Park, NC 27711, USA.</w:t>
      </w:r>
    </w:p>
    <w:p w14:paraId="4DA04B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(2)College of Public Health, University of Arizona, Tucson, AZ 85721, USA.</w:t>
      </w:r>
    </w:p>
    <w:p w14:paraId="3355D5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(3)Division of Pulmonary Diseases and Critical Care Medicine, Department of </w:t>
      </w:r>
    </w:p>
    <w:p w14:paraId="5E3D39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University of North Carolina, Chapel Hill, NC 27599, USA.</w:t>
      </w:r>
    </w:p>
    <w:p w14:paraId="5D1336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7F17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availability of iron controls the abundance and diversity of life. Microbial </w:t>
      </w:r>
    </w:p>
    <w:p w14:paraId="7C7AD2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pathways for iron acquisition account for their replication and virulence. The </w:t>
      </w:r>
    </w:p>
    <w:p w14:paraId="05E575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balance of interactions defining a microbial community can be altered by </w:t>
      </w:r>
    </w:p>
    <w:p w14:paraId="0FA654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environmental stress. Decreased iron availability applies a selective pressure </w:t>
      </w:r>
    </w:p>
    <w:p w14:paraId="5C194D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results in increased competition for the metal. The complexation of the </w:t>
      </w:r>
    </w:p>
    <w:p w14:paraId="6DBAF6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metal by cigarette smoke and other particles induces a functional iron </w:t>
      </w:r>
    </w:p>
    <w:p w14:paraId="5287D4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deficiency in the respiratory tract of the exposed individual. M. tuberculosis </w:t>
      </w:r>
    </w:p>
    <w:p w14:paraId="1A5122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 at an advantage in environments of decreased iron availability after </w:t>
      </w:r>
    </w:p>
    <w:p w14:paraId="537B6E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cigarette smoking and other particle exposures as it possesses numerous pathways </w:t>
      </w:r>
    </w:p>
    <w:p w14:paraId="773B21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metal acquisition. Accordingly, smoking and other particle exposures (e.g., </w:t>
      </w:r>
    </w:p>
    <w:p w14:paraId="14AE98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air pollution, burning of biomass, and silica) are associated with increased </w:t>
      </w:r>
    </w:p>
    <w:p w14:paraId="4F6B51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infections.</w:t>
      </w:r>
    </w:p>
    <w:p w14:paraId="7F5971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687B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10.3390/pathogens15090982</w:t>
      </w:r>
    </w:p>
    <w:p w14:paraId="2E4A8F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PMC13610849</w:t>
      </w:r>
    </w:p>
    <w:p w14:paraId="41989C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42796750 [Indexed for MEDLINE]</w:t>
      </w:r>
    </w:p>
    <w:p w14:paraId="33AB6E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3174BC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Pathogens. 2026 Sep 3;15(9):928. doi: 10.3390/pathogens15090928.</w:t>
      </w:r>
    </w:p>
    <w:p w14:paraId="44C511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9506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Tuberculous Meningitis in Pediatric Patients: Diagnosis, Clinical Course, and </w:t>
      </w:r>
    </w:p>
    <w:p w14:paraId="1D4364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Outcomes in the Modern Era.</w:t>
      </w:r>
    </w:p>
    <w:p w14:paraId="1541DD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03EA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Vasilyeva I(1)(2), Klevno N(1)(2)(3), Kazakov A(1)(2)(3), Pakhlavonova A(1), </w:t>
      </w:r>
    </w:p>
    <w:p w14:paraId="2053EE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Prikhodko A(1)(2), Sokolskaya E(1), Zakharova E(1), Rudakova K(1), Chuishchev </w:t>
      </w:r>
    </w:p>
    <w:p w14:paraId="43C8C8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A(4), Enilenis I(4), Martel I(4).</w:t>
      </w:r>
    </w:p>
    <w:p w14:paraId="382EF7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2239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73F27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(1)National Medical Research Center of Phthisiopulmonology and Infectious </w:t>
      </w:r>
    </w:p>
    <w:p w14:paraId="12A704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Diseases, Ministry of Health of the Russian Federation, Moscow 127473, Russia.</w:t>
      </w:r>
    </w:p>
    <w:p w14:paraId="42EA29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(2)Pirogov Russian National Research Medical University, Ministry of Health of </w:t>
      </w:r>
    </w:p>
    <w:p w14:paraId="00F02A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Russian Federation, Moscow 117997, Russia.</w:t>
      </w:r>
    </w:p>
    <w:p w14:paraId="145955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(3)Moscow Regional Research and Clinical Institute Named After M.F. Vladimirsky, </w:t>
      </w:r>
    </w:p>
    <w:p w14:paraId="1EA485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Moscow 123592, Russia.</w:t>
      </w:r>
    </w:p>
    <w:p w14:paraId="0A0C1E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(4)Sechenov First Moscow State Medical University (Sechenov University), Moscow </w:t>
      </w:r>
    </w:p>
    <w:p w14:paraId="3C5035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119991, Russia.</w:t>
      </w:r>
    </w:p>
    <w:p w14:paraId="7A58B5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FCDB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Tuberculous meningitis (TBM) is a critically severe form of extrapulmonary </w:t>
      </w:r>
    </w:p>
    <w:p w14:paraId="46ED61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in pediatric patients, presenting a significant diagnostic </w:t>
      </w:r>
    </w:p>
    <w:p w14:paraId="674F84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 during the early stages of clinical manifestation. Delayed recognition </w:t>
      </w:r>
    </w:p>
    <w:p w14:paraId="0F6AC6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meningeal tuberculous inflammation leads to the involvement of the brain </w:t>
      </w:r>
    </w:p>
    <w:p w14:paraId="7B0681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parenchyma (encephalitis) and may result in irreversible neurological sequelae.</w:t>
      </w:r>
    </w:p>
    <w:p w14:paraId="0E187E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evaluate the clinical features, the spectrum of complications, and </w:t>
      </w:r>
    </w:p>
    <w:p w14:paraId="4428B4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acute outcomes of tuberculous meningitis in pediatric patients managed at a </w:t>
      </w:r>
    </w:p>
    <w:p w14:paraId="3841F6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tertiary reference center.</w:t>
      </w:r>
    </w:p>
    <w:p w14:paraId="7A09D2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MATERIALS AND 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retrospective observational study of 21 medical records </w:t>
      </w:r>
    </w:p>
    <w:p w14:paraId="7CD4FB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conducted for pediatric patients aged 3 months to 17 years (mean age: 6.7 ± </w:t>
      </w:r>
    </w:p>
    <w:p w14:paraId="668712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5.8 years) with a confirmed TBM diagnosis. The study included pediatric patients </w:t>
      </w:r>
    </w:p>
    <w:p w14:paraId="377A4E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treated in the inpatient pediatric department (n = 6) or evaluated through the </w:t>
      </w:r>
    </w:p>
    <w:p w14:paraId="14322A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national telemedicine consultation system (n = 15) between 2017 and 2025.</w:t>
      </w:r>
    </w:p>
    <w:p w14:paraId="293293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history of contact with a tuberculosis patient was established in 62% </w:t>
      </w:r>
    </w:p>
    <w:p w14:paraId="2B8F1E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(13/21) of cases. At initial presentation, fever was recorded in 67% (14/21) of </w:t>
      </w:r>
    </w:p>
    <w:p w14:paraId="7F0C1C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patients, nausea and/or vomiting in 52% (11/21), headache in 33% (7/21), and </w:t>
      </w:r>
    </w:p>
    <w:p w14:paraId="1B8017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meningeal signs in 38% (8/21). The majority of patients (52%, 11/21) had not </w:t>
      </w:r>
    </w:p>
    <w:p w14:paraId="6C9305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received BCG vaccination. Mycobacterium tuberculosis (MTB) was microbiologically </w:t>
      </w:r>
    </w:p>
    <w:p w14:paraId="39D89D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in 19 patients (90.5%). MTB DNA was detected in the cerebrospinal </w:t>
      </w:r>
    </w:p>
    <w:p w14:paraId="032B09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fluid (CSF) in 71.4% of all patients (15/21; 78.9% of confirmed cases). Drug </w:t>
      </w:r>
    </w:p>
    <w:p w14:paraId="0D0119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resistance (DR) was confirmed in 47.4% of confirmed patients (9/19; 42.9% of the </w:t>
      </w:r>
    </w:p>
    <w:p w14:paraId="17F3DC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total cohort), comprising MDR (15.8%, 3/19), pre-XDR (15.8%, 3/19), and XDR </w:t>
      </w:r>
    </w:p>
    <w:p w14:paraId="66E4AC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(15.8%, 3/19) strains. Neurological complications included hydrocephalus in </w:t>
      </w:r>
    </w:p>
    <w:p w14:paraId="2EFD71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47.6% (10/21), motor deficits in 38.1% (8/21), and epileptic syndrome in 19.0% </w:t>
      </w:r>
    </w:p>
    <w:p w14:paraId="279893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(4/21). In-hospital mortality was 0%, while four patients (19.0%) with </w:t>
      </w:r>
    </w:p>
    <w:p w14:paraId="30C46A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critically severe irreversible brain damage were transitioned to palliative </w:t>
      </w:r>
    </w:p>
    <w:p w14:paraId="3CB9E2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care.</w:t>
      </w:r>
    </w:p>
    <w:p w14:paraId="445322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tertiary pediatric cohort, TBM presented predominantly as a </w:t>
      </w:r>
    </w:p>
    <w:p w14:paraId="5AD655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severe form of meningoencephalitis with extensive brain parenchymal involvement </w:t>
      </w:r>
    </w:p>
    <w:p w14:paraId="6AAA2B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high rates of systemic dissemination, frequently complicated by </w:t>
      </w:r>
    </w:p>
    <w:p w14:paraId="5DBED8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hydrocephalus, motor deficits, and seizures. Epileptic seizures showed an </w:t>
      </w:r>
    </w:p>
    <w:p w14:paraId="308051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exploratory statistical trend toward an association with unfavorable </w:t>
      </w:r>
    </w:p>
    <w:p w14:paraId="2386E6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neurological outcomes (p = 0.052). These findings underscore the urgent need to </w:t>
      </w:r>
    </w:p>
    <w:p w14:paraId="08AECA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optimize early diagnostic strategies within general healthcare networks.</w:t>
      </w:r>
    </w:p>
    <w:p w14:paraId="5C7FD8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104C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10.3390/pathogens15090928</w:t>
      </w:r>
    </w:p>
    <w:p w14:paraId="62C960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PMC13610865</w:t>
      </w:r>
    </w:p>
    <w:p w14:paraId="37441B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42796696 [Indexed for MEDLINE]</w:t>
      </w:r>
    </w:p>
    <w:p w14:paraId="6711D4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B1384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Pathogens. 2026 Sep 2;15(9):926. doi: 10.3390/pathogens15090926.</w:t>
      </w:r>
    </w:p>
    <w:p w14:paraId="2F8160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F96A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Surgical Treatment of Tuberculous Pleural Empyema in Children and Adolescents: A </w:t>
      </w:r>
    </w:p>
    <w:p w14:paraId="7586E7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Retrospective Cohort Study.</w:t>
      </w:r>
    </w:p>
    <w:p w14:paraId="0EEBC9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B087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Giller DB(1), Chuishchev AD(1)(2), Enilenis II(1), Koroev VV(1), Kesaev OS(1), </w:t>
      </w:r>
    </w:p>
    <w:p w14:paraId="41106A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Shcherbakova GV(1), Gadzhieva PG(1), Severova LP(1), Klevno NI(1)(3), Kazakov </w:t>
      </w:r>
    </w:p>
    <w:p w14:paraId="1B1309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AV(1)(3)(4), Frolova OP(1)(4), Butylchenko OV(1), Ilyukhin AN(1), Basangova </w:t>
      </w:r>
    </w:p>
    <w:p w14:paraId="6E5F79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VA(1), Morozova EY(1), Martel II(1).</w:t>
      </w:r>
    </w:p>
    <w:p w14:paraId="5753B9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FA45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DC402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Phthisiopulmonology and Thoracic Surgery Named After M.I. </w:t>
      </w:r>
    </w:p>
    <w:p w14:paraId="6525ED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Perelman, Sechenov First Moscow State Medical University (Sechenov University), </w:t>
      </w:r>
    </w:p>
    <w:p w14:paraId="0C640B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119991 Moscow, Russia.</w:t>
      </w:r>
    </w:p>
    <w:p w14:paraId="4E2BEC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(2)Moscow Regional Clinical Anti-Tuberculosis Dispensary, 127055 Moscow Oblast, </w:t>
      </w:r>
    </w:p>
    <w:p w14:paraId="57695E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Russia.</w:t>
      </w:r>
    </w:p>
    <w:p w14:paraId="100235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(3)National Medical Research Center of Phthisiopulmonology and Infectious </w:t>
      </w:r>
    </w:p>
    <w:p w14:paraId="1945F8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Diseases, Ministry of Health of the Russian Federation, 127473 Moscow, Russia.</w:t>
      </w:r>
    </w:p>
    <w:p w14:paraId="0F3FFE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Phthisiopulmonology, Pirogov Russian National Research Medical </w:t>
      </w:r>
    </w:p>
    <w:p w14:paraId="7FBA5F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117997 Moscow, Russia.</w:t>
      </w:r>
    </w:p>
    <w:p w14:paraId="187107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57CF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While non-specific pleural empyema in children can be successfully </w:t>
      </w:r>
    </w:p>
    <w:p w14:paraId="503641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managed with conservative drainage and thoracentesis in 80-84% of cases, </w:t>
      </w:r>
    </w:p>
    <w:p w14:paraId="7C8C96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tuberculous pleural empyema (TB empyema) exhibits high resistance and frequently </w:t>
      </w:r>
    </w:p>
    <w:p w14:paraId="08C56E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requires extensive thoracic surgery. The choice of surgical scope depends </w:t>
      </w:r>
    </w:p>
    <w:p w14:paraId="73EEDE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directly on disease stage and secondary complications.</w:t>
      </w:r>
    </w:p>
    <w:p w14:paraId="3A6FD9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conducted a retrospective cohort study of 85 pediatric patients </w:t>
      </w:r>
    </w:p>
    <w:p w14:paraId="02DACD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(aged 4 to 17 years) with confirmed TB empyema treated between 1984 and 2022, </w:t>
      </w:r>
    </w:p>
    <w:p w14:paraId="7F9A77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followed until 2025. Disease staging followed a predefined adaptation of the </w:t>
      </w:r>
    </w:p>
    <w:p w14:paraId="2B16E4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American Association for Thoracic Surgery (AATS) consensus classification. The </w:t>
      </w:r>
    </w:p>
    <w:p w14:paraId="78C33E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adhered strictly to STROBE guidelines, incorporating temporal </w:t>
      </w:r>
    </w:p>
    <w:p w14:paraId="459D04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stratification across three historical eras and standardized Clavien-Dindo </w:t>
      </w:r>
    </w:p>
    <w:p w14:paraId="5891E4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complication reporting. This study describes a 38-year surgical experience at a </w:t>
      </w:r>
    </w:p>
    <w:p w14:paraId="5DED5F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tertiary pediatric phthisiosurgical center; non-operated patients successfully </w:t>
      </w:r>
    </w:p>
    <w:p w14:paraId="5363BE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cured with exclusive chemotherapy were excluded.</w:t>
      </w:r>
    </w:p>
    <w:p w14:paraId="41B024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Stage I empyema was identified in three patients, Stage II in seven, </w:t>
      </w:r>
    </w:p>
    <w:p w14:paraId="50481A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Stage III in 75 patients (79 total procedures). Stage I-II patients </w:t>
      </w:r>
    </w:p>
    <w:p w14:paraId="4775A5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underwent video-assisted thoracoscopic (VATS) debridement. In Stage III, </w:t>
      </w:r>
    </w:p>
    <w:p w14:paraId="76BB99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advanced reconstructive interventions were required (39 VATS pleurectomies, 21 </w:t>
      </w:r>
    </w:p>
    <w:p w14:paraId="61660A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segmental resections, eight pleuropneumonectomies, six lobectomies, two </w:t>
      </w:r>
    </w:p>
    <w:p w14:paraId="1B4EC8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thoracomyoplasties, two open resections, and one bronchus occlusion). </w:t>
      </w:r>
    </w:p>
    <w:p w14:paraId="4D0C78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Postoperative complications occurred in two patients (2.35% patient-level; </w:t>
      </w:r>
    </w:p>
    <w:p w14:paraId="0AF6D6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categorized as Clavien-Dindo Grade IIIa and Grade IIIb), presenting as delayed </w:t>
      </w:r>
    </w:p>
    <w:p w14:paraId="51C1B7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lung re-expansion managed via secondary minor interventions. Overall 30-day </w:t>
      </w:r>
    </w:p>
    <w:p w14:paraId="201A28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postoperative mortality was 0.0%. Over a median follow-up of 48 months (database </w:t>
      </w:r>
    </w:p>
    <w:p w14:paraId="57DA9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lock: 31 December 2025; 97.65% 36-month completeness), zero disease recurrences </w:t>
      </w:r>
    </w:p>
    <w:p w14:paraId="25E1BE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were documented (0.0%).</w:t>
      </w:r>
    </w:p>
    <w:p w14:paraId="04FD6B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this tertiary surgical cohort, combined management incorporating </w:t>
      </w:r>
    </w:p>
    <w:p w14:paraId="31C252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stage-dependent surgical intervention achieved durable clinical cure. Early VATS </w:t>
      </w:r>
    </w:p>
    <w:p w14:paraId="00503A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debridement represents an effective option for Stage I-II patients who fail </w:t>
      </w:r>
    </w:p>
    <w:p w14:paraId="6FBBF7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initial drainage, potentially reducing progression to a rigid fibrothorax and </w:t>
      </w:r>
    </w:p>
    <w:p w14:paraId="33C1AC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subsequent need for extensive pulmonary resections.</w:t>
      </w:r>
    </w:p>
    <w:p w14:paraId="215E42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18F0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10.3390/pathogens15090926</w:t>
      </w:r>
    </w:p>
    <w:p w14:paraId="22EF45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PMC13609979</w:t>
      </w:r>
    </w:p>
    <w:p w14:paraId="1BE6B3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42796694 [Indexed for MEDLINE]</w:t>
      </w:r>
    </w:p>
    <w:p w14:paraId="6F4C16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65C4F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Pathogens. 2026 Aug 31;15(9):919. doi: 10.3390/pathogens15090919.</w:t>
      </w:r>
    </w:p>
    <w:p w14:paraId="07E3E1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7E00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 Unexpected Limp: A Pediatric Case of Pott's Disease and a Literature Review.</w:t>
      </w:r>
    </w:p>
    <w:p w14:paraId="34D0E9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E3FD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Truglio G(1), Linares G(1), Coscia G(2), Garbo V(1), Boncori G(1), Albano </w:t>
      </w:r>
    </w:p>
    <w:p w14:paraId="0EAF20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C(1)(2), Ashtari S(2), Cuccia A(2), Polara VF(1), Colomba C(1)(2).</w:t>
      </w:r>
    </w:p>
    <w:p w14:paraId="1E380F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1A2D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8BE10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(1)Division of Pediatric Infectious Diseases, "G. Di Cristina" Hospital, Azienda </w:t>
      </w:r>
    </w:p>
    <w:p w14:paraId="61748E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 Rilievo Nazionale ad Alta Specializzazione (ARNAS) Civico, 90134 Palermo, </w:t>
      </w:r>
    </w:p>
    <w:p w14:paraId="531130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Italy.</w:t>
      </w:r>
    </w:p>
    <w:p w14:paraId="371E42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Health Promotion, Maternal and Infant Care, Internal Medicine </w:t>
      </w:r>
    </w:p>
    <w:p w14:paraId="2A3F39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Medical Specialties, University of Palermo, 90127 Palermo, Italy.</w:t>
      </w:r>
    </w:p>
    <w:p w14:paraId="17D178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9B60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Pott's disease, also known as tuberculous spondylodiscitis, accounts for 50% of </w:t>
      </w:r>
    </w:p>
    <w:p w14:paraId="3DBD67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all forms of skeletal tuberculosis. It is rare in children, especially in </w:t>
      </w:r>
    </w:p>
    <w:p w14:paraId="2EC0E3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low-burden TB countries. We present a case of Pott's disease with miliary </w:t>
      </w:r>
    </w:p>
    <w:p w14:paraId="3BB5E3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in a 22-month-old child. Furthermore, we provide an exploratory </w:t>
      </w:r>
    </w:p>
    <w:p w14:paraId="2876AB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literature review of pediatric cases published in PubMed and Scopus between </w:t>
      </w:r>
    </w:p>
    <w:p w14:paraId="4CAC51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January 2000 and August 2025, including patients aged 0 to 17 years with </w:t>
      </w:r>
    </w:p>
    <w:p w14:paraId="5EDF9A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or clinically diagnosed tuberculous spondylodiscitis. Sixty-four cases </w:t>
      </w:r>
    </w:p>
    <w:p w14:paraId="7B5AC8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included. Most cases (81.3%) involved children from highly endemic </w:t>
      </w:r>
    </w:p>
    <w:p w14:paraId="422AE0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countries, particularly India. Median age was 10 years, with a median diagnostic </w:t>
      </w:r>
    </w:p>
    <w:p w14:paraId="3A6178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delay of 141.4 days. The most common signs and symptoms were back pain (79.6%), </w:t>
      </w:r>
    </w:p>
    <w:p w14:paraId="53D7B6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followed by difficulty walking (68.4%). The thoracic spine was the most affected </w:t>
      </w:r>
    </w:p>
    <w:p w14:paraId="4CA738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segment (60.3%). Sixty-three received anti-TB therapy, 58% required surgical </w:t>
      </w:r>
    </w:p>
    <w:p w14:paraId="3DC555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intervention, and treatment led to overall clinical recovery in 96.9% of cases. </w:t>
      </w:r>
    </w:p>
    <w:p w14:paraId="547ED3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Neurological deficits were reported in 46% (paresthesia) and 68.4% (motor </w:t>
      </w:r>
    </w:p>
    <w:p w14:paraId="140CBA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weakness), with permanent motor sequelae in 8.1% and persistent spinal deformity </w:t>
      </w:r>
    </w:p>
    <w:p w14:paraId="14F1C9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(kyphosis) in 14.5%. Our case highlights the importance of considering the </w:t>
      </w:r>
    </w:p>
    <w:p w14:paraId="00050D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suspicion of tuberculous spondylodiscitis, even in low-endemic countries, to </w:t>
      </w:r>
    </w:p>
    <w:p w14:paraId="3514B1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achieve early diagnosis and appropriate therapeutic management. Early MRI </w:t>
      </w:r>
    </w:p>
    <w:p w14:paraId="116FC3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combined with microbiological confirmation is essential to reduce the risk of </w:t>
      </w:r>
    </w:p>
    <w:p w14:paraId="6DCD4B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severe complications, including neurological sequelae, progressive spinal </w:t>
      </w:r>
    </w:p>
    <w:p w14:paraId="535800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deformities, and potentially life-threatening outcomes in growing patients.</w:t>
      </w:r>
    </w:p>
    <w:p w14:paraId="260198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FCCE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10.3390/pathogens15090919</w:t>
      </w:r>
    </w:p>
    <w:p w14:paraId="533984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PMC13610089</w:t>
      </w:r>
    </w:p>
    <w:p w14:paraId="4A34ED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42796687 [Indexed for MEDLINE]</w:t>
      </w:r>
    </w:p>
    <w:p w14:paraId="10516D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B8D17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 Clin Med. 2026 Sep 9;15(18):6976. doi: 10.3390/jcm15186976.</w:t>
      </w:r>
    </w:p>
    <w:p w14:paraId="3C46C0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62E6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Distinguishing Polymorphonuclear Leukocyte-Predominant Tuberculous Pleural </w:t>
      </w:r>
    </w:p>
    <w:p w14:paraId="42A747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Effusion from Parapneumonic Effusion in Patients with Elevated Serum C-Reactive </w:t>
      </w:r>
    </w:p>
    <w:p w14:paraId="394909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Protein.</w:t>
      </w:r>
    </w:p>
    <w:p w14:paraId="733A0B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47D8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Shin S(1), Jung CY(2), Kim CH(3), Lee J(3).</w:t>
      </w:r>
    </w:p>
    <w:p w14:paraId="6BC182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F52E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574CD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Pulmonology, Kyungpook National University Hospital, Daegu </w:t>
      </w:r>
    </w:p>
    <w:p w14:paraId="33986E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41944, Republic of Korea.</w:t>
      </w:r>
    </w:p>
    <w:p w14:paraId="56AD97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Pulmonology, Daegu Catholic University Medical Center, Daegu </w:t>
      </w:r>
    </w:p>
    <w:p w14:paraId="1FAE5F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42472, Republic of Korea.</w:t>
      </w:r>
    </w:p>
    <w:p w14:paraId="0FF083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Internal Medicine, School of Medicine, Kyungpook National </w:t>
      </w:r>
    </w:p>
    <w:p w14:paraId="6BBB9C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Daegu 41944, Republic of Korea.</w:t>
      </w:r>
    </w:p>
    <w:p w14:paraId="28B059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42DD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Tuberculous pleural effusion (TPE) occasionally presents with </w:t>
      </w:r>
    </w:p>
    <w:p w14:paraId="14A897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polymorphonuclear leukocyte (PMN)-predominant pleural fluid (PF) and elevated </w:t>
      </w:r>
    </w:p>
    <w:p w14:paraId="6B35FA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serum C-reactive protein (CRP), mimicking parapneumonic effusion (PPE). We </w:t>
      </w:r>
    </w:p>
    <w:p w14:paraId="225627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investigated factors distinguishing TPE from PPE in this diagnostically </w:t>
      </w:r>
    </w:p>
    <w:p w14:paraId="1B286E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challenging setting.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retrospectively reviewed consecutive patients </w:t>
      </w:r>
    </w:p>
    <w:p w14:paraId="5F56B4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confirmed TPE or PPE at a tertiary referral center (2010-2024). Patients </w:t>
      </w:r>
    </w:p>
    <w:p w14:paraId="0A27C5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serum CRP ≥ 10 mg/dL were classified according to PF PMN-predominance. </w:t>
      </w:r>
    </w:p>
    <w:p w14:paraId="03D37C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Independent discriminators between PMN-predominant TPE and PPE were identified </w:t>
      </w:r>
    </w:p>
    <w:p w14:paraId="22B30A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using multivariable Firth logistic regression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 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414 patients with </w:t>
      </w:r>
    </w:p>
    <w:p w14:paraId="6289A1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TPE, 108 (26%) had serum CRP ≥ 10 mg/dL, including 20 with </w:t>
      </w:r>
    </w:p>
    <w:p w14:paraId="344DD9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PMN-predominance and 88 without. Anti-tuberculosis treatment was modestly </w:t>
      </w:r>
    </w:p>
    <w:p w14:paraId="2F238F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delayed in the PMN-predominant group (p = 0.017). These 20 patients were </w:t>
      </w:r>
    </w:p>
    <w:p w14:paraId="446259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compared with 335 PPE patients showing the same CRP/PMN profile. Pulmonary </w:t>
      </w:r>
    </w:p>
    <w:p w14:paraId="6DF5EB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nodular lesions on chest computed tomography and PF adenosine deaminase (ADA) </w:t>
      </w:r>
    </w:p>
    <w:p w14:paraId="0756B9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independent discriminators. A composite two-tier rule-nodular lesions </w:t>
      </w:r>
    </w:p>
    <w:p w14:paraId="7B79B0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 or PF ADA &gt; 80 IU/L if absent-achieved an AUROC of 0.925, 80.0% </w:t>
      </w:r>
    </w:p>
    <w:p w14:paraId="256B65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sensitivity, and 86.2% specificity.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patients with </w:t>
      </w:r>
    </w:p>
    <w:p w14:paraId="6DAA85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PMN-predominant pleural effusion and elevated serum CRP, this simple, readily </w:t>
      </w:r>
    </w:p>
    <w:p w14:paraId="123DFB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available rule may help identify patients warranting early pleural biopsy and </w:t>
      </w:r>
    </w:p>
    <w:p w14:paraId="20A396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heightened suspicion for TPE before microbiological confirmation.</w:t>
      </w:r>
    </w:p>
    <w:p w14:paraId="26CCCC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66DA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10.3390/jcm15186976</w:t>
      </w:r>
    </w:p>
    <w:p w14:paraId="18049A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PMC13607469</w:t>
      </w:r>
    </w:p>
    <w:p w14:paraId="67F4AC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42795749</w:t>
      </w:r>
    </w:p>
    <w:p w14:paraId="0D5136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2832C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Microorganisms. 2026 Sep 13;14(9):2042. doi: 10.3390/microorganisms14092042.</w:t>
      </w:r>
    </w:p>
    <w:p w14:paraId="01EDA3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7085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Pediatric Tuberculosis Outside a Specialized TB Center: Clinical Presentation, </w:t>
      </w:r>
    </w:p>
    <w:p w14:paraId="61C49A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Pathways, and Factors Associated with Microbiological Confirmation in </w:t>
      </w:r>
    </w:p>
    <w:p w14:paraId="53F906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 Romanian Tertiary Hospital.</w:t>
      </w:r>
    </w:p>
    <w:p w14:paraId="3EF9CC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B2C3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Ulmeanu AI(1)(2), Dinulescu A(1)(2), Totu AV(1)(2), Voropanov IA(1)(3).</w:t>
      </w:r>
    </w:p>
    <w:p w14:paraId="7C9347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6FDD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148B7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Pediatrics, "Carol Davila" University of Medicine and Pharmacy, </w:t>
      </w:r>
    </w:p>
    <w:p w14:paraId="6EBD31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020021 Bucharest, Romania.</w:t>
      </w:r>
    </w:p>
    <w:p w14:paraId="64B8BB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Pediatrics, Emergency Hospital for Children ''Grigore </w:t>
      </w:r>
    </w:p>
    <w:p w14:paraId="6644FA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Alexandrescu", 011743 Bucharest, Romania.</w:t>
      </w:r>
    </w:p>
    <w:p w14:paraId="0BDDC4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Pediatric Pneumology, "Marius Nasta" Institute of </w:t>
      </w:r>
    </w:p>
    <w:p w14:paraId="02AFDA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Pneumoftiziology, 050159 Bucharest, Romania.</w:t>
      </w:r>
    </w:p>
    <w:p w14:paraId="0B3ABB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A8C4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Pediatric tuberculosis (TB) remains diagnostically challenging because of </w:t>
      </w:r>
    </w:p>
    <w:p w14:paraId="2E0DBF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nonspecific presentations and the frequent absence of microbiological </w:t>
      </w:r>
    </w:p>
    <w:p w14:paraId="561E32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confirmation. We aimed to characterize pediatric TB patients presenting to a </w:t>
      </w:r>
    </w:p>
    <w:p w14:paraId="1AF794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non-specialized tertiary hospital in Romania and to explore factors associated </w:t>
      </w:r>
    </w:p>
    <w:p w14:paraId="45C749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bacteriological confirmation. We retrospectively analyzed children </w:t>
      </w:r>
    </w:p>
    <w:p w14:paraId="47EC15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diagnosed with TB between 2017 and 2025 at a tertiary pediatric hospital in </w:t>
      </w:r>
    </w:p>
    <w:p w14:paraId="5A6D8D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Bucharest. Clinical, epidemiological, laboratory, radiological, microbiological, </w:t>
      </w:r>
    </w:p>
    <w:p w14:paraId="75A2AE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follow-up data were evaluated. Factors associated with bacteriological </w:t>
      </w:r>
    </w:p>
    <w:p w14:paraId="4A1B7C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confirmation were assessed using univariate and exploratory multivariable </w:t>
      </w:r>
    </w:p>
    <w:p w14:paraId="5BF118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analyses. Among 48 patients, the median age was 14 years (IQR 8.25-16), and </w:t>
      </w:r>
    </w:p>
    <w:p w14:paraId="6FF0CA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37.5% of cases were bacteriologically confirmed. Initial presentations were </w:t>
      </w:r>
    </w:p>
    <w:p w14:paraId="3C03AE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pleural effusion (47.9%), pneumonia (41.7%), and cavitary disease (10.4%). No </w:t>
      </w:r>
    </w:p>
    <w:p w14:paraId="25D127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with pleural effusion had a documented TB contact, compared with 45.0% </w:t>
      </w:r>
    </w:p>
    <w:p w14:paraId="3ACBCE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pneumonia and 40.0% with cavitary disease (p &lt; 0.001). Bacteriologically </w:t>
      </w:r>
    </w:p>
    <w:p w14:paraId="6D6970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patients were older and more frequently had cavitary lesions. In </w:t>
      </w:r>
    </w:p>
    <w:p w14:paraId="47B2D0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exploratory Firth penalized logistic regression, older age and the presence of </w:t>
      </w:r>
    </w:p>
    <w:p w14:paraId="05B734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cavitary lesions remained associated with bacteriological confirmation. </w:t>
      </w:r>
    </w:p>
    <w:p w14:paraId="1CBC0F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Pediatric TB may mimic common respiratory diseases even without known TB </w:t>
      </w:r>
    </w:p>
    <w:p w14:paraId="1BAF79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contact. In exploratory Firth penalized logistic regression, older age and </w:t>
      </w:r>
    </w:p>
    <w:p w14:paraId="659B90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cavitary lesions were associated with bacteriological confirmation, although the </w:t>
      </w:r>
    </w:p>
    <w:p w14:paraId="39C5ED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estimates, particularly for cavitary lesions, were imprecise and should be </w:t>
      </w:r>
    </w:p>
    <w:p w14:paraId="711871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interpreted cautiously, while the substantial proportion of clinically diagnosed </w:t>
      </w:r>
    </w:p>
    <w:p w14:paraId="456F0A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cases highlights the importance of integrating clinical, radiological, </w:t>
      </w:r>
    </w:p>
    <w:p w14:paraId="609C61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immunological, and microbiological findings.</w:t>
      </w:r>
    </w:p>
    <w:p w14:paraId="1B03DA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57BE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10.3390/microorganisms14092042</w:t>
      </w:r>
    </w:p>
    <w:p w14:paraId="4D6C31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PMC13609012</w:t>
      </w:r>
    </w:p>
    <w:p w14:paraId="1FC7C2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42795623</w:t>
      </w:r>
    </w:p>
    <w:p w14:paraId="16B0EC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D5533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79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Microorganisms. 2026 Sep 1;14(9):1933. doi: 10.3390/microorganisms14091933.</w:t>
      </w:r>
    </w:p>
    <w:p w14:paraId="7948DD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C29E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Microbial Natural Products Targeting the Mycobacterium tuberculosis Complex: </w:t>
      </w:r>
    </w:p>
    <w:p w14:paraId="77CD7A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Toward the Discovery of Novel Anti-Tubercular Agents.</w:t>
      </w:r>
    </w:p>
    <w:p w14:paraId="6F8189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2A58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Folliero V(1), Dell'Annunziata F(1), Radocchia G(1), Leone R(2), Gualano </w:t>
      </w:r>
    </w:p>
    <w:p w14:paraId="3A9A76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MR(3)(4), Fusco A(1), Putignani L(1)(5).</w:t>
      </w:r>
    </w:p>
    <w:p w14:paraId="281E2B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3AF77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330A6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Life Science, Health, and Health Professions, Link Campus </w:t>
      </w:r>
    </w:p>
    <w:p w14:paraId="31313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00165 Rome, Italy.</w:t>
      </w:r>
    </w:p>
    <w:p w14:paraId="2D56BC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(2)Section of Hygiene, Department of Life Sciences and Public Health, Università </w:t>
      </w:r>
    </w:p>
    <w:p w14:paraId="19CDC4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Cattolica del Sacro Cuore, 00168 Rome, Italy.</w:t>
      </w:r>
    </w:p>
    <w:p w14:paraId="42ED0C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(3)Saint Camillus International University of Health and Medical Sciences, 00131 </w:t>
      </w:r>
    </w:p>
    <w:p w14:paraId="42F3D0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Rome, Italy.</w:t>
      </w:r>
    </w:p>
    <w:p w14:paraId="1C6621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(4)Leadership in Medicine Research Center, Università Cattolica del Sacro Cuore, </w:t>
      </w:r>
    </w:p>
    <w:p w14:paraId="2E6EE9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00168 Rome, Italy.</w:t>
      </w:r>
    </w:p>
    <w:p w14:paraId="7CA3F7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(5)Unit of Microbiomics and Unit of Research of Microbiome, Bambino Gesù </w:t>
      </w:r>
    </w:p>
    <w:p w14:paraId="35D34F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Children's Hospital, IRCCS, 00165 Rome, Italy.</w:t>
      </w:r>
    </w:p>
    <w:p w14:paraId="168690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D50D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one of the most significant global public health </w:t>
      </w:r>
    </w:p>
    <w:p w14:paraId="5887D4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challenges, as it represents the world's leading infectious cause of death. The </w:t>
      </w:r>
    </w:p>
    <w:p w14:paraId="2B716D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efficacy of currently available anti-TB drugs is increasingly </w:t>
      </w:r>
    </w:p>
    <w:p w14:paraId="0FD29C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compromised due to the growing prevalence of antibiotic-resistant strains, side </w:t>
      </w:r>
    </w:p>
    <w:p w14:paraId="7DBC51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effects, and prolonged treatment times. This scenario highlights the urgent need </w:t>
      </w:r>
    </w:p>
    <w:p w14:paraId="27D072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identify new anti-TB drugs with alternative mechanisms of action and improved </w:t>
      </w:r>
    </w:p>
    <w:p w14:paraId="29334E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anti-TB activity and bioavailability. In this context, natural products derived </w:t>
      </w:r>
    </w:p>
    <w:p w14:paraId="205D64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microorganisms represent a key source of chemical diversity for drug </w:t>
      </w:r>
    </w:p>
    <w:p w14:paraId="332A07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discovery. Actinomycetes, fungi, and other environmental microbes produce a wide </w:t>
      </w:r>
    </w:p>
    <w:p w14:paraId="0B25E4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range of secondary metabolites with broad antimicrobial activity. These </w:t>
      </w:r>
    </w:p>
    <w:p w14:paraId="0AE091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compounds can interfere with essential bacterial structures and processes, </w:t>
      </w:r>
    </w:p>
    <w:p w14:paraId="2C5B5A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membrane integrity, redox homeostasis, protein synthesis, and DNA </w:t>
      </w:r>
    </w:p>
    <w:p w14:paraId="579D9A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replication. This review aims to evaluate new microbial natural products for </w:t>
      </w:r>
    </w:p>
    <w:p w14:paraId="04B478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their antibacterial activity, focusing on their efficacy, mechanisms of action, </w:t>
      </w:r>
    </w:p>
    <w:p w14:paraId="61967A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chemical nature, and potential clinical applications, with the aim of informing </w:t>
      </w:r>
    </w:p>
    <w:p w14:paraId="24A4D0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development of new anti-TB agents.</w:t>
      </w:r>
    </w:p>
    <w:p w14:paraId="081C26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BDAF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10.3390/microorganisms14091933</w:t>
      </w:r>
    </w:p>
    <w:p w14:paraId="36BEFB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PMC13609607</w:t>
      </w:r>
    </w:p>
    <w:p w14:paraId="7331BA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42795515</w:t>
      </w:r>
    </w:p>
    <w:p w14:paraId="4F1D33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E289A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Mol Sci. 2026 Sep 18;27(18):8318. doi: 10.3390/ijms27188318.</w:t>
      </w:r>
    </w:p>
    <w:p w14:paraId="00DE06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FAAB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Pilot Proteomics Analysis of Mycobacterium tuberculosis Lacking a Putative </w:t>
      </w:r>
    </w:p>
    <w:p w14:paraId="6A79F7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Short-Chain Dehydrogenase Rv0148.</w:t>
      </w:r>
    </w:p>
    <w:p w14:paraId="4B1354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EFB5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Bhargavi G(1)(2), Deenadayalan A(1), Palaniyandi K(1), Subbian S(2).</w:t>
      </w:r>
    </w:p>
    <w:p w14:paraId="4AFBB2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AC89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EF118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Immunology, Indian Council of Medical Research-National </w:t>
      </w:r>
    </w:p>
    <w:p w14:paraId="6B3454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 for Research in Tuberculosis, Chetpet, Chennai 600031, India.</w:t>
      </w:r>
    </w:p>
    <w:p w14:paraId="57150C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(2)Public Health Research Institute, New Jersey Medical School, Rutgers </w:t>
      </w:r>
    </w:p>
    <w:p w14:paraId="0F32E4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Newark, NJ 07103, USA.</w:t>
      </w:r>
    </w:p>
    <w:p w14:paraId="61AD61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0C0F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(Mtb) is an intracellular pathogen that survives in </w:t>
      </w:r>
    </w:p>
    <w:p w14:paraId="647D9D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cells by resisting hostile antimicrobial defenses. However, the molecules </w:t>
      </w:r>
    </w:p>
    <w:p w14:paraId="2BF5FF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mechanisms that contribute to Mtb's intracellular survival are not fully </w:t>
      </w:r>
    </w:p>
    <w:p w14:paraId="2985DB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understood. We have previously reported that Rv0148, a putative short-chain </w:t>
      </w:r>
    </w:p>
    <w:p w14:paraId="501BB2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dehydrogenase/reductase, plays a significant role in Mtb stress response and </w:t>
      </w:r>
    </w:p>
    <w:p w14:paraId="7C84CF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virulence in in vitro and in vivo models. To further understand the role of </w:t>
      </w:r>
    </w:p>
    <w:p w14:paraId="411EDB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Rv0148 in regulating global functions of Mtb, we performed comparative pilot </w:t>
      </w:r>
    </w:p>
    <w:p w14:paraId="1F567C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proteomic analysis between Δrv0148 mutant, and wild-type (WT) strains grown in </w:t>
      </w:r>
    </w:p>
    <w:p w14:paraId="3EAFA0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axenic cultures. Mass spectrometry-based proteomics analysis identified 586 and </w:t>
      </w:r>
    </w:p>
    <w:p w14:paraId="265EAC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626 statistically significant differentially abundant proteins (SSDAP) in the WT </w:t>
      </w:r>
    </w:p>
    <w:p w14:paraId="545684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Δrv0148 mutant, respectively. Ontology analysis revealed that proteins </w:t>
      </w:r>
    </w:p>
    <w:p w14:paraId="71488E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involved in biological processes, including bacterial adaptation to host </w:t>
      </w:r>
    </w:p>
    <w:p w14:paraId="1CC36F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responses and protein homeostasis, were significantly more abundant, while </w:t>
      </w:r>
    </w:p>
    <w:p w14:paraId="2E9A3A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peptidoglycan biosynthesis was less abundant in the mutant than the WT. Further </w:t>
      </w:r>
    </w:p>
    <w:p w14:paraId="44099B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network analysis revealed dysregulation of proteins involved in bacterial stress </w:t>
      </w:r>
    </w:p>
    <w:p w14:paraId="08DC9A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response, cell wall components, ribosomal and secretory proteins, suggesting </w:t>
      </w:r>
    </w:p>
    <w:p w14:paraId="7FADDC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impaired cell wall and translation machinery in Δrv0148. Functional </w:t>
      </w:r>
    </w:p>
    <w:p w14:paraId="355F5A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categorization of differentially regulated proteins in Δrv0148 showed broad </w:t>
      </w:r>
    </w:p>
    <w:p w14:paraId="74FC77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reprogramming in intermediary metabolism and stress adaptation. These findings </w:t>
      </w:r>
    </w:p>
    <w:p w14:paraId="1D45BB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suggest that Rv0148 may influence remodeling of cell wall components and </w:t>
      </w:r>
    </w:p>
    <w:p w14:paraId="23DD1A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bacterial physiology, potentially balancing Mtb survival and stress adaptation.</w:t>
      </w:r>
    </w:p>
    <w:p w14:paraId="1433CA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7E1F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10.3390/ijms27188318</w:t>
      </w:r>
    </w:p>
    <w:p w14:paraId="403DD8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PMC13607042</w:t>
      </w:r>
    </w:p>
    <w:p w14:paraId="72BBD5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42794745 [Indexed for MEDLINE]</w:t>
      </w:r>
    </w:p>
    <w:p w14:paraId="28CEF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95085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Mol Sci. 2026 Sep 15;27(18):8227. doi: 10.3390/ijms27188227.</w:t>
      </w:r>
    </w:p>
    <w:p w14:paraId="1B6E9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2CF1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 of Porphyrin Precursors as a Novel Approach for Detection of Mycobacterium </w:t>
      </w:r>
    </w:p>
    <w:p w14:paraId="6430FE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tuberculosis.</w:t>
      </w:r>
    </w:p>
    <w:p w14:paraId="73FFD1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B56B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Ambartsumyan OA(1)(2), Eliseev PI(1), Skuredina OA(1), Gosteva EY(1), Tiulkova </w:t>
      </w:r>
    </w:p>
    <w:p w14:paraId="63AEFF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TE(1), Panova AE(1), Samoilova AG(1), Vasilyeva IA(1).</w:t>
      </w:r>
    </w:p>
    <w:p w14:paraId="04BA2B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1217D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D41DF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(1)National Medical Research Center of Phthisiopulmonology and Infectious </w:t>
      </w:r>
    </w:p>
    <w:p w14:paraId="405ADC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Diseases, Ministry of Health of the Russian Federation, Moscow 127473, Russia.</w:t>
      </w:r>
    </w:p>
    <w:p w14:paraId="268CA5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(2)Osipyan Institute of Solid State Physics RAS, Chernogolovka 142432, Russia.</w:t>
      </w:r>
    </w:p>
    <w:p w14:paraId="13B539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9E99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remains one of the leading infectious diseases worldwide, which is </w:t>
      </w:r>
    </w:p>
    <w:p w14:paraId="328824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why new approaches are being developed as a foundation for future diagnostic </w:t>
      </w:r>
    </w:p>
    <w:p w14:paraId="710C48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methods. One promising strategy relies on porphyrins as biomarkers for the </w:t>
      </w:r>
    </w:p>
    <w:p w14:paraId="66B5FE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detection of Mycobacterium tuberculosis using fluorescence spectroscopy. </w:t>
      </w:r>
    </w:p>
    <w:p w14:paraId="344609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Previous attempts have been made to detect microorganisms based on their </w:t>
      </w:r>
    </w:p>
    <w:p w14:paraId="633158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porphyrin production. However, insufficient endogenous porphyrin production </w:t>
      </w:r>
    </w:p>
    <w:p w14:paraId="501961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limits the applicability of this approach for mycobacterial detection. As a </w:t>
      </w:r>
    </w:p>
    <w:p w14:paraId="51AC06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proof-of-principle study, we investigated the feasibility of using exogenous </w:t>
      </w:r>
    </w:p>
    <w:p w14:paraId="583DF2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precursors to enhance porphyrin accumulation with the aim of detecting </w:t>
      </w:r>
    </w:p>
    <w:p w14:paraId="323DE2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mycobacterial growth by means of fluorescence spectroscopy. The introduction of </w:t>
      </w:r>
    </w:p>
    <w:p w14:paraId="42E00A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precursors resulted in a significantly higher fluorescence signal </w:t>
      </w:r>
    </w:p>
    <w:p w14:paraId="2C48B5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intensity, making it possible to detect Mycobacterium tuberculosis and identify </w:t>
      </w:r>
    </w:p>
    <w:p w14:paraId="15766B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potential contamination.</w:t>
      </w:r>
    </w:p>
    <w:p w14:paraId="06109A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051E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10.3390/ijms27188227</w:t>
      </w:r>
    </w:p>
    <w:p w14:paraId="32629A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PMC13607647</w:t>
      </w:r>
    </w:p>
    <w:p w14:paraId="55C816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42794656 [Indexed for MEDLINE]</w:t>
      </w:r>
    </w:p>
    <w:p w14:paraId="6EE832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7DD36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Int J Mol Sci. 2026 Sep 14;27(18):8161. doi: 10.3390/ijms27188161.</w:t>
      </w:r>
    </w:p>
    <w:p w14:paraId="7D9CE2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1ABC0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Expression of Toll-like Receptors and Chemokine Receptors in the Early and </w:t>
      </w:r>
    </w:p>
    <w:p w14:paraId="6F566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Advanced Stages of HIV Infection Aggravated by Mycobacterium tuberculosis.</w:t>
      </w:r>
    </w:p>
    <w:p w14:paraId="79D580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E263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Nosik M(1), Bystritskaya E(1), Ryzhov K(1), Kostyuchenko E(1)(2), Kuzina A(1), </w:t>
      </w:r>
    </w:p>
    <w:p w14:paraId="07DA02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Kravtchenko A(3), Sevostyanihin S(4), Demenok I(4), Zverev V(1)(2), Svitich </w:t>
      </w:r>
    </w:p>
    <w:p w14:paraId="79F5DF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O(1)(2).</w:t>
      </w:r>
    </w:p>
    <w:p w14:paraId="44CBD4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168C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EB3DF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(1)I.I. Mechnikov Institute of Vaccines and Sera, 105064 Moscow, Russia.</w:t>
      </w:r>
    </w:p>
    <w:p w14:paraId="730CF4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Microbiology, Virology and Immunology, I.M. Sechenov First </w:t>
      </w:r>
    </w:p>
    <w:p w14:paraId="3485FC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Moscow State Medical University, 119048 Moscow, Russia.</w:t>
      </w:r>
    </w:p>
    <w:p w14:paraId="11C5CE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(3)Central Research Institute of Epidemiology, Rospotrebnadzor, 111123 Moscow, </w:t>
      </w:r>
    </w:p>
    <w:p w14:paraId="2D7D81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Russia.</w:t>
      </w:r>
    </w:p>
    <w:p w14:paraId="12FBD5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(4)G.A. Zaharyan Moscow Tuberculosis Clinic, 125466 Moscow, Russia.</w:t>
      </w:r>
    </w:p>
    <w:p w14:paraId="186867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F399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examined Toll-like receptors (TLRs)/chemokine receptors (CCRs) gene </w:t>
      </w:r>
    </w:p>
    <w:p w14:paraId="50AA4C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expression levels in HIV-infected individuals at different stages of HIV </w:t>
      </w:r>
    </w:p>
    <w:p w14:paraId="163C23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infection. It has been demonstrated that in the advanced stages of HIV </w:t>
      </w:r>
    </w:p>
    <w:p w14:paraId="560718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infection, aggravated by Mycobacterium tuberculosis (M. tuberculosis) infection, </w:t>
      </w:r>
    </w:p>
    <w:p w14:paraId="7AFE52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there was a significant increase in TLR2, TLR4, TLR7, and TLR9 expression levels </w:t>
      </w:r>
    </w:p>
    <w:p w14:paraId="69A6A7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(181-, 8.4-, 15-, and 3.4-fold, respectively), compared to the early stages of </w:t>
      </w:r>
    </w:p>
    <w:p w14:paraId="41E67D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disease, which also correlated with an increase in viral load. The advanced </w:t>
      </w:r>
    </w:p>
    <w:p w14:paraId="09463B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stages of HIV infection were also characterized by an increased CCR5 expression </w:t>
      </w:r>
    </w:p>
    <w:p w14:paraId="0EC466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level (8.08-fold, p &lt; 0.0001) on patients' mononuclear cells, which was not </w:t>
      </w:r>
    </w:p>
    <w:p w14:paraId="23FAAE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observed in the early stages of the disease. A positive correlation was found </w:t>
      </w:r>
    </w:p>
    <w:p w14:paraId="72D040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between the enhanced levels of TLR2/TLR4 and CCR5 expression, which facilitates </w:t>
      </w:r>
    </w:p>
    <w:p w14:paraId="774D22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entry of HIV-1 into the cell (r = 0.03564, p = 0.0423 for TLR2/TLR4; r = </w:t>
      </w:r>
    </w:p>
    <w:p w14:paraId="42947B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0.3793, p = 0.0269 for CCR5). The advanced stages of HIV infection were </w:t>
      </w:r>
    </w:p>
    <w:p w14:paraId="36AC16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characterized by a sharp increase in the expression levels of CXCR4 and CCR8 </w:t>
      </w:r>
    </w:p>
    <w:p w14:paraId="665EFA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co-receptors which also play an important role in the entry of HIV-1 into the </w:t>
      </w:r>
    </w:p>
    <w:p w14:paraId="1F9F4E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 cell (more than 537-fold, p = 0.0006, and 5000-fold, p = 0.004, </w:t>
      </w:r>
    </w:p>
    <w:p w14:paraId="6BE9F4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respectively). At the advanced stages of HIV infection, a positive correlation </w:t>
      </w:r>
    </w:p>
    <w:p w14:paraId="20A3AF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found between increased production of TLR and CCR and elevated expression of </w:t>
      </w:r>
    </w:p>
    <w:p w14:paraId="3F79D8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IL-12 and IL-18. These factors contribute to virus persistence and chronic </w:t>
      </w:r>
    </w:p>
    <w:p w14:paraId="7FC8FE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activation observed in patients with opportunistic infections. Thus, the </w:t>
      </w:r>
    </w:p>
    <w:p w14:paraId="5305C3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obtained data indicate that HIV-1 in the advanced stages of infection induces an </w:t>
      </w:r>
    </w:p>
    <w:p w14:paraId="76BD99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TLRs and CCRs expression, which, together with enhanced viral </w:t>
      </w:r>
    </w:p>
    <w:p w14:paraId="7A173B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production, leads to chronic inflammation and can contribute to tissue damage </w:t>
      </w:r>
    </w:p>
    <w:p w14:paraId="23A8D9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exacerbate the disease's progression.</w:t>
      </w:r>
    </w:p>
    <w:p w14:paraId="47F38E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F2D5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10.3390/ijms27188161</w:t>
      </w:r>
    </w:p>
    <w:p w14:paraId="6199F4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PMC13607093</w:t>
      </w:r>
    </w:p>
    <w:p w14:paraId="4881B0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42794592 [Indexed for MEDLINE]</w:t>
      </w:r>
    </w:p>
    <w:p w14:paraId="0EF7E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A9B10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Diagnostics (Basel). 2026 Sep 20;16(18):3052. doi: 10.3390/diagnostics16183052.</w:t>
      </w:r>
    </w:p>
    <w:p w14:paraId="640DC5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D3A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Ultrasound-Guided Needle Aspiration Biopsy for Superficial Cervical </w:t>
      </w:r>
    </w:p>
    <w:p w14:paraId="1C07D7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Lymphadenopathy: Diagnostic Yield Beyond Tuberculosis.</w:t>
      </w:r>
    </w:p>
    <w:p w14:paraId="669C44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151E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Licata MA(1), Monteleone G(2)(3), Schiavi E(4), Di Bari V(5), Mastrobattista </w:t>
      </w:r>
    </w:p>
    <w:p w14:paraId="09BB62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A(5), Zolezzi A(5), Carli SM(6), Nisii C(7), Colombo D(8), Palmieri F(5), </w:t>
      </w:r>
    </w:p>
    <w:p w14:paraId="0D22F2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Gualano G(5), Mencarini P(5).</w:t>
      </w:r>
    </w:p>
    <w:p w14:paraId="3540CF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BD23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59F89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(1)Pulmonology Unit and UTIR, Ospedale Civile San Salvatore, 67100 L'Aquila, </w:t>
      </w:r>
    </w:p>
    <w:p w14:paraId="46FB7B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Italy.</w:t>
      </w:r>
    </w:p>
    <w:p w14:paraId="4BAC1E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(2)Division of Respiratory Medicine, Department PROMISE, "Paolo Giaccone" </w:t>
      </w:r>
    </w:p>
    <w:p w14:paraId="507EE4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Hospital, 90100 Palermo, Italy.</w:t>
      </w:r>
    </w:p>
    <w:p w14:paraId="1F0C73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(3)Center for Interstitial and Rare Lung Diseases, Pneumology Department, </w:t>
      </w:r>
    </w:p>
    <w:p w14:paraId="702C09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Ruhrlandklinik, University Hospital Essen, University of Duisburg-Essen, 45147 </w:t>
      </w:r>
    </w:p>
    <w:p w14:paraId="68A1C5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Essen, Germany.</w:t>
      </w:r>
    </w:p>
    <w:p w14:paraId="45F4C4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Public Health and Infectious Diseases, Sapienza University of </w:t>
      </w:r>
    </w:p>
    <w:p w14:paraId="1E2E39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Rome, AOU Policlinico Umberto I, 00185 Rome, Italy.</w:t>
      </w:r>
    </w:p>
    <w:p w14:paraId="6F4651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(5)Respiratory Infectious Diseases Unit, National Institute for Infectious </w:t>
      </w:r>
    </w:p>
    <w:p w14:paraId="24919C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Diseases "Lazzaro Spallanzani" IRCCS, 00149 Rome, Italy.</w:t>
      </w:r>
    </w:p>
    <w:p w14:paraId="32DDCB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(6)Infectious Diseases Unit, Ospedale Infermi, 47923 Rimini, Italy.</w:t>
      </w:r>
    </w:p>
    <w:p w14:paraId="2646D8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(7)Laboratory of Microbiology and Biorepository, National Institute for </w:t>
      </w:r>
    </w:p>
    <w:p w14:paraId="6578CC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Infectious Diseases "Lazzaro Spallanzani" IRCCS, 00149 Rome, Italy.</w:t>
      </w:r>
    </w:p>
    <w:p w14:paraId="3FB029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(8)Pathology Unit, National Institute for Infectious Diseases "Lazzaro </w:t>
      </w:r>
    </w:p>
    <w:p w14:paraId="3DF1BA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Spallanzani" IRCCS, 00149 Rome, Italy.</w:t>
      </w:r>
    </w:p>
    <w:p w14:paraId="4A13A6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2CF0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Superficial cervical lymphadenopathy frequently requires tissue </w:t>
      </w:r>
    </w:p>
    <w:p w14:paraId="4C5AD0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sampling because infectious, inflammatory, and malignant diseases often share </w:t>
      </w:r>
    </w:p>
    <w:p w14:paraId="1699CA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overlapping clinical and radiological features. Although ultrasound-guided </w:t>
      </w:r>
    </w:p>
    <w:p w14:paraId="442C5A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sampling of superficial cervical lymph nodes is well established, the available </w:t>
      </w:r>
    </w:p>
    <w:p w14:paraId="1C56E0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literature predominantly focuses on fine-needle aspiration cytology (FNAC) or </w:t>
      </w:r>
    </w:p>
    <w:p w14:paraId="2A545C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core needle biopsy (CNB). Comparatively less data specifically describe </w:t>
      </w:r>
    </w:p>
    <w:p w14:paraId="40B685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aspiration-based tissue acquisition providing material for combined </w:t>
      </w:r>
    </w:p>
    <w:p w14:paraId="209BFD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histopathological, microbiological, and molecular analyses, particularly in very </w:t>
      </w:r>
    </w:p>
    <w:p w14:paraId="4CD97D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small cervical lymph nodes. We describe our single-center experience with </w:t>
      </w:r>
    </w:p>
    <w:p w14:paraId="0E528A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ultrasound needle aspiration biopsy (US-NAB), focusing on technical feasibility, </w:t>
      </w:r>
    </w:p>
    <w:p w14:paraId="41517F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sample adequacy, diagnostic contribution, and procedural safety.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</w:t>
      </w:r>
    </w:p>
    <w:p w14:paraId="69A3D4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retrospectively analyzed 20 consecutive patients referred to a tertiary </w:t>
      </w:r>
    </w:p>
    <w:p w14:paraId="267CB9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infectious diseases center between April 2023 and June 2024 for </w:t>
      </w:r>
    </w:p>
    <w:p w14:paraId="7BB1FC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suspected cervical tuberculous lymphadenopathy. All patients underwent real-time </w:t>
      </w:r>
    </w:p>
    <w:p w14:paraId="0FA83E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US-NAB using an 18-gauge modified Menghini aspiration needle. Biopsy specimens </w:t>
      </w:r>
    </w:p>
    <w:p w14:paraId="040368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processed, as applicable, for histopathology, acid-fast bacilli smear </w:t>
      </w:r>
    </w:p>
    <w:p w14:paraId="37E390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microscopy, molecular testing (real-time PCR), and mycobacterial culture. </w:t>
      </w:r>
    </w:p>
    <w:p w14:paraId="79E72C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yield, final diagnoses, lymph node size, and procedural safety were </w:t>
      </w:r>
    </w:p>
    <w:p w14:paraId="22608B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evaluated.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final diagnosis of tuberculosis was established in 13 </w:t>
      </w:r>
    </w:p>
    <w:p w14:paraId="72B548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 (65%), while seven patients (35%) received alternative diagnoses, </w:t>
      </w:r>
    </w:p>
    <w:p w14:paraId="5057FA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metastatic malignancies (20%), sarcoidosis (10%), and bacterial </w:t>
      </w:r>
    </w:p>
    <w:p w14:paraId="496745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lymphadenitis (5%). Adequate material contributing to a definitive diagnosis was </w:t>
      </w:r>
    </w:p>
    <w:p w14:paraId="3CD02D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obtained in all 20 procedures (20/20). Notably, 60% of sampled lymph nodes </w:t>
      </w:r>
    </w:p>
    <w:p w14:paraId="30E612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measured &lt;15 mm in short-axis diameter, including two nodes measuring only 5-6 </w:t>
      </w:r>
    </w:p>
    <w:p w14:paraId="350E2C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mm. Histopathology was diagnostic of tuberculosis in eight patients, whereas </w:t>
      </w:r>
    </w:p>
    <w:p w14:paraId="65E752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five additional cases with nonspecific necrosis were confirmed by positive </w:t>
      </w:r>
    </w:p>
    <w:p w14:paraId="5ED729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TB-PCR. No major procedure-related complications, including bleeding, </w:t>
      </w:r>
    </w:p>
    <w:p w14:paraId="13CFF3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pneumothorax, or pneumomediastinum, were observed.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this small </w:t>
      </w:r>
    </w:p>
    <w:p w14:paraId="1751BE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single-center cohort, US-NAB was feasible and safe and provided adequate </w:t>
      </w:r>
    </w:p>
    <w:p w14:paraId="445127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material for histopathological, microbiological, and molecular analyses, </w:t>
      </w:r>
    </w:p>
    <w:p w14:paraId="00847E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including when very small superficial lymph nodes were sampled. Beyond </w:t>
      </w:r>
    </w:p>
    <w:p w14:paraId="02AF4E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confirming tuberculosis, the procedure contributed to the identification of </w:t>
      </w:r>
    </w:p>
    <w:p w14:paraId="6E3EC9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alternative benign and malignant diagnoses. These findings support further </w:t>
      </w:r>
    </w:p>
    <w:p w14:paraId="1FBD60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 of US-NAB as a complementary sampling option in the diagnostic </w:t>
      </w:r>
    </w:p>
    <w:p w14:paraId="158DBD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work-up of superficial cervical lymphadenopathy.</w:t>
      </w:r>
    </w:p>
    <w:p w14:paraId="1418D4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C847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10.3390/diagnostics16183052</w:t>
      </w:r>
    </w:p>
    <w:p w14:paraId="59DC5E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PMC13605596</w:t>
      </w:r>
    </w:p>
    <w:p w14:paraId="21D368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42793836</w:t>
      </w:r>
    </w:p>
    <w:p w14:paraId="5E737D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9EC4F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4. Diagnostics (Basel). 2026 Sep 17;16(18):3015. doi: 10.3390/diagnostics16183015.</w:t>
      </w:r>
    </w:p>
    <w:p w14:paraId="744B85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2879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Pregnancy Deciduosis Mimicking Abdominal Tuberculosis and Peritoneal </w:t>
      </w:r>
    </w:p>
    <w:p w14:paraId="46C316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Carcinomatosis: A Case Report.</w:t>
      </w:r>
    </w:p>
    <w:p w14:paraId="25808B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1C54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Musarò A(1), Bonasoni MP(2), Pati M(1), Carossino E(1), Ferretti A(1), Petrachi </w:t>
      </w:r>
    </w:p>
    <w:p w14:paraId="50C568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B(1), Cavazza A(2), Papapietro A(2), Tamagnini I(2), Marchetti M(2), Aguzzoli </w:t>
      </w:r>
    </w:p>
    <w:p w14:paraId="6DF2C9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L(1).</w:t>
      </w:r>
    </w:p>
    <w:p w14:paraId="3DD5D8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110C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E55F8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(1)Unit of Obstetrics and Gynecologic Oncology, Azienda USL-IRCCS di Reggio </w:t>
      </w:r>
    </w:p>
    <w:p w14:paraId="4805DF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Emilia, 42122 Reggio Emilia, Italy.</w:t>
      </w:r>
    </w:p>
    <w:p w14:paraId="101781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(2)Pathology Unit, Azienda USL-IRCCS di Reggio Emilia, 42122 Reggio Emilia, </w:t>
      </w:r>
    </w:p>
    <w:p w14:paraId="108E5E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Italy.</w:t>
      </w:r>
    </w:p>
    <w:p w14:paraId="7CBBEB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34F3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 and clinical significance: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Gestational deciduosis is a benign, </w:t>
      </w:r>
    </w:p>
    <w:p w14:paraId="7CEFA7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progesterone-related ectopic decidual reaction that commonly involves pelvic and </w:t>
      </w:r>
    </w:p>
    <w:p w14:paraId="213AFB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peritoneal surfaces and usually regresses after delivery. Although generally </w:t>
      </w:r>
    </w:p>
    <w:p w14:paraId="7C00A6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asymptomatic, diffuse peritoneal deciduosis may present as multiple nodular </w:t>
      </w:r>
    </w:p>
    <w:p w14:paraId="7F5279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implants and closely mimic peritoneal carcinomatosis, mesothelioma, or miliary </w:t>
      </w:r>
    </w:p>
    <w:p w14:paraId="367C34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tuberculosis, creating a challenging intraoperative differential diagnosis. </w:t>
      </w:r>
    </w:p>
    <w:p w14:paraId="306A80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Prompt histopathological assessment is essential to prevent unnecessary staging </w:t>
      </w:r>
    </w:p>
    <w:p w14:paraId="164163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procedures or oncological treatment.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Case presentation: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30-year-old </w:t>
      </w:r>
    </w:p>
    <w:p w14:paraId="586DD4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primigravida at 40 weeks' gestation underwent unplanned intrapartum cesarean </w:t>
      </w:r>
    </w:p>
    <w:p w14:paraId="5E25F8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section after a premature rupture of membranes, the induction of labor, and </w:t>
      </w:r>
    </w:p>
    <w:p w14:paraId="7F2A09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failed progression. Multiple friable, gray-yellow subcentimetric nodules were </w:t>
      </w:r>
    </w:p>
    <w:p w14:paraId="709213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incidentally observed on the uterine serosa, adnexa, omentum, visceral </w:t>
      </w:r>
    </w:p>
    <w:p w14:paraId="0F0D2C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intestinal peritoneum, and appendix. The macroscopic appearance raised concern </w:t>
      </w:r>
    </w:p>
    <w:p w14:paraId="2415DC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peritoneal carcinomatosis and abdominal miliary tuberculosis. No ascites or </w:t>
      </w:r>
    </w:p>
    <w:p w14:paraId="45DA20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intra-abdominal masses were identified. CA-125 was elevated (207.7 U/mL), </w:t>
      </w:r>
    </w:p>
    <w:p w14:paraId="2C603F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Quantiferon testing was indeterminate, and postoperative chest computed </w:t>
      </w:r>
    </w:p>
    <w:p w14:paraId="7A591F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tomography showed no pulmonary disease. Histological examination showed ectopic </w:t>
      </w:r>
    </w:p>
    <w:p w14:paraId="2CF32E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decidual cells with abundant eosinophilic cytoplasm in a perivascular and septal </w:t>
      </w:r>
    </w:p>
    <w:p w14:paraId="08040C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distribution. The cells showed diffuse vimentin, CD10, and progesterone-receptor </w:t>
      </w:r>
    </w:p>
    <w:p w14:paraId="2D3E19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expression and lacked epithelial and mesothelial marker expression, supporting </w:t>
      </w:r>
    </w:p>
    <w:p w14:paraId="5D54A2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diffuse peritoneal deciduosis. The postoperative course was uncomplicated, and </w:t>
      </w:r>
    </w:p>
    <w:p w14:paraId="3E0BCC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pelvic ultrasonography at 40 days postpartum showed no residual lesions. </w:t>
      </w:r>
    </w:p>
    <w:p w14:paraId="0B39C3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Diffuse peritoneal deciduosis should be considered when </w:t>
      </w:r>
    </w:p>
    <w:p w14:paraId="27CF78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disseminated peritoneal nodules are encountered during pregnancy or cesarean </w:t>
      </w:r>
    </w:p>
    <w:p w14:paraId="010E01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delivery. In this setting, elevated CA-125 is nonspecific and may heighten </w:t>
      </w:r>
    </w:p>
    <w:p w14:paraId="33AF8D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concern for tuberculosis or malignancy without distinguishing among these </w:t>
      </w:r>
    </w:p>
    <w:p w14:paraId="2AC74B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entities. Correlation of the clinical context, operative findings, morphology, </w:t>
      </w:r>
    </w:p>
    <w:p w14:paraId="2D5D3F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targeted immunohistochemistry is essential to avoid unnecessary oncological </w:t>
      </w:r>
    </w:p>
    <w:p w14:paraId="4E5EB0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 or extensive staging procedures.</w:t>
      </w:r>
    </w:p>
    <w:p w14:paraId="3985C7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B718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10.3390/diagnostics16183015</w:t>
      </w:r>
    </w:p>
    <w:p w14:paraId="17EB6F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PMC13605394</w:t>
      </w:r>
    </w:p>
    <w:p w14:paraId="6E5B98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42793800</w:t>
      </w:r>
    </w:p>
    <w:p w14:paraId="3AE6AA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A36FB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Healthcare (Basel). 2026 Sep 19;14(18):3092. doi: 10.3390/healthcare14183092.</w:t>
      </w:r>
    </w:p>
    <w:p w14:paraId="683DC3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CEFE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Patterns of Workplace Absenteeism Across Levels of Virological Failure Among </w:t>
      </w:r>
    </w:p>
    <w:p w14:paraId="03027F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Employed Adults Co-Infected with HIV and Pulmonary Tuberculosis in the Govan </w:t>
      </w:r>
    </w:p>
    <w:p w14:paraId="582D11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Mbeki Sub-District, South Africa: A Retrospective Record Review.</w:t>
      </w:r>
    </w:p>
    <w:p w14:paraId="75B929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1489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Mabunda T(1), Singh T(1).</w:t>
      </w:r>
    </w:p>
    <w:p w14:paraId="6650EF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FACE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DA0A8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Environmental Health, Faculty of Health Sciences, University of </w:t>
      </w:r>
    </w:p>
    <w:p w14:paraId="1C1A45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Johannesburg, Doornfontein, Johannesburg 2028, Gauteng, South Africa.</w:t>
      </w:r>
    </w:p>
    <w:p w14:paraId="23AD43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2EBC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Background/Objectives: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Human immunodeficiency virus (HIV) and tuberculosis (TB) </w:t>
      </w:r>
    </w:p>
    <w:p w14:paraId="493D80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 major public health challenges in sub-Saharan Africa, which bears the </w:t>
      </w:r>
    </w:p>
    <w:p w14:paraId="67BB35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highest burden of HIV/TB co-infection. Evidence is limited on whether the </w:t>
      </w:r>
    </w:p>
    <w:p w14:paraId="0328A5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severity of virological failure is associated with workplace absenteeism among </w:t>
      </w:r>
    </w:p>
    <w:p w14:paraId="082AF6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employed adults with HIV/PTB co-infection. This study examined workplace </w:t>
      </w:r>
    </w:p>
    <w:p w14:paraId="59D204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absenteeism across two viral-load categories among employed adults with </w:t>
      </w:r>
    </w:p>
    <w:p w14:paraId="6C95A8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documented virological failure in the Govan Mbeki sub-district.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</w:t>
      </w:r>
    </w:p>
    <w:p w14:paraId="7162FD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retrospective record review with secondary data analysis was conducted among 286 </w:t>
      </w:r>
    </w:p>
    <w:p w14:paraId="1BAF23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employed mine workers with HIV/PTB co-infection and a viral load ≥1000 copies/mL </w:t>
      </w:r>
    </w:p>
    <w:p w14:paraId="402F20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after at least six months of antiretroviral therapy (ART). Clinical data were </w:t>
      </w:r>
    </w:p>
    <w:p w14:paraId="62BFBD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extracted from medical, laboratory, and TB-treatment records and linked to </w:t>
      </w:r>
    </w:p>
    <w:p w14:paraId="2F8290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workplace sick-leave registers; limited participant contact was used only to </w:t>
      </w:r>
    </w:p>
    <w:p w14:paraId="22739B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clarify essential missing information. The analytic dataset had an observed </w:t>
      </w:r>
    </w:p>
    <w:p w14:paraId="6F7B12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minimum viral load of 1200 copies/mL. Viral load was categorised as 1200-10,000 </w:t>
      </w:r>
    </w:p>
    <w:p w14:paraId="370832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versus ≥10,001 copies/mL. Absenteeism was the number of recorded sick-leave days </w:t>
      </w:r>
    </w:p>
    <w:p w14:paraId="2ACF5F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during the preceding three months and, for logistic regression, was classified </w:t>
      </w:r>
    </w:p>
    <w:p w14:paraId="24A92C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 low (5-10 days) versus high (11-15 days). Multivariable logistic regression </w:t>
      </w:r>
    </w:p>
    <w:p w14:paraId="135ABB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adjusted for age, sex, education, and structural/socioeconomic barrier </w:t>
      </w:r>
    </w:p>
    <w:p w14:paraId="59F437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score.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Mean absenteeism was 10.05 days (SD = 2.44). Of 286 </w:t>
      </w:r>
    </w:p>
    <w:p w14:paraId="670632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participants, 181 (63.3%) had a viral load ≥10,001 copies/mL and 105 (36.7%) had </w:t>
      </w:r>
    </w:p>
    <w:p w14:paraId="0A6D87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viral load of 1200-10,000 copies/mL. High absenteeism occurred in 129 </w:t>
      </w:r>
    </w:p>
    <w:p w14:paraId="5289EB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participants (45.1%) and lower absenteeism in 157 (54.9%). Viral load category </w:t>
      </w:r>
    </w:p>
    <w:p w14:paraId="0BD00C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not associated with high absenteeism after adjustment (aOR = 1.21, 95% CI: </w:t>
      </w:r>
    </w:p>
    <w:p w14:paraId="5AF0CD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0.76-1.92; p = 0.432). The model was not statistically significant (χ2 = 6.41, </w:t>
      </w:r>
    </w:p>
    <w:p w14:paraId="651632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df = 5, p = 0.269), explained 3.0% of the variance (Nagelkerke R2 = 0.030), and </w:t>
      </w:r>
    </w:p>
    <w:p w14:paraId="159CB9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had an acceptable Hosmer-Lemeshow fit (p = 0.913).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Conclusions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Within this </w:t>
      </w:r>
    </w:p>
    <w:p w14:paraId="0C2223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selected employed cohort with virological failure, high-level virological </w:t>
      </w:r>
    </w:p>
    <w:p w14:paraId="73DE80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failure and absenteeism were both common, but no evidence of an independent </w:t>
      </w:r>
    </w:p>
    <w:p w14:paraId="03DF27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association between viral-load category and high absenteeism was detected. The </w:t>
      </w:r>
    </w:p>
    <w:p w14:paraId="2AE2A8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cross-sectional temporal structure, healthy-worker selection, limited exposure </w:t>
      </w:r>
    </w:p>
    <w:p w14:paraId="2F4D7F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contrast, and residual confounding constrain causal interpretation. Integrated </w:t>
      </w:r>
    </w:p>
    <w:p w14:paraId="3B72D7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 health and workplace interventions are suggested to improve both </w:t>
      </w:r>
    </w:p>
    <w:p w14:paraId="385145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 outcomes and workforce participation in high-burden settings.</w:t>
      </w:r>
    </w:p>
    <w:p w14:paraId="096DE4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2423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10.3390/healthcare14183092</w:t>
      </w:r>
    </w:p>
    <w:p w14:paraId="36917F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PMC13606058</w:t>
      </w:r>
    </w:p>
    <w:p w14:paraId="6E4432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42793630</w:t>
      </w:r>
    </w:p>
    <w:p w14:paraId="6F4925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5F310F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Biomedicines. 2026 Sep 14;14(9):2060. doi: 10.3390/biomedicines14092060.</w:t>
      </w:r>
    </w:p>
    <w:p w14:paraId="1B3BF0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BD15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Identification of Potential Exosomal miRNA-mRNA Regulatory Network Relevant to </w:t>
      </w:r>
    </w:p>
    <w:p w14:paraId="1C32C5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Tuberculous-Associated Lung Cancer.</w:t>
      </w:r>
    </w:p>
    <w:p w14:paraId="5405C7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8E0F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Kang HJ(1)(2), Park G(1), Hong Y(3), Kim BC(2), Park H(4), Lee JJ(1), Shin </w:t>
      </w:r>
    </w:p>
    <w:p w14:paraId="69DC78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SH(5), Hong JY(6).</w:t>
      </w:r>
    </w:p>
    <w:p w14:paraId="37C188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87DF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48835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(1)Institute of New Frontier Research Team, Hallym University College of </w:t>
      </w:r>
    </w:p>
    <w:p w14:paraId="26720B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Chuncheon 24253, Republic of Korea.</w:t>
      </w:r>
    </w:p>
    <w:p w14:paraId="769ADF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Biochemistry, College of Natural Sciences, Kangwon National </w:t>
      </w:r>
    </w:p>
    <w:p w14:paraId="4A389A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Chuncheon 24341, Republic of Korea.</w:t>
      </w:r>
    </w:p>
    <w:p w14:paraId="06BE4C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Internal Medicine, Kangwon National University Hospital, School </w:t>
      </w:r>
    </w:p>
    <w:p w14:paraId="76DF11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Medicine, Kangwon National University, Chuncheon 24289, Republic of Korea.</w:t>
      </w:r>
    </w:p>
    <w:p w14:paraId="406E77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(4)Integrative Molecular and Biomedical Sciences, College of Biomedical Science, </w:t>
      </w:r>
    </w:p>
    <w:p w14:paraId="13DC9C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Institute of Bioscience &amp; Biotechnology, Kangwon National University, Chuncheon </w:t>
      </w:r>
    </w:p>
    <w:p w14:paraId="61189C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24341, Republic of Korea.</w:t>
      </w:r>
    </w:p>
    <w:p w14:paraId="4FC44E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Biomedical Informatics, Chuncheon Sacred Heart Hospital, </w:t>
      </w:r>
    </w:p>
    <w:p w14:paraId="16775E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Chuncheon 24253, Republic of Korea.</w:t>
      </w:r>
    </w:p>
    <w:p w14:paraId="756D83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(6)Division of Pulmonary, Allergy and Critical Care Medicine, Department of </w:t>
      </w:r>
    </w:p>
    <w:p w14:paraId="79D8D7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Internal Medicine, Chuncheon Sacred Heart Hospital, Hallym University Medical </w:t>
      </w:r>
    </w:p>
    <w:p w14:paraId="7DE56C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Center, Chuncheon 24253, Republic of Korea.</w:t>
      </w:r>
    </w:p>
    <w:p w14:paraId="485E9B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A690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Background/Objectives: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Tuberculosis is a risk factor for lung cancer. Previous </w:t>
      </w:r>
    </w:p>
    <w:p w14:paraId="39F078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studies have demonstrated that miRNAs derived from tuberculous pleural effusion </w:t>
      </w:r>
    </w:p>
    <w:p w14:paraId="60563F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(TPE) exosomes are involved in lung cancer progression. This study aimed to </w:t>
      </w:r>
    </w:p>
    <w:p w14:paraId="3F3D99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identify potential miRNA-mRNA regulatory networks associated with TPE-derived </w:t>
      </w:r>
    </w:p>
    <w:p w14:paraId="4620F5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exosome exposure in the context of lung cancer.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Exploratory </w:t>
      </w:r>
    </w:p>
    <w:p w14:paraId="063222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differential expression analysis was performed using RNA-seq data from </w:t>
      </w:r>
    </w:p>
    <w:p w14:paraId="214A61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TPE-derived exosomes to select candidate miRNAs showing differential expression </w:t>
      </w:r>
    </w:p>
    <w:p w14:paraId="7FBD85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patterns. In an in vivo mouse xenograft tumor model, TPE-derived exosomes were </w:t>
      </w:r>
    </w:p>
    <w:p w14:paraId="1BD65B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administered intratumorally, followed by RNA-seq analysis to select candidate </w:t>
      </w:r>
    </w:p>
    <w:p w14:paraId="55EA5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genes showing differential expression patterns. Predicted target genes of the </w:t>
      </w:r>
    </w:p>
    <w:p w14:paraId="260710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candidate miRNAs were then overlapped with the candidate genes from the </w:t>
      </w:r>
    </w:p>
    <w:p w14:paraId="7697C1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xenograft analysis to obtain overlapping common genes (OCGs). The regulation of </w:t>
      </w:r>
    </w:p>
    <w:p w14:paraId="2B9BDF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genes by candidate miRNAs was validated through in vitro experiments, and </w:t>
      </w:r>
    </w:p>
    <w:p w14:paraId="79FC83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miRNA-mRNA network was constructed using Cytoscape.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Exploratory </w:t>
      </w:r>
    </w:p>
    <w:p w14:paraId="53C26A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analyses suggested differential expression patterns in 27 candidate miRNAs (19 </w:t>
      </w:r>
    </w:p>
    <w:p w14:paraId="15E7F5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showing increased and 8 showing decreased expression) in TPE-derived exosomes </w:t>
      </w:r>
    </w:p>
    <w:p w14:paraId="453944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2340 candidate genes in xenograft tissues. A total of 4715 and 700 target </w:t>
      </w:r>
    </w:p>
    <w:p w14:paraId="694207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genes were predicted for candidate miRNAs using miRDB and miRTarBase, </w:t>
      </w:r>
    </w:p>
    <w:p w14:paraId="24592A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respectively. Following a stepwise filtering strategy, five candidate target </w:t>
      </w:r>
    </w:p>
    <w:p w14:paraId="2AE973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genes (RRAS2, RAC1, RAP1B, NOTCH2, and SMARCA4) were prioritized from the </w:t>
      </w:r>
    </w:p>
    <w:p w14:paraId="34F851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overlapping common genes (OCGs). The seven candidate miRNAs predicted to </w:t>
      </w:r>
    </w:p>
    <w:p w14:paraId="385406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regulate these genes were subsequently used to prioritize a candidate </w:t>
      </w:r>
    </w:p>
    <w:p w14:paraId="4F6BB7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7-miRNA-5-mRNA regulatory network for further investigation.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Conclusions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This </w:t>
      </w:r>
    </w:p>
    <w:p w14:paraId="1A74F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prioritized a candidate miRNA-mRNA regulatory network associated with </w:t>
      </w:r>
    </w:p>
    <w:p w14:paraId="1919EE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TPE-derived exosome exposure in lung cancer models, providing a basis for </w:t>
      </w:r>
    </w:p>
    <w:p w14:paraId="2560D2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further investigation in larger clinical cohorts and more physiologically </w:t>
      </w:r>
    </w:p>
    <w:p w14:paraId="23D5C1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relevant models.</w:t>
      </w:r>
    </w:p>
    <w:p w14:paraId="6ADD32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329A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10.3390/biomedicines14092060</w:t>
      </w:r>
    </w:p>
    <w:p w14:paraId="6A5E70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PMC13604251</w:t>
      </w:r>
    </w:p>
    <w:p w14:paraId="04751B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42792801</w:t>
      </w:r>
    </w:p>
    <w:p w14:paraId="33CCDC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BF5E4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Biomedicines. 2026 Sep 1;14(9):1972. doi: 10.3390/biomedicines14091972.</w:t>
      </w:r>
    </w:p>
    <w:p w14:paraId="03F208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8612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Role of Exosomes During Mycobacterium Tuberculosis Infection: A Double-Edged </w:t>
      </w:r>
    </w:p>
    <w:p w14:paraId="79450B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Sword.</w:t>
      </w:r>
    </w:p>
    <w:p w14:paraId="53B068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28D1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Rawat V(1), Yadav V(2), Mishra A(1).</w:t>
      </w:r>
    </w:p>
    <w:p w14:paraId="4BF14D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C79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24ABC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Pathology and Genomic Medicine, Houston Methodist Research </w:t>
      </w:r>
    </w:p>
    <w:p w14:paraId="3826DA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Institute, Houston, TX 77030, USA.</w:t>
      </w:r>
    </w:p>
    <w:p w14:paraId="7DF747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Microbiology, Central University of Haryana, Mahendragarh </w:t>
      </w:r>
    </w:p>
    <w:p w14:paraId="185D87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123031, Haryana, India.</w:t>
      </w:r>
    </w:p>
    <w:p w14:paraId="64F93D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CA0C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Exosomes are nanoscale, double-membrane extracellular vesicles of endocytic </w:t>
      </w:r>
    </w:p>
    <w:p w14:paraId="5D176A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origin that are released by diverse cell types under both physiological and </w:t>
      </w:r>
    </w:p>
    <w:p w14:paraId="32323B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pathological conditions. They have emerged as critical mediators of </w:t>
      </w:r>
    </w:p>
    <w:p w14:paraId="5622F8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intercellular communication and immune regulation during homeostasis and </w:t>
      </w:r>
    </w:p>
    <w:p w14:paraId="62F2FE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infection. Accumulating evidence indicates that pathogen-infected mammalian </w:t>
      </w:r>
    </w:p>
    <w:p w14:paraId="2BACCB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cells actively secrete exosomes enriched with host- and pathogen-derived </w:t>
      </w:r>
    </w:p>
    <w:p w14:paraId="34754A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components, including proteins, lipids, DNA, and regulatory RNAs such as </w:t>
      </w:r>
    </w:p>
    <w:p w14:paraId="5AA563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microRNA (miRNA) and circular RNA (circRNA). In the context of infection, </w:t>
      </w:r>
    </w:p>
    <w:p w14:paraId="346C16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exosomes exhibit dual and often opposing functions, contributing to both host </w:t>
      </w:r>
    </w:p>
    <w:p w14:paraId="5E7212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defense and disease progression. Mycobacterium tuberculosis (Mtb), the causative </w:t>
      </w:r>
    </w:p>
    <w:p w14:paraId="619A23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agent of tuberculosis and a leading cause of mortality from infectious diseases </w:t>
      </w:r>
    </w:p>
    <w:p w14:paraId="5EA81D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worldwide, has been shown to modulate exosome biogenesis and alter cargo </w:t>
      </w:r>
    </w:p>
    <w:p w14:paraId="4A83E6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composition in exosomes when secreted by macrophages. These exosomes carry </w:t>
      </w:r>
    </w:p>
    <w:p w14:paraId="3FCA8C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mycobacterial antigens and immunomodulatory molecules that can influence host </w:t>
      </w:r>
    </w:p>
    <w:p w14:paraId="79E15A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responses, thereby shaping disease outcomes. This review summarizes </w:t>
      </w:r>
    </w:p>
    <w:p w14:paraId="187B44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current insights into the biogenesis and functional roles of exosomes during Mtb </w:t>
      </w:r>
    </w:p>
    <w:p w14:paraId="2063DA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infection, highlighting their contributions to host-pathogen interactions, </w:t>
      </w:r>
    </w:p>
    <w:p w14:paraId="1364E3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 modulation, and disease pathogenesis. We further discuss the potential of </w:t>
      </w:r>
    </w:p>
    <w:p w14:paraId="0D9DAF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exosomes as biomarkers and therapeutic targets in tuberculosis, emphasizing </w:t>
      </w:r>
    </w:p>
    <w:p w14:paraId="33F6F0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their dual roles in mediating protective and detrimental effects.</w:t>
      </w:r>
    </w:p>
    <w:p w14:paraId="4A50E6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7A2D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10.3390/biomedicines14091972</w:t>
      </w:r>
    </w:p>
    <w:p w14:paraId="69B403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PMC13604239</w:t>
      </w:r>
    </w:p>
    <w:p w14:paraId="70C76F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42792714</w:t>
      </w:r>
    </w:p>
    <w:p w14:paraId="22113F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4B816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Biology (Basel). 2026 Sep 20;15(18):1666. doi: 10.3390/biology15181666.</w:t>
      </w:r>
    </w:p>
    <w:p w14:paraId="2D4A19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2ECF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Rv3787c Influences Growth Dynamics of Mycobacterium tuberculosis.</w:t>
      </w:r>
    </w:p>
    <w:p w14:paraId="6BD19A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C3C1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Bigi MM(1), Rocha RV(2)(3), García EA(2)(3), Blanco FC(2)(3), Bigi F(2)(3).</w:t>
      </w:r>
    </w:p>
    <w:p w14:paraId="424B94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6D77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DBE4E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(1)Instituto de Investigaciones Biomédicas (INBIOMED), CONICET-Universidad de </w:t>
      </w:r>
    </w:p>
    <w:p w14:paraId="127B7D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Buenos Aires, Buenos Aires C1121ABG, Argentina.</w:t>
      </w:r>
    </w:p>
    <w:p w14:paraId="3264CD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(2)Instituto de Agrobiotecnología y Biología Molecular (IABIMO), INTA-CONICET, </w:t>
      </w:r>
    </w:p>
    <w:p w14:paraId="3E377C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Hurlingham 1686, Argentina.</w:t>
      </w:r>
    </w:p>
    <w:p w14:paraId="02544D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(3)Instituto de Biotecnología, CICVyA, Instituto Nacional de Tecnología </w:t>
      </w:r>
    </w:p>
    <w:p w14:paraId="5013D1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Agropecuaria, N. Repetto and de los Reseros, Hurlingham, Buenos Aires 1686, </w:t>
      </w:r>
    </w:p>
    <w:p w14:paraId="724E41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Argentina.</w:t>
      </w:r>
    </w:p>
    <w:p w14:paraId="41FE83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D85F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Rv3787c is a putative S-adenosylmethionine (SAM)-dependent methyltransferase </w:t>
      </w:r>
    </w:p>
    <w:p w14:paraId="2627C9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Mycobacterium tuberculosis, the main agent of human tuberculosis. </w:t>
      </w:r>
    </w:p>
    <w:p w14:paraId="0F84C1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Researchers identified a conserved non-synonymous polymorphism within the highly </w:t>
      </w:r>
    </w:p>
    <w:p w14:paraId="4C0299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transmissible Latin American-Mediterranean lineage, suggesting that Rv3787c may </w:t>
      </w:r>
    </w:p>
    <w:p w14:paraId="15D168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play a role in host-pathogen interactions. In this study, we phenotypically </w:t>
      </w:r>
    </w:p>
    <w:p w14:paraId="118FDF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characterized an M. tuberculosis H37Rv mutant lacking Rv3787c and evaluated the </w:t>
      </w:r>
    </w:p>
    <w:p w14:paraId="565723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complementation of this mutant with strains carrying either the wild-type or </w:t>
      </w:r>
    </w:p>
    <w:p w14:paraId="73AC18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mutant alleles of Rv3787c. The mutant strain showed no significant growth </w:t>
      </w:r>
    </w:p>
    <w:p w14:paraId="7FA5F2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impairment under stress conditions induced by SDS or hydrogen peroxide, and it </w:t>
      </w:r>
    </w:p>
    <w:p w14:paraId="287068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exhibited phthiocerol dimycocerosate (PDIM) and mycolic acid profiles comparable </w:t>
      </w:r>
    </w:p>
    <w:p w14:paraId="0A8903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those of the wild-type strain. Interestingly, following prolonged hypoxia and </w:t>
      </w:r>
    </w:p>
    <w:p w14:paraId="2DA0E4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subsequent re-exposure to aerated conditions, the mutant resumed exponential </w:t>
      </w:r>
    </w:p>
    <w:p w14:paraId="407B45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growth significantly earlier than both the wild-type and complemented strains. </w:t>
      </w:r>
    </w:p>
    <w:p w14:paraId="6917BC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a human macrophage infection model, the mutant maintained persistence levels </w:t>
      </w:r>
    </w:p>
    <w:p w14:paraId="0807C9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comparable to those of the wild-type and complemented strains; however, colonies </w:t>
      </w:r>
    </w:p>
    <w:p w14:paraId="47A863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visible earlier in macrophages infected with the mutant strain. These </w:t>
      </w:r>
    </w:p>
    <w:p w14:paraId="481372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suggest that while Rv3787c is not essential for intracellular survival </w:t>
      </w:r>
    </w:p>
    <w:p w14:paraId="40863C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 replication, it may influence the growth dynamics of M. tuberculosis under </w:t>
      </w:r>
    </w:p>
    <w:p w14:paraId="6408E9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specific stress conditions.</w:t>
      </w:r>
    </w:p>
    <w:p w14:paraId="32482D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5CAE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10.3390/biology15181666</w:t>
      </w:r>
    </w:p>
    <w:p w14:paraId="598B0C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PMC13604155</w:t>
      </w:r>
    </w:p>
    <w:p w14:paraId="676C62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42792611</w:t>
      </w:r>
    </w:p>
    <w:p w14:paraId="3C754C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B5362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89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Antibiotics (Basel). 2026 Sep 1;15(9):853. doi: 10.3390/antibiotics15090853.</w:t>
      </w:r>
    </w:p>
    <w:p w14:paraId="100F9E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083DC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Design, Synthesis and Biological Evaluation of Rhodanine-Based Hydrazide </w:t>
      </w:r>
    </w:p>
    <w:p w14:paraId="355E56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Derivatives as Antibacterial, Antifungal, and Antitubercular Agents.</w:t>
      </w:r>
    </w:p>
    <w:p w14:paraId="63188F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22CA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Paneth A(1), Korona-Głowniak I(2), Głogowska A(3), Szczepański J(1), Włodarczyk </w:t>
      </w:r>
    </w:p>
    <w:p w14:paraId="4DA45B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D(1), Suśniak K(2), Augustynowicz-Kopeć E(3), Trotsko N(1).</w:t>
      </w:r>
    </w:p>
    <w:p w14:paraId="34E18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0F94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AB03C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Organic Chemistry, Medical University of Lublin, Chodzki 4A, </w:t>
      </w:r>
    </w:p>
    <w:p w14:paraId="448969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20-093 Lublin, Poland.</w:t>
      </w:r>
    </w:p>
    <w:p w14:paraId="5BB00B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Pharmaceutical Microbiology, Medical University in Lublin, </w:t>
      </w:r>
    </w:p>
    <w:p w14:paraId="76B97F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Chodzki 1, 20-093 Lublin, Poland.</w:t>
      </w:r>
    </w:p>
    <w:p w14:paraId="265297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Microbiology, National Tuberculosis and Lung Diseases Research </w:t>
      </w:r>
    </w:p>
    <w:p w14:paraId="538444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Institute, Plocka 26, 01-138 Warsaw, Poland.</w:t>
      </w:r>
    </w:p>
    <w:p w14:paraId="5F41D7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2BD4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Background/Objectives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The rapid emergence of antimicrobial resistance has </w:t>
      </w:r>
    </w:p>
    <w:p w14:paraId="284D04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created an urgent need for new chemotypes with activity against bacterial, </w:t>
      </w:r>
    </w:p>
    <w:p w14:paraId="7DD67B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fungal, and mycobacterial pathogens. Rhodanine-based compounds are recognized as </w:t>
      </w:r>
    </w:p>
    <w:p w14:paraId="3BEE3E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privileged scaffolds in medicinal chemistry because of their broad spectrum of </w:t>
      </w:r>
    </w:p>
    <w:p w14:paraId="590D5E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biological activities, making them attractive candidates for the development of </w:t>
      </w:r>
    </w:p>
    <w:p w14:paraId="42C5A2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novel antimicrobial agents.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library of thirty-two novel </w:t>
      </w:r>
    </w:p>
    <w:p w14:paraId="78B24C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rhodanine-based hydrazide derivatives (21-52) was synthesized by condensation of </w:t>
      </w:r>
    </w:p>
    <w:p w14:paraId="0378B8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5-ethoxymethylidenerhodanine derivatives with aromatic acid hydrazides and </w:t>
      </w:r>
    </w:p>
    <w:p w14:paraId="1A875D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characterized by IR, 1H NMR, and 13C NMR spectroscopy. Their drug-likeness and </w:t>
      </w:r>
    </w:p>
    <w:p w14:paraId="125B33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pharmacokinetics properties were evaluated using SwissADME, while antimicrobial </w:t>
      </w:r>
    </w:p>
    <w:p w14:paraId="0047A3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 was assessed against Gram-positive and Gram-negative bacteria, Candida </w:t>
      </w:r>
    </w:p>
    <w:p w14:paraId="734DB5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spp., and both drug-susceptible and drug-resistant Mycobacterium tuberculosis </w:t>
      </w:r>
    </w:p>
    <w:p w14:paraId="0C7591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strains using minimum inhibitory concentration (MIC) assays.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</w:t>
      </w:r>
    </w:p>
    <w:p w14:paraId="73EFB4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synthesized compounds demonstrated selective activity against Gram-positive </w:t>
      </w:r>
    </w:p>
    <w:p w14:paraId="3D79FF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bacteria, whereas only limited activity was observed against Gram-negative </w:t>
      </w:r>
    </w:p>
    <w:p w14:paraId="1FA845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species. The most potent derivatives (36, 40, 46, and 50) inhibited Micrococcus </w:t>
      </w:r>
    </w:p>
    <w:p w14:paraId="49444F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luteus with MIC values as low as 31.3 mg/L. Several compounds also demonstrated </w:t>
      </w:r>
    </w:p>
    <w:p w14:paraId="20B701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noteworthy antifungal activity, particularly against Candida parapsilosis (MIC = </w:t>
      </w:r>
    </w:p>
    <w:p w14:paraId="09F2DD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15.6-31.3 µg/mL). Pyridyl-containing analogues displayed moderate antitubercular </w:t>
      </w:r>
    </w:p>
    <w:p w14:paraId="358629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 and, importantly, compounds 49 and 52 retaining activity against both </w:t>
      </w:r>
    </w:p>
    <w:p w14:paraId="12D9B4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drug-susceptible and drug-resistant M. tuberculosis strains. In silico analysis </w:t>
      </w:r>
    </w:p>
    <w:p w14:paraId="49B718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indicated favorable drug-like properties for most compounds, with good </w:t>
      </w:r>
    </w:p>
    <w:p w14:paraId="640292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compliance with Lipinski's rule of five and predicted oral bioavailability. </w:t>
      </w:r>
    </w:p>
    <w:p w14:paraId="500F09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Preliminary structure-activity relationship analysis revealed that a </w:t>
      </w:r>
    </w:p>
    <w:p w14:paraId="2D6C97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3-phenylrhodanine core combined with para-halogen or para-nitro substituents </w:t>
      </w:r>
    </w:p>
    <w:p w14:paraId="22F01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significantly enhanced antimicrobial potenc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y. 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present study </w:t>
      </w:r>
    </w:p>
    <w:p w14:paraId="36EDC9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identifies rhodanine-based hydrazide derivatives as promising multifunctional </w:t>
      </w:r>
    </w:p>
    <w:p w14:paraId="45B9E1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antimicrobial scaffolds with activity against Gram-positive bacteria, pathogenic </w:t>
      </w:r>
    </w:p>
    <w:p w14:paraId="0D2D6A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yeasts, and M. tuberculosis. The identified structure-activity relationships </w:t>
      </w:r>
    </w:p>
    <w:p w14:paraId="6E90C9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 a rational basis for further lead optimization and support continued </w:t>
      </w:r>
    </w:p>
    <w:p w14:paraId="3740E4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development of this chemotype as a potential source of new antimicrobial agents.</w:t>
      </w:r>
    </w:p>
    <w:p w14:paraId="710ECE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D4F1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10.3390/antibiotics15090853</w:t>
      </w:r>
    </w:p>
    <w:p w14:paraId="35AE18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PMC13603270</w:t>
      </w:r>
    </w:p>
    <w:p w14:paraId="1F47A0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42792003</w:t>
      </w:r>
    </w:p>
    <w:p w14:paraId="4F5F82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90106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Animals (Basel). 2026 Sep 19;16(18):2947. doi: 10.3390/ani16182947.</w:t>
      </w:r>
    </w:p>
    <w:p w14:paraId="47735C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4DA3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Bovine Tuberculosis in a Rural Greek Area: Within-Herd Prevalence and Risk </w:t>
      </w:r>
    </w:p>
    <w:p w14:paraId="0B0E61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Factors in 30 Tuberculosis Skin Test-Positive Herds.</w:t>
      </w:r>
    </w:p>
    <w:p w14:paraId="6EE2E7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4B7F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Tsakmakidis I(1), Kantzoglou T(1)(2), Kyrana Z(3), Alvanou MV(1)(3), Koutouzidou </w:t>
      </w:r>
    </w:p>
    <w:p w14:paraId="3CD1FB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G(1), Melfou K(1), Giantsis IA(1)(3).</w:t>
      </w:r>
    </w:p>
    <w:p w14:paraId="26D853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85AF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8974B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(1)Faculty of Agricultural Sciences, University of Western Macedonia, 53100 </w:t>
      </w:r>
    </w:p>
    <w:p w14:paraId="148DB8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Florina, Greece.</w:t>
      </w:r>
    </w:p>
    <w:p w14:paraId="7AB9C0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(2)Veterinary Directorate of Western Macedonia, 50132 Kozani, Greece.</w:t>
      </w:r>
    </w:p>
    <w:p w14:paraId="33A592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Animal Science, Faculty of Agriculture, Forestry and Natural </w:t>
      </w:r>
    </w:p>
    <w:p w14:paraId="64B6FE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Environment, Aristotle University of Thessaloniki, 54621 Thessaloniki, Greece.</w:t>
      </w:r>
    </w:p>
    <w:p w14:paraId="2DC68B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BE494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Bovine tuberculosis (bTB) is a zoonotic disease of major importance for cattle </w:t>
      </w:r>
    </w:p>
    <w:p w14:paraId="318BF0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health, farm productivity, and public health. This study aimed to characterize </w:t>
      </w:r>
    </w:p>
    <w:p w14:paraId="6AAE00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epidemiological features and assess their associations with farm </w:t>
      </w:r>
    </w:p>
    <w:p w14:paraId="5B4A87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characteristics of bovine tuberculosis-positive herds in a high-prevalence area </w:t>
      </w:r>
    </w:p>
    <w:p w14:paraId="76E3A6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Greece. Apparent animal-level positivity for MBTC infection was evaluated in </w:t>
      </w:r>
    </w:p>
    <w:p w14:paraId="286826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cattle from 30 infected farms in the Regional Unit of Florina, and patterns </w:t>
      </w:r>
    </w:p>
    <w:p w14:paraId="5A2F2A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positivity were explored. A total of 1464 animals were examined </w:t>
      </w:r>
    </w:p>
    <w:p w14:paraId="7150F9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the single intradermal tuberculin test, of which 563 were positive </w:t>
      </w:r>
    </w:p>
    <w:p w14:paraId="27D5DB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(38.46%). All skin test-positive animals were confirmed by PCR. After accounting </w:t>
      </w:r>
    </w:p>
    <w:p w14:paraId="21B5E0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herd-level clustering, age group had the highest influence on positivity. </w:t>
      </w:r>
    </w:p>
    <w:p w14:paraId="55F4E4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Differences in positivity associated with production systems, husbandry </w:t>
      </w:r>
    </w:p>
    <w:p w14:paraId="117767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categories, and co-infection with bacteria such as Mycoplasma bovis, which was </w:t>
      </w:r>
    </w:p>
    <w:p w14:paraId="6EE3C3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 in 12 animals, were observed but were not significant. Large </w:t>
      </w:r>
    </w:p>
    <w:p w14:paraId="400423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differences were observed in positivity associated with proximity to the </w:t>
      </w:r>
    </w:p>
    <w:p w14:paraId="133D1A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cross-border area, which, although not significant, indicated an interesting </w:t>
      </w:r>
    </w:p>
    <w:p w14:paraId="25B956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trend, suggesting that this parameter may be a potential risk factor for </w:t>
      </w:r>
    </w:p>
    <w:p w14:paraId="36D3C8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due to the different regulations. Overall, the findings indicate </w:t>
      </w:r>
    </w:p>
    <w:p w14:paraId="750263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substantial variation between farms and highlight conditions linked with </w:t>
      </w:r>
    </w:p>
    <w:p w14:paraId="272A3B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positivity within the infected herds. The results underscore the need for </w:t>
      </w:r>
    </w:p>
    <w:p w14:paraId="00F0E5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representative surveillance and improved monitoring approaches to better </w:t>
      </w:r>
    </w:p>
    <w:p w14:paraId="207616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understand infection patterns and support evidence-based control strategies in </w:t>
      </w:r>
    </w:p>
    <w:p w14:paraId="1E0863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similar livestock systems in rural areas.</w:t>
      </w:r>
    </w:p>
    <w:p w14:paraId="67A82A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9C8A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10.3390/ani16182947</w:t>
      </w:r>
    </w:p>
    <w:p w14:paraId="44DDBA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PMC13603457</w:t>
      </w:r>
    </w:p>
    <w:p w14:paraId="6BD5D6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42791802</w:t>
      </w:r>
    </w:p>
    <w:p w14:paraId="63148F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58012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J Microbiol Immunol Infect. 2026 Sep 15:S1684-1182(26)00124-6. doi: </w:t>
      </w:r>
    </w:p>
    <w:p w14:paraId="40868AC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10.1016/j.jmii.2026.09.008. Online ahead of print.</w:t>
      </w:r>
    </w:p>
    <w:p w14:paraId="727ED4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07C4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Impact of COVID-19 on TB care cascade and transmission in Taiwan, an interrupted </w:t>
      </w:r>
    </w:p>
    <w:p w14:paraId="617B6B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time series analysis.</w:t>
      </w:r>
    </w:p>
    <w:p w14:paraId="5134F3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2EFF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Chu PW(1), Lo HY(2), Chan PC(1), Lin HH(3).</w:t>
      </w:r>
    </w:p>
    <w:p w14:paraId="21DAA5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692A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CD407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(1)Taiwan Centers for Disease Control, Taiwan; Institute of Epidemiology and </w:t>
      </w:r>
    </w:p>
    <w:p w14:paraId="5F541A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Preventive Medicine, National Taiwan University, Taiwan.</w:t>
      </w:r>
    </w:p>
    <w:p w14:paraId="4D8C8A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(2)Taiwan Centers for Disease Control, Taiwan.</w:t>
      </w:r>
    </w:p>
    <w:p w14:paraId="662D28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(3)Institute of Epidemiology and Preventive Medicine, National Taiwan </w:t>
      </w:r>
    </w:p>
    <w:p w14:paraId="2129CF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Taiwan. Electronic address: hsienho@ntu.edu.tw.</w:t>
      </w:r>
    </w:p>
    <w:p w14:paraId="5E6FC9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16D6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 Du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ring the 2020-2021 COVID-19 pandemic, Taiwan's non-pharmaceutical </w:t>
      </w:r>
    </w:p>
    <w:p w14:paraId="448913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interventions (NPIs) were expected to disrupt tuberculosis (TB) services. Rather </w:t>
      </w:r>
    </w:p>
    <w:p w14:paraId="74C1E8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than TB service collapse, reductions in TB notifications were observed. This </w:t>
      </w:r>
    </w:p>
    <w:p w14:paraId="3DB105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evaluated the impact of COVID-19 on the TB care cascade and community </w:t>
      </w:r>
    </w:p>
    <w:p w14:paraId="12FC3F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transmission in Taiwan.</w:t>
      </w:r>
    </w:p>
    <w:p w14:paraId="7CAC23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We conducted an interrupted time series analysis on national registry </w:t>
      </w:r>
    </w:p>
    <w:p w14:paraId="2DDB3F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(2015-2021) to evaluate the impact of COVID-19 on TB notifications, </w:t>
      </w:r>
    </w:p>
    <w:p w14:paraId="34BDCA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healthcare utilization, and care cascade timeliness. Latent TB infection (LTBI) </w:t>
      </w:r>
    </w:p>
    <w:p w14:paraId="0E0EBB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positivity among close contacts served as a proxy for transmission.</w:t>
      </w:r>
    </w:p>
    <w:p w14:paraId="73C83B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During the two pandemic waves, cumulative TB notifications fell by 6.0% </w:t>
      </w:r>
    </w:p>
    <w:p w14:paraId="5164C3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(95% CI: 5.5%-6.5%) and 11.8% (95% CI: 10.9%-12.6%), respectively, paralleling </w:t>
      </w:r>
    </w:p>
    <w:p w14:paraId="5F6523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outpatient visit and culture submission declines. Nevertheless, proxies for </w:t>
      </w:r>
    </w:p>
    <w:p w14:paraId="6134F4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and health system delays, sputum smear-positivity, and care cascade </w:t>
      </w:r>
    </w:p>
    <w:p w14:paraId="36D5FA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timeliness remained stable. Treatment success and mortality during TB treatment </w:t>
      </w:r>
    </w:p>
    <w:p w14:paraId="58D5F8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remained consistent with pre-pandemic trends. Community transmission did not </w:t>
      </w:r>
    </w:p>
    <w:p w14:paraId="4A0E30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uniformly decline; overall LTBI positivity showed wave-specific immediate drops </w:t>
      </w:r>
    </w:p>
    <w:p w14:paraId="689238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(-8.0% and -14.2%) followed by positive rebound slopes. This "drop-and-rebound" </w:t>
      </w:r>
    </w:p>
    <w:p w14:paraId="7B332B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pattern was concentrated predominantly in non-household contacts aged 25-64 </w:t>
      </w:r>
    </w:p>
    <w:p w14:paraId="1A90B3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years.</w:t>
      </w:r>
    </w:p>
    <w:p w14:paraId="64ABB0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In a setting with effective COVID-19 control via NPIs and a </w:t>
      </w:r>
    </w:p>
    <w:p w14:paraId="728CE7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resilient healthcare system, adverse impacts on TB care were minimized, while </w:t>
      </w:r>
    </w:p>
    <w:p w14:paraId="15003B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community transmission declined. Taiwan's experience highlights the collateral </w:t>
      </w:r>
    </w:p>
    <w:p w14:paraId="3ED34B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benefits of stringent NPIs in mitigating dual infectious disease burdens.</w:t>
      </w:r>
    </w:p>
    <w:p w14:paraId="4FDCF6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A24A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B.V.</w:t>
      </w:r>
    </w:p>
    <w:p w14:paraId="6C6210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0DB0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10.1016/j.jmii.2026.09.008</w:t>
      </w:r>
    </w:p>
    <w:p w14:paraId="5959BB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42791161</w:t>
      </w:r>
    </w:p>
    <w:p w14:paraId="23D817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9025D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2:S257-S260. doi: 10.1016/j.ijtb.2026.08.019. Epub 2026 Aug 25.</w:t>
      </w:r>
    </w:p>
    <w:p w14:paraId="1E6E5B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33AC1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Enhancing quality of TB services through STEPS center: Experience from a private </w:t>
      </w:r>
    </w:p>
    <w:p w14:paraId="0F3F81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tertiary care hospital in Uttar Pradesh, India.</w:t>
      </w:r>
    </w:p>
    <w:p w14:paraId="1F084E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F8B1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Gupta C(1), Arora U(2), Pandey KK(3), Alipuria A(4), Sinha AK(5), Srivastava </w:t>
      </w:r>
    </w:p>
    <w:p w14:paraId="36CB58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N(6), Rajiv M(7), Jaju J(8), Rakesh PS(9).</w:t>
      </w:r>
    </w:p>
    <w:p w14:paraId="0C297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993D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300CF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(1)Yashoda Super Specialty Hospital, Kaushambi, Ghaziabad, Delhi NCR, India. </w:t>
      </w:r>
    </w:p>
    <w:p w14:paraId="23D515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chhavi13.86@gmail.com.</w:t>
      </w:r>
    </w:p>
    <w:p w14:paraId="17ECED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(2)Yashoda Super Specialty Hospital, Kaushambi, Ghaziabad, Delhi NCR, India. </w:t>
      </w:r>
    </w:p>
    <w:p w14:paraId="774914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upasana@yashodahospital.org.</w:t>
      </w:r>
    </w:p>
    <w:p w14:paraId="11DE34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(3)Yashoda Super Specialty Hospital, Kaushambi, Ghaziabad, Delhi NCR, India. </w:t>
      </w:r>
    </w:p>
    <w:p w14:paraId="569679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dr_kk_pandey@ymail.com.</w:t>
      </w:r>
    </w:p>
    <w:p w14:paraId="51621D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(4)Yashoda Super Specialty Hospital, Kaushambi, Ghaziabad, Delhi NCR, India. </w:t>
      </w:r>
    </w:p>
    <w:p w14:paraId="03B37D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dr.atush@gmail.com.</w:t>
      </w:r>
    </w:p>
    <w:p w14:paraId="0C16BE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(5)Yashoda Super Specialty Hospital, Kaushambi, Ghaziabad, Delhi NCR, India. </w:t>
      </w:r>
    </w:p>
    <w:p w14:paraId="0F0E63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docankit67@gmail.com.</w:t>
      </w:r>
    </w:p>
    <w:p w14:paraId="72BB82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(6)International Union Against Tuberculosis and Lung Diseases, The Union, New </w:t>
      </w:r>
    </w:p>
    <w:p w14:paraId="3F410D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Delhi, India. Electronic address: menikita@gmail.com.</w:t>
      </w:r>
    </w:p>
    <w:p w14:paraId="765588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(7)International Union Against Tuberculosis and Lung Diseases, The Union, New </w:t>
      </w:r>
    </w:p>
    <w:p w14:paraId="259D13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Delhi, India. Electronic address: midhun.rajiv@gmail.com.</w:t>
      </w:r>
    </w:p>
    <w:p w14:paraId="1BCF34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(8)International Union Against Tuberculosis and Lung Diseases, The Union, New </w:t>
      </w:r>
    </w:p>
    <w:p w14:paraId="0E084D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Delhi, India. Electronic address: Jjaju2002@yaahoo.com.</w:t>
      </w:r>
    </w:p>
    <w:p w14:paraId="7B88A7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(9)International Union Against Tuberculosis and Lung Diseases, The Union, New </w:t>
      </w:r>
    </w:p>
    <w:p w14:paraId="71891D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Delhi, India. Electronic address: rakeshrenjini@gmail.com.</w:t>
      </w:r>
    </w:p>
    <w:p w14:paraId="53873B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9D37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India, nearly half of patients with tuberculosis (TB) seek care </w:t>
      </w:r>
    </w:p>
    <w:p w14:paraId="4EA837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the private healthcare sector, where concerns regarding quality of TB care, </w:t>
      </w:r>
    </w:p>
    <w:p w14:paraId="1C8049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microbiological confirmation, and adherence to Standards for TB Care in India </w:t>
      </w:r>
    </w:p>
    <w:p w14:paraId="5E427A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(STCI) continue to exist. The System for TB Elimination in Private Sector </w:t>
      </w:r>
    </w:p>
    <w:p w14:paraId="515323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(STEPS) model was developed to strengthen quality-assured TB care through a </w:t>
      </w:r>
    </w:p>
    <w:p w14:paraId="405DB9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patient-centric single-window approach within private hospitals. This study </w:t>
      </w:r>
    </w:p>
    <w:p w14:paraId="2AF099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describes the implementation of a STEPS Centre and its impact on indicators of </w:t>
      </w:r>
    </w:p>
    <w:p w14:paraId="473D80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quality TB care in a private tertiary care hospital in northern India.</w:t>
      </w:r>
    </w:p>
    <w:p w14:paraId="59C343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retrospective comparative operational research study was conducted at </w:t>
      </w:r>
    </w:p>
    <w:p w14:paraId="5D160E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private tertiary care hospital in Uttar Pradesh, India. Programmatic </w:t>
      </w:r>
    </w:p>
    <w:p w14:paraId="7C28E8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indicators from the pre-implementation period (2023) were compared with </w:t>
      </w:r>
    </w:p>
    <w:p w14:paraId="53A1E0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post-implementation data from 2024 to 2025 following establishment of the STEPS </w:t>
      </w:r>
    </w:p>
    <w:p w14:paraId="686732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Centre in March 2024. Data were obtained from Nikshay records, laboratory </w:t>
      </w:r>
    </w:p>
    <w:p w14:paraId="03D965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registers, radiology records, and STEPS Centre program records. Indicators </w:t>
      </w:r>
    </w:p>
    <w:p w14:paraId="695126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assessed included microbiological confirmation, baseline rifampicin resistance </w:t>
      </w:r>
    </w:p>
    <w:p w14:paraId="54CAB9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testing using Nucleic Acid Amplification Test (NAAT), NAAT offering among </w:t>
      </w:r>
    </w:p>
    <w:p w14:paraId="6EA601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clinically diagnosed TB cases, HIV and diabetes mellitus status documentation, </w:t>
      </w:r>
    </w:p>
    <w:p w14:paraId="3093AB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treatment outcomes.</w:t>
      </w:r>
    </w:p>
    <w:p w14:paraId="1DE03B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Following implementation of the STEPS Centre, utilization of TB </w:t>
      </w:r>
    </w:p>
    <w:p w14:paraId="31004F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services increased substantially. The number of NAATs performed </w:t>
      </w:r>
    </w:p>
    <w:p w14:paraId="67CA46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from 1485 in 2023 to 2418 in 2025, while chest X-rays increased from </w:t>
      </w:r>
    </w:p>
    <w:p w14:paraId="0B4E19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31,405 to 39,353 during the same period. The proportion of microbiologically </w:t>
      </w:r>
    </w:p>
    <w:p w14:paraId="70561A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TB cases increased from 22% (87/395) in 2023 to 30% (118/392) in 2025. </w:t>
      </w:r>
    </w:p>
    <w:p w14:paraId="56D308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Baseline rifampicin resistance testing using NAAT improved from 11% (43/395) to </w:t>
      </w:r>
    </w:p>
    <w:p w14:paraId="26C46B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65% (256/392) over the period of two years. Among clinically diagnosed TB </w:t>
      </w:r>
    </w:p>
    <w:p w14:paraId="52C141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patients, the proportion offered NAAT increased from 20% to 59%. Documentation </w:t>
      </w:r>
    </w:p>
    <w:p w14:paraId="5AD27C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diabetes mellitus status improved from 0% to 91%. TB deaths among notified </w:t>
      </w:r>
    </w:p>
    <w:p w14:paraId="740981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patients decreased from 3.3% (13/395) in 2023 to 2.3% (9/392) in 2025.</w:t>
      </w:r>
    </w:p>
    <w:p w14:paraId="456FB4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Implementation of the STEPS Centre was associated with improvement </w:t>
      </w:r>
    </w:p>
    <w:p w14:paraId="628728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microbiological confirmation, baseline drug resistance testing, co-morbidity </w:t>
      </w:r>
    </w:p>
    <w:p w14:paraId="1D8FF1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assessment, and adherence to STCI recommendations in a private tertiary care </w:t>
      </w:r>
    </w:p>
    <w:p w14:paraId="1940AD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hospital. The findings support the potential role of STEPS as a practical and </w:t>
      </w:r>
    </w:p>
    <w:p w14:paraId="74F54C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scalable model for strengthen the quality TB care in the private healthcare </w:t>
      </w:r>
    </w:p>
    <w:p w14:paraId="50EF35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sector.</w:t>
      </w:r>
    </w:p>
    <w:p w14:paraId="4D57C3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4830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0E016F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33C634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98617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10.1016/j.ijtb.2026.08.019</w:t>
      </w:r>
    </w:p>
    <w:p w14:paraId="0084C7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42790980 [Indexed for MEDLINE]</w:t>
      </w:r>
    </w:p>
    <w:p w14:paraId="4F2BD5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D1DD6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2:S250-S256. doi: 10.1016/j.ijtb.2026.08.018. Epub 2026 Aug 26.</w:t>
      </w:r>
    </w:p>
    <w:p w14:paraId="34E2C4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44BA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Revitalizing state tuberculosis training and demonstration centres in India: A </w:t>
      </w:r>
    </w:p>
    <w:p w14:paraId="0800DD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health system strengthening and implementation research case study, 2021-2025.</w:t>
      </w:r>
    </w:p>
    <w:p w14:paraId="61EDF9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17DC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Heena(1), Jaju J(2), Mathew ME(2), Mathur A(3), Kumar R(3), Suseela RP(2), Nayak </w:t>
      </w:r>
    </w:p>
    <w:p w14:paraId="3E1AFE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S(2), Mukhopadhyaya K(2).</w:t>
      </w:r>
    </w:p>
    <w:p w14:paraId="74C45C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8745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160AF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(1)The International Union Against Tuberculosis and Lung Diseases, New Delhi </w:t>
      </w:r>
    </w:p>
    <w:p w14:paraId="5DFF72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Office, India. Electronic address: gdrheena@gmail.com.</w:t>
      </w:r>
    </w:p>
    <w:p w14:paraId="194A0F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(2)The International Union Against Tuberculosis and Lung Diseases, New Delhi </w:t>
      </w:r>
    </w:p>
    <w:p w14:paraId="4D6D45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Office, India.</w:t>
      </w:r>
    </w:p>
    <w:p w14:paraId="76DAB7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(3)Central TB Division, Ministry of Health &amp; Family Welfare, New Delhi, India.</w:t>
      </w:r>
    </w:p>
    <w:p w14:paraId="210AC5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FBC9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State Tuberculosis (TB) Training and Demonstration Centres (STDCs) </w:t>
      </w:r>
    </w:p>
    <w:p w14:paraId="767088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established to serve as the technical backbone of India's TB programme in </w:t>
      </w:r>
    </w:p>
    <w:p w14:paraId="7AB06E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each state. However, many STDCs were underutilized, with gaps in staffing, </w:t>
      </w:r>
    </w:p>
    <w:p w14:paraId="0DCA82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financing, access to programme data, and functions beyond classroom-based </w:t>
      </w:r>
    </w:p>
    <w:p w14:paraId="3E4940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training. The 2017-2025 National TB Elimination Plan (NTEP) mandated STDC </w:t>
      </w:r>
    </w:p>
    <w:p w14:paraId="3781B8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revitalization but provided limited guidance on implementation pathways. </w:t>
      </w:r>
    </w:p>
    <w:p w14:paraId="7296D5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Evidence on how such subnational technical institutions can be operationally </w:t>
      </w:r>
    </w:p>
    <w:p w14:paraId="16FF75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strengthened and integrated into decentralized programme management remains </w:t>
      </w:r>
    </w:p>
    <w:p w14:paraId="1BAA02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limited.</w:t>
      </w:r>
    </w:p>
    <w:p w14:paraId="51A462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conducted a retrospective descriptive case study of STDC </w:t>
      </w:r>
    </w:p>
    <w:p w14:paraId="2701BB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revitalization between April 2021 and March 2025. Programme documents, policy </w:t>
      </w:r>
    </w:p>
    <w:p w14:paraId="649D6F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records, training and monitoring records, and project reports were reviewed to </w:t>
      </w:r>
    </w:p>
    <w:p w14:paraId="501EF2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document changes in STDC functioning. Interventions and changes were organized </w:t>
      </w:r>
    </w:p>
    <w:p w14:paraId="035C44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the six WHO health system building blocks, while implementation strategies </w:t>
      </w:r>
    </w:p>
    <w:p w14:paraId="52198E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responses to operational barriers were documented using an iterative </w:t>
      </w:r>
    </w:p>
    <w:p w14:paraId="5A2510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problem-solving approach.</w:t>
      </w:r>
    </w:p>
    <w:p w14:paraId="38725B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Changes were documented across all six WHO health system building </w:t>
      </w:r>
    </w:p>
    <w:p w14:paraId="7C1A1A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blocks. Key changes included revised STDC guidelines endorsed in 2023; access to </w:t>
      </w:r>
    </w:p>
    <w:p w14:paraId="284B54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NIKSHAY data for all 26 STDCs; strengthened digital learning and monitoring </w:t>
      </w:r>
    </w:p>
    <w:p w14:paraId="3840AA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systems, including training records and certification; strengthened </w:t>
      </w:r>
    </w:p>
    <w:p w14:paraId="65285C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infrastructure for digital training; integration of STDC activities with other </w:t>
      </w:r>
    </w:p>
    <w:p w14:paraId="7094A0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programmes; development of cadre-specific training and skills; and </w:t>
      </w:r>
    </w:p>
    <w:p w14:paraId="6E561D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submission of state budget requests for STDC activities. Five STDCs were </w:t>
      </w:r>
    </w:p>
    <w:p w14:paraId="339AB6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designated as Centres of Learning. Best practices were documented and available </w:t>
      </w:r>
    </w:p>
    <w:p w14:paraId="5A0A09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cross-learning of other STDCs. STDC roles were expanded to include </w:t>
      </w:r>
    </w:p>
    <w:p w14:paraId="1A65A0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monitoring of cascade training, support to State TB Cells in programme </w:t>
      </w:r>
    </w:p>
    <w:p w14:paraId="49F58E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monitoring, routine data review with District TB Officers, and supportive </w:t>
      </w:r>
    </w:p>
    <w:p w14:paraId="684B31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supervision.</w:t>
      </w:r>
    </w:p>
    <w:p w14:paraId="65AF49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experience demonstrates that policy revision, data access, </w:t>
      </w:r>
    </w:p>
    <w:p w14:paraId="21299A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workforce development and financing mechanisms can be combined with iterative </w:t>
      </w:r>
    </w:p>
    <w:p w14:paraId="113197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implementation support to strengthen subnational technical institutions. </w:t>
      </w:r>
    </w:p>
    <w:p w14:paraId="28137E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Longer-term evaluation is needed to determine whether these system-level changes </w:t>
      </w:r>
    </w:p>
    <w:p w14:paraId="7F1A07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translate into improved programme performance and epidemiological outcomes.</w:t>
      </w:r>
    </w:p>
    <w:p w14:paraId="45C7B9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4F6D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1B6F6A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588E3A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1CDD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10.1016/j.ijtb.2026.08.018</w:t>
      </w:r>
    </w:p>
    <w:p w14:paraId="6690B4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42790979 [Indexed for MEDLINE]</w:t>
      </w:r>
    </w:p>
    <w:p w14:paraId="15A962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AAB19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2:S243-S249. doi: 10.1016/j.ijtb.2026.08.012. Epub 2026 Aug 19.</w:t>
      </w:r>
    </w:p>
    <w:p w14:paraId="229E12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12D6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Building a system for training content development: Experiences from India's TB </w:t>
      </w:r>
    </w:p>
    <w:p w14:paraId="019046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elimination programme.</w:t>
      </w:r>
    </w:p>
    <w:p w14:paraId="70B955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652F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Mathew ME(1), Thurr A(2), Singh A(3), Rakesh PS(4), Jaju J(5), Garg V(6).</w:t>
      </w:r>
    </w:p>
    <w:p w14:paraId="13A280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7A80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CEFE9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(1)International Union Against Tuberculosis and Lung Disease (The Union). </w:t>
      </w:r>
    </w:p>
    <w:p w14:paraId="71E5AA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manu56@gmail.com.</w:t>
      </w:r>
    </w:p>
    <w:p w14:paraId="04736B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(2)International Union Against Tuberculosis and Lung Disease (The Union). </w:t>
      </w:r>
    </w:p>
    <w:p w14:paraId="5A9A17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awelethurr.at@gmail.com.</w:t>
      </w:r>
    </w:p>
    <w:p w14:paraId="1D1610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(3)International Union Against Tuberculosis and Lung Disease (The Union). </w:t>
      </w:r>
    </w:p>
    <w:p w14:paraId="15CD33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Abhimanyusingh.gmc@gmail.com.</w:t>
      </w:r>
    </w:p>
    <w:p w14:paraId="55ED77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(4)International Union Against Tuberculosis and Lung Disease (The Union). </w:t>
      </w:r>
    </w:p>
    <w:p w14:paraId="561302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rakeshrenjini@gmail.com.</w:t>
      </w:r>
    </w:p>
    <w:p w14:paraId="74B22A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(5)International Union Against Tuberculosis and Lung Disease (The Union). </w:t>
      </w:r>
    </w:p>
    <w:p w14:paraId="4A3955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Jjaju2002@yahoo.com.</w:t>
      </w:r>
    </w:p>
    <w:p w14:paraId="75DB92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(6)Central TB Division, Ministry of Health &amp; Family Welfare, Government of </w:t>
      </w:r>
    </w:p>
    <w:p w14:paraId="35E7DD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vinay.garg@rntcp.org.</w:t>
      </w:r>
    </w:p>
    <w:p w14:paraId="5E1640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8030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India's National TB Elimination Programme (NTEP) operates at an </w:t>
      </w:r>
    </w:p>
    <w:p w14:paraId="60CCEB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unprecedented scale, requiring training across a large, heterogeneous workforce </w:t>
      </w:r>
    </w:p>
    <w:p w14:paraId="20FC99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continuously adapting to evolving guidelines, diagnostics, digital </w:t>
      </w:r>
    </w:p>
    <w:p w14:paraId="6A2714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systems, and service delivery approaches. Historically, training content was </w:t>
      </w:r>
    </w:p>
    <w:p w14:paraId="156315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fragmented, difficult to update, and insufficiently tailored to diverse cadres. </w:t>
      </w:r>
    </w:p>
    <w:p w14:paraId="6B9CF3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response, NTEP adopted a systems-thinking approach to redesign training as </w:t>
      </w:r>
    </w:p>
    <w:p w14:paraId="3BD1A9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 of a broader programme ecosystem and developed a Modernized Training System </w:t>
      </w:r>
    </w:p>
    <w:p w14:paraId="42E98C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(MTS). This paper describes the conceptualisation, design, implementation, and </w:t>
      </w:r>
    </w:p>
    <w:p w14:paraId="77FB24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early outputs of the Content Development System (CDS), the content subsystem of </w:t>
      </w:r>
    </w:p>
    <w:p w14:paraId="5F32DB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MTS.</w:t>
      </w:r>
    </w:p>
    <w:p w14:paraId="7FBD33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programme-led Training Needs Assessment informed the functional </w:t>
      </w:r>
    </w:p>
    <w:p w14:paraId="498CC7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requirements of the CDS. The system was designed around granular, </w:t>
      </w:r>
    </w:p>
    <w:p w14:paraId="489991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competency-linked learning objectives organised into a structured knowledge </w:t>
      </w:r>
    </w:p>
    <w:p w14:paraId="306BF2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architecture consisting of nodes, content pages, and cadre-specific curricula. </w:t>
      </w:r>
    </w:p>
    <w:p w14:paraId="2CB6B6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CDS incorporated governance and quality assurance mechanisms involving </w:t>
      </w:r>
    </w:p>
    <w:p w14:paraId="1A3103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content creators, reviewers, and maintainers, while enabling multilingual </w:t>
      </w:r>
    </w:p>
    <w:p w14:paraId="3973C1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content development, version control, interoperability with learning management </w:t>
      </w:r>
    </w:p>
    <w:p w14:paraId="534310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systems, and continuous updating.</w:t>
      </w:r>
    </w:p>
    <w:p w14:paraId="5847DC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CDS enabled the assembly of 23 cadre-specific courses (13 approved </w:t>
      </w:r>
    </w:p>
    <w:p w14:paraId="6B0201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10 under development), organised through 935 chapters and 217 modules, </w:t>
      </w:r>
    </w:p>
    <w:p w14:paraId="02023C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yielding over 400 h of curriculum aligned to programme competencies. The system </w:t>
      </w:r>
    </w:p>
    <w:p w14:paraId="302A31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established a knowledge architecture comprising 2498 knowledge nodes, of which </w:t>
      </w:r>
    </w:p>
    <w:p w14:paraId="43151D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1472 were live, 989 under review, and 37 deprecated, supported by 3505 content </w:t>
      </w:r>
    </w:p>
    <w:p w14:paraId="6099E8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pages and over 175 h of unique training material. Content was developed in </w:t>
      </w:r>
    </w:p>
    <w:p w14:paraId="26A7EE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languages, including English, Marathi, Telugu, Gujarati, Hindi, and </w:t>
      </w:r>
    </w:p>
    <w:p w14:paraId="0920A7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Tamil. Over 51,700 revisions were recorded over three years, supporting </w:t>
      </w:r>
    </w:p>
    <w:p w14:paraId="5FE7DE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continuous quality improvement and updating. The CDS was implemented nationally </w:t>
      </w:r>
    </w:p>
    <w:p w14:paraId="27E633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supported training of over 30,000 personnel.</w:t>
      </w:r>
    </w:p>
    <w:p w14:paraId="08C890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CDS demonstrates a scalable, systems-based approach to </w:t>
      </w:r>
    </w:p>
    <w:p w14:paraId="6CABE1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modernising training content development within a national public health </w:t>
      </w:r>
    </w:p>
    <w:p w14:paraId="255FE8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programme. By enabling standardisation, rapid updating, multilingual delivery, </w:t>
      </w:r>
    </w:p>
    <w:p w14:paraId="1C1C2B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competency-based curriculum assembly, the system offers a replicable model </w:t>
      </w:r>
    </w:p>
    <w:p w14:paraId="076CF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strengthening training systems in tuberculosis and other large-scale health </w:t>
      </w:r>
    </w:p>
    <w:p w14:paraId="3E126C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programmes.</w:t>
      </w:r>
    </w:p>
    <w:p w14:paraId="34259F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65F5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569585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104BB4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4334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10.1016/j.ijtb.2026.08.012</w:t>
      </w:r>
    </w:p>
    <w:p w14:paraId="5D8F3A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42790978 [Indexed for MEDLINE]</w:t>
      </w:r>
    </w:p>
    <w:p w14:paraId="201046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EECEE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2:S240-S242. doi: 10.1016/j.ijtb.2026.08.010. Epub 2026 Aug 19.</w:t>
      </w:r>
    </w:p>
    <w:p w14:paraId="68EC76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0AD6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Building thoracic surgical capacity for tuberculosis care in India: Experience </w:t>
      </w:r>
    </w:p>
    <w:p w14:paraId="1D7334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from a Residential Skill Training Programme.</w:t>
      </w:r>
    </w:p>
    <w:p w14:paraId="1B58F5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1EE5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Dewan RK(1), Jaju J(2), Bhatia M(3), Mathew ME(4), Rakesh PS(5).</w:t>
      </w:r>
    </w:p>
    <w:p w14:paraId="039C34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B911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98EE1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(1)National Institute for Tuberculosis and Lung Diseases, New Delhi, India. </w:t>
      </w:r>
    </w:p>
    <w:p w14:paraId="752CFD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rk.dewan@nitrd.nic.in.</w:t>
      </w:r>
    </w:p>
    <w:p w14:paraId="705F60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(2)International Union Against Tuberculosis and Lung Disease (The Union), </w:t>
      </w:r>
    </w:p>
    <w:p w14:paraId="43DD4A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jyotijaju0007@gmail.com.</w:t>
      </w:r>
    </w:p>
    <w:p w14:paraId="42C4B0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(3)International Union Against Tuberculosis and Lung Disease (The Union), </w:t>
      </w:r>
    </w:p>
    <w:p w14:paraId="39D78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bhatiamiraa83@yahoo.com.</w:t>
      </w:r>
    </w:p>
    <w:p w14:paraId="7F7CB7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(4)International Union Against Tuberculosis and Lung Disease (The Union), </w:t>
      </w:r>
    </w:p>
    <w:p w14:paraId="2173DC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manu56@gmail.com.</w:t>
      </w:r>
    </w:p>
    <w:p w14:paraId="540E41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(5)International Union Against Tuberculosis and Lung Disease (The Union), </w:t>
      </w:r>
    </w:p>
    <w:p w14:paraId="5E4C3B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rakeshrenjini@gmail.com.</w:t>
      </w:r>
    </w:p>
    <w:p w14:paraId="0CA2D2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A561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particularly multidrug-resistant TB (MDR-TB), continues to </w:t>
      </w:r>
    </w:p>
    <w:p w14:paraId="17B8B6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pose a major public health challenge in India (1). Thoracic surgery plays an </w:t>
      </w:r>
    </w:p>
    <w:p w14:paraId="341CF6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important adjunctive role in selected patients with complex pulmonary TB; </w:t>
      </w:r>
    </w:p>
    <w:p w14:paraId="7BD28C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however, access to trained thoracic surgeons remains limited. Under the guidance </w:t>
      </w:r>
    </w:p>
    <w:p w14:paraId="5AF0CF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the Central TB Division, the National Institute of Tuberculosis and </w:t>
      </w:r>
    </w:p>
    <w:p w14:paraId="1BBC23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Diseases (NITRD), New Delhi, in collaboration with The Union, </w:t>
      </w:r>
    </w:p>
    <w:p w14:paraId="27EA89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initiated a 3-month Residential Skill Training Programme in Thoracic Surgery in </w:t>
      </w:r>
    </w:p>
    <w:p w14:paraId="2A074D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2022. This short communication describes the experiences and perceived outcomes </w:t>
      </w:r>
    </w:p>
    <w:p w14:paraId="2DFF29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surgeons who participated in the programme. A descriptive qualitative </w:t>
      </w:r>
    </w:p>
    <w:p w14:paraId="4D52B4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programme evaluation was conducted among nine surgeons from government </w:t>
      </w:r>
    </w:p>
    <w:p w14:paraId="2D9A86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institutions across India who completed the training across five batches. Data </w:t>
      </w:r>
    </w:p>
    <w:p w14:paraId="262266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collected using structured feedback forms and narrative interviews. </w:t>
      </w:r>
    </w:p>
    <w:p w14:paraId="466D46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Participants reported perceived improvement in thoracic surgical </w:t>
      </w:r>
    </w:p>
    <w:p w14:paraId="71844E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decision-making, perioperative management and operative confidence. Training </w:t>
      </w:r>
    </w:p>
    <w:p w14:paraId="0FA931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exposure included video-assisted thoracoscopic surgery (VATS), decortication, </w:t>
      </w:r>
    </w:p>
    <w:p w14:paraId="18C15E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lobectomy, pneumonectomy, pleural cavity window procedures, rib resection, and </w:t>
      </w:r>
    </w:p>
    <w:p w14:paraId="4F21A2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thoracoscopy. Following training, several participants initiated or </w:t>
      </w:r>
    </w:p>
    <w:p w14:paraId="347BFE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expanded thoracic surgical services at their institutions, with reported </w:t>
      </w:r>
    </w:p>
    <w:p w14:paraId="44C72C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surgical volumes ranging from 1 to 12 procedures per month. Major challenges </w:t>
      </w:r>
    </w:p>
    <w:p w14:paraId="7E38A0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 included inadequate infrastructure, shortage of trained supporting </w:t>
      </w:r>
    </w:p>
    <w:p w14:paraId="5E675F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staff, and low referral rates because of limited awareness regarding surgical </w:t>
      </w:r>
    </w:p>
    <w:p w14:paraId="4D95A2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indications in TB management. The programme demonstrated potential for </w:t>
      </w:r>
    </w:p>
    <w:p w14:paraId="73AFAA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strengthening thoracic surgical capacity and improving access to surgical care </w:t>
      </w:r>
    </w:p>
    <w:p w14:paraId="5D460E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patients with complex TB in high-burden settings.</w:t>
      </w:r>
    </w:p>
    <w:p w14:paraId="75D0C7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C268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B.V.</w:t>
      </w:r>
    </w:p>
    <w:p w14:paraId="50BE69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413F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10.1016/j.ijtb.2026.08.010</w:t>
      </w:r>
    </w:p>
    <w:p w14:paraId="2EF313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42790977 [Indexed for MEDLINE]</w:t>
      </w:r>
    </w:p>
    <w:p w14:paraId="2C45FC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06645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2:S234-S239. doi: 10.1016/j.ijtb.2026.07.006. Epub 2026 Jul 7.</w:t>
      </w:r>
    </w:p>
    <w:p w14:paraId="41171A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1C22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Ultra-portable chest X-ray systems and AI-assisted interpretation tools for </w:t>
      </w:r>
    </w:p>
    <w:p w14:paraId="0B9472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screening in India: A narrative review of emerging technologies and </w:t>
      </w:r>
    </w:p>
    <w:p w14:paraId="74AB22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operational considerations.</w:t>
      </w:r>
    </w:p>
    <w:p w14:paraId="3CB74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174AD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Srivastava N(1), Gangulyl P(2), Ps R(3), Mathew ME(4).</w:t>
      </w:r>
    </w:p>
    <w:p w14:paraId="67C946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2BC1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0512C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(1)Parul Institute of Public Health, Parul University, Vadodara, India. </w:t>
      </w:r>
    </w:p>
    <w:p w14:paraId="6F7BF2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menikita@gmail.com.</w:t>
      </w:r>
    </w:p>
    <w:p w14:paraId="54A861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(2)Parul Institute of Public Health, Parul University, Vadodara, India. </w:t>
      </w:r>
    </w:p>
    <w:p w14:paraId="71C023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parthasarathi.ganguly32136@paruluniversity.ac.in.</w:t>
      </w:r>
    </w:p>
    <w:p w14:paraId="4285E5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(3)International Union Against Tuberculosis and Lung Disease (The Union), India. </w:t>
      </w:r>
    </w:p>
    <w:p w14:paraId="52F1B6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rakeshrenjini@gmail.com.</w:t>
      </w:r>
    </w:p>
    <w:p w14:paraId="20CFED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(4)International Union Against Tuberculosis and Lung Disease (The Union), India. </w:t>
      </w:r>
    </w:p>
    <w:p w14:paraId="4A4286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manu56@gmail.com.</w:t>
      </w:r>
    </w:p>
    <w:p w14:paraId="6D5B3F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5429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major public health challenge in India, which </w:t>
      </w:r>
    </w:p>
    <w:p w14:paraId="4730DB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continues to account for the highest global TB burden. Findings from the </w:t>
      </w:r>
    </w:p>
    <w:p w14:paraId="636845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TB Prevalence Survey highlighted a substantial proportion of </w:t>
      </w:r>
    </w:p>
    <w:p w14:paraId="10B917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asymptomatic and subclinical TB cases, emphasizing the limitations of </w:t>
      </w:r>
    </w:p>
    <w:p w14:paraId="0E1D5C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symptom-based screening approaches and the need for more sensitive and </w:t>
      </w:r>
    </w:p>
    <w:p w14:paraId="3088A5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accessible screening strategies. Recent advances in ultra-portable chest X-ray </w:t>
      </w:r>
    </w:p>
    <w:p w14:paraId="5E94AB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systems and artificial intelligence (AI)-assisted chest radiograph </w:t>
      </w:r>
    </w:p>
    <w:p w14:paraId="6B37DB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interpretation tools have created new opportunities for decentralized and </w:t>
      </w:r>
    </w:p>
    <w:p w14:paraId="1DE531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point-of-care TB screening. The objective of the paper is to provide a narrative </w:t>
      </w:r>
    </w:p>
    <w:p w14:paraId="054DED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review of currently available ultra-portable handheld chest X-ray systems and </w:t>
      </w:r>
    </w:p>
    <w:p w14:paraId="3F1E7C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AI-assisted chest radiograph interpretation tools for TB screening in India, </w:t>
      </w:r>
    </w:p>
    <w:p w14:paraId="224F93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emphasis on their technical characteristics, operational feasibility, </w:t>
      </w:r>
    </w:p>
    <w:p w14:paraId="62024E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reported diagnostic performance, implementation readiness, and programmatic </w:t>
      </w:r>
    </w:p>
    <w:p w14:paraId="2075BC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relevance. A narrative review and comparative technology assessment were </w:t>
      </w:r>
    </w:p>
    <w:p w14:paraId="59D643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conducted using information obtained from peer-reviewed literature, World Health </w:t>
      </w:r>
    </w:p>
    <w:p w14:paraId="05FFE1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Organization guidance documents, national programme reports, publicly available </w:t>
      </w:r>
    </w:p>
    <w:p w14:paraId="02457A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technical specifications, vendor documentation, product brochures, conference </w:t>
      </w:r>
    </w:p>
    <w:p w14:paraId="09A22A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materials, and implementation reports. Technologies were reviewed using a </w:t>
      </w:r>
    </w:p>
    <w:p w14:paraId="41A569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structured comparative framework covering technical characteristics, diagnostic </w:t>
      </w:r>
    </w:p>
    <w:p w14:paraId="7BB353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performance, operational feasibility, interoperability, regulatory </w:t>
      </w:r>
    </w:p>
    <w:p w14:paraId="2C3BCE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considerations, and implementation feature relevant to decentralized TB </w:t>
      </w:r>
    </w:p>
    <w:p w14:paraId="2B8B51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screening. Ultra-portable chest X-ray systems demonstrated substantial </w:t>
      </w:r>
    </w:p>
    <w:p w14:paraId="6E6AAB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variability in technical specifications, portability, detector compatibility, </w:t>
      </w:r>
    </w:p>
    <w:p w14:paraId="50476C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battery performance, and operational characteristics. Most systems were </w:t>
      </w:r>
    </w:p>
    <w:p w14:paraId="035964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battery-operated and compatible with AI-assisted interpretation platforms, </w:t>
      </w:r>
    </w:p>
    <w:p w14:paraId="5BF5DC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supporting their potential use in community-based and resource-constrained </w:t>
      </w:r>
    </w:p>
    <w:p w14:paraId="31F118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settings. AI-assisted chest radiograph interpretation tools demonstrated high </w:t>
      </w:r>
    </w:p>
    <w:p w14:paraId="62214B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reported sensitivity for TB screening, although specificity, validation status, </w:t>
      </w:r>
    </w:p>
    <w:p w14:paraId="113470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implementation maturity varied across platforms. Certain tools, including </w:t>
      </w:r>
    </w:p>
    <w:p w14:paraId="74D2C1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qXR and Genki, reported broader deployment, offline functionality, </w:t>
      </w:r>
    </w:p>
    <w:p w14:paraId="1B07B2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interoperability with health information systems, and compatibility with cloud- </w:t>
      </w:r>
    </w:p>
    <w:p w14:paraId="26901F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edge-based workflows. However, publicly available evidence and independent </w:t>
      </w:r>
    </w:p>
    <w:p w14:paraId="7750E8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validation data remained limited for several emerging technologies. </w:t>
      </w:r>
    </w:p>
    <w:p w14:paraId="079758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Ultra-portable chest radiography combined with AI-assisted interpretation </w:t>
      </w:r>
    </w:p>
    <w:p w14:paraId="6A891A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represents a promising approach for strengthening decentralized and </w:t>
      </w:r>
    </w:p>
    <w:p w14:paraId="73E85A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point-of-care TB screening in high-burden settings. However, considerable </w:t>
      </w:r>
    </w:p>
    <w:p w14:paraId="126C41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heterogeneity exists across available technologies with respect to technical </w:t>
      </w:r>
    </w:p>
    <w:p w14:paraId="261980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specifications, validation evidence, operational readiness, and implementation </w:t>
      </w:r>
    </w:p>
    <w:p w14:paraId="1038D4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maturity. Further independent validation studies, standardized evaluation </w:t>
      </w:r>
    </w:p>
    <w:p w14:paraId="77E880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frameworks, implementation research, and cost-effectiveness analyses are </w:t>
      </w:r>
    </w:p>
    <w:p w14:paraId="547329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required to guide large-scale integration into national TB screening programmes.</w:t>
      </w:r>
    </w:p>
    <w:p w14:paraId="5DD000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F783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B.V.</w:t>
      </w:r>
    </w:p>
    <w:p w14:paraId="3B4A98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1D07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10.1016/j.ijtb.2026.07.006</w:t>
      </w:r>
    </w:p>
    <w:p w14:paraId="66BAFB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42790976 [Indexed for MEDLINE]</w:t>
      </w:r>
    </w:p>
    <w:p w14:paraId="6EA377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58588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2:S229-S233. doi: 10.1016/j.ijtb.2026.08.006. Epub 2026 Aug 18.</w:t>
      </w:r>
    </w:p>
    <w:p w14:paraId="5C78C1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1100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Palliative care in tuberculosis: Need, challenges and future directions for </w:t>
      </w:r>
    </w:p>
    <w:p w14:paraId="5BEBA4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5DBB48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5E97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Iyer RK(1), Bhat RS(2), Warrier S(3), Ps R(4).</w:t>
      </w:r>
    </w:p>
    <w:p w14:paraId="791B5B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C243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4F7A7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(1)Lakshmi Pain and Palliative Care Trust, Chennai, India.</w:t>
      </w:r>
    </w:p>
    <w:p w14:paraId="336488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(2)Sparsh Hospital, Bengaluru, India.</w:t>
      </w:r>
    </w:p>
    <w:p w14:paraId="7545BC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(3)Coimbatore Cancer Foundation, Tamil Nadu, India.</w:t>
      </w:r>
    </w:p>
    <w:p w14:paraId="031BFD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(4)Foundations for Health Systems Strengthening, New Delhi, India. Electronic </w:t>
      </w:r>
    </w:p>
    <w:p w14:paraId="681FA0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address: rakeshrenjini@gmail.com.</w:t>
      </w:r>
    </w:p>
    <w:p w14:paraId="02069D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517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continues to be a major public health challenge in India, </w:t>
      </w:r>
    </w:p>
    <w:p w14:paraId="69DC36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contributing significantly to mortality, morbidity, and long-term disability. </w:t>
      </w:r>
    </w:p>
    <w:p w14:paraId="4C95BB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Although TB is considered a curable disease, people with TB frequently </w:t>
      </w:r>
    </w:p>
    <w:p w14:paraId="1E3AC7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experience substantial physical, psychological, social, and spiritual suffering </w:t>
      </w:r>
    </w:p>
    <w:p w14:paraId="1FEA4E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throughout the disease trajectory. Drug-resistant tuberculosis (DR-TB), </w:t>
      </w:r>
    </w:p>
    <w:p w14:paraId="4DA42D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recurrent TB, HIV-associated TB, severe extrapulmonary disease, and </w:t>
      </w:r>
    </w:p>
    <w:p w14:paraId="3C1A20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post-tuberculosis lung disease (PTLD) are associated with particularly high </w:t>
      </w:r>
    </w:p>
    <w:p w14:paraId="26B1FF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symptom burden and impaired quality of life. Traditionally, palliative care has </w:t>
      </w:r>
    </w:p>
    <w:p w14:paraId="114149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been associated with advanced cancer and end-of-life care; however, emerging </w:t>
      </w:r>
    </w:p>
    <w:p w14:paraId="79CEC5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evidence suggests that palliative care should be integrated early into TB care </w:t>
      </w:r>
    </w:p>
    <w:p w14:paraId="1F310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relieve suffering, improve treatment adherence, and support people affected </w:t>
      </w:r>
    </w:p>
    <w:p w14:paraId="45F573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by TB and caregivers. Palliative care for people with TB has several distinctive </w:t>
      </w:r>
    </w:p>
    <w:p w14:paraId="317EC6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considerations, including the need to integrate symptom relief and psychosocial </w:t>
      </w:r>
    </w:p>
    <w:p w14:paraId="1714EB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 with ongoing disease-directed treatment and, where relevant, </w:t>
      </w:r>
    </w:p>
    <w:p w14:paraId="64B278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communicable-disease-control measures. India's National TB Elimination Programme </w:t>
      </w:r>
    </w:p>
    <w:p w14:paraId="7798E0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(NTEP) already incorporates several patient-support mechanisms, including </w:t>
      </w:r>
    </w:p>
    <w:p w14:paraId="5F54AD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nutritional support, counselling, peer support, and community-based </w:t>
      </w:r>
    </w:p>
    <w:p w14:paraId="21B631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interventions. However, comprehensive palliative care services remain </w:t>
      </w:r>
    </w:p>
    <w:p w14:paraId="649566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underdeveloped within TB care pathways. This review discusses the need for </w:t>
      </w:r>
    </w:p>
    <w:p w14:paraId="74A7A2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palliative care in tuberculosis, examines distinctive considerations in TB </w:t>
      </w:r>
    </w:p>
    <w:p w14:paraId="36D394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palliative care, assesses implementation challenges in India, and proposes </w:t>
      </w:r>
    </w:p>
    <w:p w14:paraId="2BB05A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feasible models for integration within the Indian healthcare system. The review </w:t>
      </w:r>
    </w:p>
    <w:p w14:paraId="6FDCCF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advocates for a person-centred, multidisciplinary, and decentralized approach </w:t>
      </w:r>
    </w:p>
    <w:p w14:paraId="47E365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aligned with the WHO End TB Strategy and emerging national guidance documents.</w:t>
      </w:r>
    </w:p>
    <w:p w14:paraId="517848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9141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236E3F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7EB5EA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DC9F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10.1016/j.ijtb.2026.08.006</w:t>
      </w:r>
    </w:p>
    <w:p w14:paraId="14652E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42790975 [Indexed for MEDLINE]</w:t>
      </w:r>
    </w:p>
    <w:p w14:paraId="28D65F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A1CAE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2:S225-S228. doi: 10.1016/j.ijtb.2026.07.011. Epub 2026 Jul 10.</w:t>
      </w:r>
    </w:p>
    <w:p w14:paraId="5DC131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5FC4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Integrating tuberculosis and lung health services in India: Opportunities and </w:t>
      </w:r>
    </w:p>
    <w:p w14:paraId="3C46D3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challenges.</w:t>
      </w:r>
    </w:p>
    <w:p w14:paraId="4CCD8F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DB91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Rakesh PS(1), Balakrishnan S(1), Renjini BA(1), Ramachandran R(2).</w:t>
      </w:r>
    </w:p>
    <w:p w14:paraId="4F9CE5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651F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F681F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(1)Centre for Public Health Protection (CPHP), India.</w:t>
      </w:r>
    </w:p>
    <w:p w14:paraId="396467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(2)Centre for Public Health Protection (CPHP), India. Electronic address: </w:t>
      </w:r>
    </w:p>
    <w:p w14:paraId="244BF8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torakeshr@gmail.com.</w:t>
      </w:r>
    </w:p>
    <w:p w14:paraId="53593C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E530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India bears one of the highest global burdens of tuberculosis (TB) and chronic </w:t>
      </w:r>
    </w:p>
    <w:p w14:paraId="5E71E7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diseases (CRDs), including chronic obstructive pulmonary disease </w:t>
      </w:r>
    </w:p>
    <w:p w14:paraId="2C1311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(COPD), asthma, bronchiectasis, and post-tuberculosis lung disease (PTLD). </w:t>
      </w:r>
    </w:p>
    <w:p w14:paraId="51F493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Traditionally, TB and chronic respiratory diseases have been managed through </w:t>
      </w:r>
    </w:p>
    <w:p w14:paraId="67679E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vertical and fragmented healthcare programmes, leading to inefficiencies, </w:t>
      </w:r>
    </w:p>
    <w:p w14:paraId="2A573E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delayed diagnosis, and poor continuity of care. Increasing evidence demonstrates </w:t>
      </w:r>
    </w:p>
    <w:p w14:paraId="4A1077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strong epidemiological, biological, environmental, and socioeconomic </w:t>
      </w:r>
    </w:p>
    <w:p w14:paraId="23EE55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intersections between TB and other lung diseases. Shared risk factors such as </w:t>
      </w:r>
    </w:p>
    <w:p w14:paraId="07D082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tobacco smoking, biomass fuel exposure, ambient air pollution, occupational </w:t>
      </w:r>
    </w:p>
    <w:p w14:paraId="49451E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hazards, poverty, malnutrition, and overcrowding amplify the burden of </w:t>
      </w:r>
    </w:p>
    <w:p w14:paraId="0E2B48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illness in India. Recent WHO policy frameworks advocate a transition </w:t>
      </w:r>
    </w:p>
    <w:p w14:paraId="43A239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disease-specific programmes toward integrated, people-centred lung health </w:t>
      </w:r>
    </w:p>
    <w:p w14:paraId="765CB2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services. This review examines the rationale, evidence, opportunities, and </w:t>
      </w:r>
    </w:p>
    <w:p w14:paraId="61C8D3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 for integrating TB and lung disease services in India. It discusses </w:t>
      </w:r>
    </w:p>
    <w:p w14:paraId="7219F6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role of primary healthcare strengthening, diagnostic integration, pulmonary </w:t>
      </w:r>
    </w:p>
    <w:p w14:paraId="381DB0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rehabilitation, digital health innovations, workforce development, and </w:t>
      </w:r>
    </w:p>
    <w:p w14:paraId="70E8EA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multisectoral interventions. Lessons from the Practical Approach to Lung Health </w:t>
      </w:r>
    </w:p>
    <w:p w14:paraId="5EE3DE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(PAL) and Indian pilot initiatives are also explored. An integrated TB-lung </w:t>
      </w:r>
    </w:p>
    <w:p w14:paraId="3890EB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strategy offers a pragmatic pathway to improve respiratory outcomes, </w:t>
      </w:r>
    </w:p>
    <w:p w14:paraId="24F1B4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optimize healthcare resources, strengthen health systems, and accelerate </w:t>
      </w:r>
    </w:p>
    <w:p w14:paraId="337F7B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progress toward universal health coverage in India.</w:t>
      </w:r>
    </w:p>
    <w:p w14:paraId="3130CB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EC8B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B.V.</w:t>
      </w:r>
    </w:p>
    <w:p w14:paraId="5B4983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6A1F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10.1016/j.ijtb.2026.07.011</w:t>
      </w:r>
    </w:p>
    <w:p w14:paraId="6E2BFC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42790974 [Indexed for MEDLINE]</w:t>
      </w:r>
    </w:p>
    <w:p w14:paraId="1E5CC8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ABEDB6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99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2:S217-S224. doi: 10.1016/j.ijtb.2026.07.017. Epub 2026 Jul 21.</w:t>
      </w:r>
    </w:p>
    <w:p w14:paraId="322F7C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393F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Evolution of TB programmatic information systems in India.</w:t>
      </w:r>
    </w:p>
    <w:p w14:paraId="080451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6470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Mathew ME(1), Jaju J(2), Rade K(3), Rao R(4).</w:t>
      </w:r>
    </w:p>
    <w:p w14:paraId="28BA9C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37A6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90DC7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(1)International Union Against Tuberculosis and Lung Disease (The Union), New </w:t>
      </w:r>
    </w:p>
    <w:p w14:paraId="5F1D02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Delhi, India. Electronic address: manu56@gmail.com.</w:t>
      </w:r>
    </w:p>
    <w:p w14:paraId="158B78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(2)International Union Against Tuberculosis and Lung Disease (The Union), New </w:t>
      </w:r>
    </w:p>
    <w:p w14:paraId="610783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Delhi, India.</w:t>
      </w:r>
    </w:p>
    <w:p w14:paraId="63F642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(3)Stop TB Partnership, Geneva, Switzerland.</w:t>
      </w:r>
    </w:p>
    <w:p w14:paraId="50B713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(4)Central TB Division, Ministry of Health and Family Welfrare, India.</w:t>
      </w:r>
    </w:p>
    <w:p w14:paraId="26DA2E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A1E8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development of tuberculosis (TB) programmatic information systems in India </w:t>
      </w:r>
    </w:p>
    <w:p w14:paraId="01127F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reflects the broader evolution of health information systems from paper-based </w:t>
      </w:r>
    </w:p>
    <w:p w14:paraId="0F4793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reporting to integrated digital ecosystems. This paper documents three major </w:t>
      </w:r>
    </w:p>
    <w:p w14:paraId="129BF0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phases in that evolution: the management information system era led by </w:t>
      </w:r>
    </w:p>
    <w:p w14:paraId="27CA2D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EpiCentre, the electronic case registry era under Nikshay V1, and the current </w:t>
      </w:r>
    </w:p>
    <w:p w14:paraId="27261B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transaction-based ecosystem represented by Nikshay V2. Each phase emerged in </w:t>
      </w:r>
    </w:p>
    <w:p w14:paraId="1E5E27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 to changing programme needs, technological capabilities, and </w:t>
      </w:r>
    </w:p>
    <w:p w14:paraId="3A1F0A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expectations for data quality, timeliness, and operational usefulness. EpiCentre </w:t>
      </w:r>
    </w:p>
    <w:p w14:paraId="3A239A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supported structured quarterly reporting from TB units but depended heavily on </w:t>
      </w:r>
    </w:p>
    <w:p w14:paraId="253C24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manual consolidation, delayed reporting cycles, and triangulation across </w:t>
      </w:r>
    </w:p>
    <w:p w14:paraId="17414C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registers. Nikshay V1 introduced case-based digital registration and </w:t>
      </w:r>
    </w:p>
    <w:p w14:paraId="7D8E3F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enabled more flexible reporting across the programme hierarchy, but it also </w:t>
      </w:r>
    </w:p>
    <w:p w14:paraId="634953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exposed limitations related to change management, incomplete transition from </w:t>
      </w:r>
    </w:p>
    <w:p w14:paraId="33BB88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legacy systems, and persistent data quality challenges. Nikshay V2 marked a </w:t>
      </w:r>
    </w:p>
    <w:p w14:paraId="3FEB07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conceptual shift from reporting systems to transaction-based architecture, </w:t>
      </w:r>
    </w:p>
    <w:p w14:paraId="2BACCA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linking service delivery events across the TB care cascade through </w:t>
      </w:r>
    </w:p>
    <w:p w14:paraId="4D61D6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lifecycle-based records and interoperable applications. This architecture </w:t>
      </w:r>
    </w:p>
    <w:p w14:paraId="20DA6F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enabled integrated workflows for diagnostics, treatment, adherence support, </w:t>
      </w:r>
    </w:p>
    <w:p w14:paraId="3AAEBD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direct benefit transfers, call centre services, and automated dashboards. </w:t>
      </w:r>
    </w:p>
    <w:p w14:paraId="54BD9E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However, the transition also created new challenges, including continuous </w:t>
      </w:r>
    </w:p>
    <w:p w14:paraId="3906CF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adaptation requirements, user learning burdens, validation with external data </w:t>
      </w:r>
    </w:p>
    <w:p w14:paraId="5E2C65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sources, and the need for stronger analytical conventions. The experience shows </w:t>
      </w:r>
    </w:p>
    <w:p w14:paraId="54BCF7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increasing prioritization of interoperability, field level usability, automation </w:t>
      </w:r>
    </w:p>
    <w:p w14:paraId="0B1A4F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reporting, generation of insights, and facilitation of programmatic </w:t>
      </w:r>
    </w:p>
    <w:p w14:paraId="007535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decisions, while boldly transitioning between system versions. Lessons from this </w:t>
      </w:r>
    </w:p>
    <w:p w14:paraId="59FBC4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experience of maturing information systems toward a transaction-based </w:t>
      </w:r>
    </w:p>
    <w:p w14:paraId="24F3C6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architecture may be replicated elsewhere.</w:t>
      </w:r>
    </w:p>
    <w:p w14:paraId="0CC651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7D91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46A554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7A6555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2080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10.1016/j.ijtb.2026.07.017</w:t>
      </w:r>
    </w:p>
    <w:p w14:paraId="0B443B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42790973 [Indexed for MEDLINE]</w:t>
      </w:r>
    </w:p>
    <w:p w14:paraId="23FE63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39357E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2:S212-S216. doi: 10.1016/j.ijtb.2026.07.010. Epub 2026 Jul 14.</w:t>
      </w:r>
    </w:p>
    <w:p w14:paraId="01B6B2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4C27D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Establishment of DR-TB centers of excellence under India's National TB </w:t>
      </w:r>
    </w:p>
    <w:p w14:paraId="666950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Elimination Program: Early programmatic experiences.</w:t>
      </w:r>
    </w:p>
    <w:p w14:paraId="196264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5C1A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Mattoo SK(1), Jaju J(2), Bhatia M(3), Rakesh PS(4), Mathew ME(5), Chauhan S(6), </w:t>
      </w:r>
    </w:p>
    <w:p w14:paraId="23ACC0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Bhatnagar A(7), Meshram P(8), Tripathi SK(9), Singla N(10), Anand KR(11), Mittal </w:t>
      </w:r>
    </w:p>
    <w:p w14:paraId="62681E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M(12), Sunder Singh RS(13), Kumar A(14).</w:t>
      </w:r>
    </w:p>
    <w:p w14:paraId="67530E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789C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9E7E4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(1)Central TB Division, Ministry of Health and Family Welfare, Government of </w:t>
      </w:r>
    </w:p>
    <w:p w14:paraId="3F5808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India, India. Electronic address: sanjaykmattoo@gmail.com.</w:t>
      </w:r>
    </w:p>
    <w:p w14:paraId="4C071D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(2)International Union Against Tuberculosis and Lung Disease (The Union), </w:t>
      </w:r>
    </w:p>
    <w:p w14:paraId="0918D4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jyotijaju0007@gmail.com.</w:t>
      </w:r>
    </w:p>
    <w:p w14:paraId="563844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(3)International Union Against Tuberculosis and Lung Disease (The Union), </w:t>
      </w:r>
    </w:p>
    <w:p w14:paraId="36F3ED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bhatiamiraa83@yahoo.com.</w:t>
      </w:r>
    </w:p>
    <w:p w14:paraId="73F60B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(4)International Union Against Tuberculosis and Lung Disease (The Union), </w:t>
      </w:r>
    </w:p>
    <w:p w14:paraId="7F28E1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rakeshrenjini@gmail.com.</w:t>
      </w:r>
    </w:p>
    <w:p w14:paraId="6D0A78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(5)International Union Against Tuberculosis and Lung Disease (The Union), </w:t>
      </w:r>
    </w:p>
    <w:p w14:paraId="7FDD39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manu56@gmail.com.</w:t>
      </w:r>
    </w:p>
    <w:p w14:paraId="757431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(6)Central TB Division, Ministry of Health and Family Welfare, Government of </w:t>
      </w:r>
    </w:p>
    <w:p w14:paraId="1A962A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India, India. Electronic address: chauhans@rntcp.org.</w:t>
      </w:r>
    </w:p>
    <w:p w14:paraId="29D086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(7)Rajan Babu Institute for Pulmonary Medicine and Tuberculosis, (RBIPMT), </w:t>
      </w:r>
    </w:p>
    <w:p w14:paraId="059BB7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Delhi, India. Electronic address: anuuj1968@gmail.com.</w:t>
      </w:r>
    </w:p>
    <w:p w14:paraId="5FB63D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(8)Government Grand Medical College (GGMC), Sir JJ Group of Hospitals, Mumbai, </w:t>
      </w:r>
    </w:p>
    <w:p w14:paraId="75BC35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pritiggmc@gmail.com.</w:t>
      </w:r>
    </w:p>
    <w:p w14:paraId="0FB0E7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(9)King George Medical University, (KGMU), Lucknow, India. Electronic address: </w:t>
      </w:r>
    </w:p>
    <w:p w14:paraId="796B23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skantpulmed@gmail.com.</w:t>
      </w:r>
    </w:p>
    <w:p w14:paraId="685042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(10)National Institute for Tuberculosis and Lung Diseases, (NITRD), New Delhi, </w:t>
      </w:r>
    </w:p>
    <w:p w14:paraId="3965A0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docneetasingla@gmail.com.</w:t>
      </w:r>
    </w:p>
    <w:p w14:paraId="4C0003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(11)Government Hospital for Thoracic Medicine, (GHTM), Tambaram, India. </w:t>
      </w:r>
    </w:p>
    <w:p w14:paraId="4DC61F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anand86.kr@gmail.com.</w:t>
      </w:r>
    </w:p>
    <w:p w14:paraId="1E750C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(12)International Union Against Tuberculosis and Lung Disease (The Union), </w:t>
      </w:r>
    </w:p>
    <w:p w14:paraId="5EC18D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mayankmitt@gmail.com.</w:t>
      </w:r>
    </w:p>
    <w:p w14:paraId="5F35B8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(13)International Union Against Tuberculosis and Lung Disease (The Union), </w:t>
      </w:r>
    </w:p>
    <w:p w14:paraId="3AE7F2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richardsamuelcmc@gmail.com.</w:t>
      </w:r>
    </w:p>
    <w:p w14:paraId="22037A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(14)International Union Against Tuberculosis and Lung Disease (The Union), </w:t>
      </w:r>
    </w:p>
    <w:p w14:paraId="2265F8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France. Electronic address: drarvind.ak@gmail.com.</w:t>
      </w:r>
    </w:p>
    <w:p w14:paraId="507AA1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5945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 (DR-TB) remains a major challenge to </w:t>
      </w:r>
    </w:p>
    <w:p w14:paraId="487261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 tuberculosis elimination efforts. Despite substantial expansion of </w:t>
      </w:r>
    </w:p>
    <w:p w14:paraId="509F98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and treatment services under India's National TB Elimination Program </w:t>
      </w:r>
    </w:p>
    <w:p w14:paraId="02C8EF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(NTEP), variability in advanced clinical expertise and management of </w:t>
      </w:r>
    </w:p>
    <w:p w14:paraId="7A1C65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difficult-to-treat DR-TB cases continued to affect quality of care. To address </w:t>
      </w:r>
    </w:p>
    <w:p w14:paraId="62B770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gaps, selected high-performing Nodal DR-TB Centers were strengthened and </w:t>
      </w:r>
    </w:p>
    <w:p w14:paraId="7EDBB3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operationalized as DR-TB Centers of Excellence (CoEs).</w:t>
      </w:r>
    </w:p>
    <w:p w14:paraId="0051DE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describe the framework, implementation process, and early </w:t>
      </w:r>
    </w:p>
    <w:p w14:paraId="610AE1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programmatic experiences from establishment of DR-TB Centers of Excellence under </w:t>
      </w:r>
    </w:p>
    <w:p w14:paraId="263262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NTEP, India.</w:t>
      </w:r>
    </w:p>
    <w:p w14:paraId="6723FE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descriptive programmatic study using mixed-methods program assessment </w:t>
      </w:r>
    </w:p>
    <w:p w14:paraId="76009C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was conducted under NTEP between 2022 and 2024. A structured institutional </w:t>
      </w:r>
    </w:p>
    <w:p w14:paraId="52AD0F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strengthening framework and hub-and-spoke model linking CoEs with nodal and </w:t>
      </w:r>
    </w:p>
    <w:p w14:paraId="63751D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district DR-TB centers were operationalized through a five-phase implementation </w:t>
      </w:r>
    </w:p>
    <w:p w14:paraId="415A51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process involving institutional assessment, gap filling, designation, mentoring, </w:t>
      </w:r>
    </w:p>
    <w:p w14:paraId="42F900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implementation of advanced DR-TB services. Program implementation </w:t>
      </w:r>
    </w:p>
    <w:p w14:paraId="1EF06C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experiences were documented through contextual enquiries, review of </w:t>
      </w:r>
    </w:p>
    <w:p w14:paraId="3ABE68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institutional records and meeting minutes, and analysis of quarterly performance </w:t>
      </w:r>
    </w:p>
    <w:p w14:paraId="0D9706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reports.</w:t>
      </w:r>
    </w:p>
    <w:p w14:paraId="71969A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Eight institutions were assessed for potential designation as CoEs, of </w:t>
      </w:r>
    </w:p>
    <w:p w14:paraId="590E09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which five were formally designated in October 2022. The CoEs were linked with </w:t>
      </w:r>
    </w:p>
    <w:p w14:paraId="3D031E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9-17 spoke institutions each and provided advanced clinical consultations, </w:t>
      </w:r>
    </w:p>
    <w:p w14:paraId="0C91A6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tele-mentoring, technical guidance, and capacity-building support for management </w:t>
      </w:r>
    </w:p>
    <w:p w14:paraId="10D868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difficult-to-treat DR-TB cases. Key programmatic innovations included </w:t>
      </w:r>
    </w:p>
    <w:p w14:paraId="2E471B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establishment of pulmonary rehabilitation services, palliative care models, and </w:t>
      </w:r>
    </w:p>
    <w:p w14:paraId="059626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thoracic surgery training programs. The CoEs also supported implementation of </w:t>
      </w:r>
    </w:p>
    <w:p w14:paraId="4715BA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newer DR-TB regimens, including BPaLM-based treatment approaches. Important </w:t>
      </w:r>
    </w:p>
    <w:p w14:paraId="378D48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operational learnings included the need for strong administrative commitment, </w:t>
      </w:r>
    </w:p>
    <w:p w14:paraId="2E375C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dedicated human resources, robust governance systems, and improved access to </w:t>
      </w:r>
    </w:p>
    <w:p w14:paraId="33076A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program-level performance data for supportive supervision.</w:t>
      </w:r>
    </w:p>
    <w:p w14:paraId="290E95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DR-TB CoE initiative under NTEP operationalized a structured </w:t>
      </w:r>
    </w:p>
    <w:p w14:paraId="26D803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institutional strengthening model integrating advanced clinical expertise, </w:t>
      </w:r>
    </w:p>
    <w:p w14:paraId="0560FF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mentorship, innovation, and decentralized dissemination of best practices. The </w:t>
      </w:r>
    </w:p>
    <w:p w14:paraId="68FADD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framework provides a scalable approach for strengthening DR-TB care and </w:t>
      </w:r>
    </w:p>
    <w:p w14:paraId="3109B4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institutional capacity in high-burden settings.</w:t>
      </w:r>
    </w:p>
    <w:p w14:paraId="583B33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9983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6E7004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106C53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1B0B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10.1016/j.ijtb.2026.07.010</w:t>
      </w:r>
    </w:p>
    <w:p w14:paraId="50A71D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42790972 [Indexed for MEDLINE]</w:t>
      </w:r>
    </w:p>
    <w:p w14:paraId="31E231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E9066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2:S206-S211. doi: 10.1016/j.ijtb.2026.08.003. Epub 2026 Aug 11.</w:t>
      </w:r>
    </w:p>
    <w:p w14:paraId="526F9A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34D9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Corporate TB pledge: Strategic corporate engagement initiative towards India's </w:t>
      </w:r>
    </w:p>
    <w:p w14:paraId="7864CF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end TB efforts.</w:t>
      </w:r>
    </w:p>
    <w:p w14:paraId="298A98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3597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Jaju J(1), Mattoo SK(2), Shadab M(3), Mathew ME(4), Rajiv M(5), Nair S(6), </w:t>
      </w:r>
    </w:p>
    <w:p w14:paraId="65A23B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Agarwal T(7), Borah G(8), Sharma M(9), Anand S(10), Srivastava N(11), Alavadi </w:t>
      </w:r>
    </w:p>
    <w:p w14:paraId="5B520C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U(12), Vadera B(13), Ps R(14).</w:t>
      </w:r>
    </w:p>
    <w:p w14:paraId="3BDF23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84F3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1EA93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(1)International Union Against Tuberculosis and Lung Disease (The Union), India. </w:t>
      </w:r>
    </w:p>
    <w:p w14:paraId="25CD45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Jjaju2002@yaahoo.com.</w:t>
      </w:r>
    </w:p>
    <w:p w14:paraId="62A485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(2)Central TB Division, Ministry of Health and Family Welfare, Government of </w:t>
      </w:r>
    </w:p>
    <w:p w14:paraId="0312A0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India, India. Electronic address: sanjaykmattoo@gmail.com.</w:t>
      </w:r>
    </w:p>
    <w:p w14:paraId="4BB0EB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(3)International Union Against Tuberculosis and Lung Disease (The Union), India. </w:t>
      </w:r>
    </w:p>
    <w:p w14:paraId="4FD02C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mshadabji@gmail.com.</w:t>
      </w:r>
    </w:p>
    <w:p w14:paraId="45CCD8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(4)International Union Against Tuberculosis and Lung Disease (The Union), India. </w:t>
      </w:r>
    </w:p>
    <w:p w14:paraId="0C0E61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manu56@gmail.com.</w:t>
      </w:r>
    </w:p>
    <w:p w14:paraId="511D45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(5)International Union Against Tuberculosis and Lung Disease (The Union), India. </w:t>
      </w:r>
    </w:p>
    <w:p w14:paraId="46CB0F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midhun.rajiv@gmail.com.</w:t>
      </w:r>
    </w:p>
    <w:p w14:paraId="7F15C8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(6)International Union Against Tuberculosis and Lung Disease (The Union), India. </w:t>
      </w:r>
    </w:p>
    <w:p w14:paraId="7571F9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shreejanair107@gmail.com.</w:t>
      </w:r>
    </w:p>
    <w:p w14:paraId="2403D8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(7)International Union Against Tuberculosis and Lung Disease (The Union), India. </w:t>
      </w:r>
    </w:p>
    <w:p w14:paraId="11C67D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triptier@gmail.com.</w:t>
      </w:r>
    </w:p>
    <w:p w14:paraId="240993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(8)International Union Against Tuberculosis and Lung Disease (The Union), India. </w:t>
      </w:r>
    </w:p>
    <w:p w14:paraId="62200B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gulshanborah@gmail.com.</w:t>
      </w:r>
    </w:p>
    <w:p w14:paraId="6491F0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(9)International Union Against Tuberculosis and Lung Disease (The Union), India. </w:t>
      </w:r>
    </w:p>
    <w:p w14:paraId="47FA41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meenu201286@gmail.com.</w:t>
      </w:r>
    </w:p>
    <w:p w14:paraId="230216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(10)International Union Against Tuberculosis and Lung Disease (The Union), </w:t>
      </w:r>
    </w:p>
    <w:p w14:paraId="26FCD2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sanku132@yahoo.com.</w:t>
      </w:r>
    </w:p>
    <w:p w14:paraId="12E09A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(11)International Union Against Tuberculosis and Lung Disease (The Union), </w:t>
      </w:r>
    </w:p>
    <w:p w14:paraId="704EC7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menikita@gmail.com.</w:t>
      </w:r>
    </w:p>
    <w:p w14:paraId="45A273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(12)USAID, India. Electronic address: umeshalavadi@yahoo.com.</w:t>
      </w:r>
    </w:p>
    <w:p w14:paraId="4A5AB3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(13)USAID, India. Electronic address: dr.vadera@gmail.com.</w:t>
      </w:r>
    </w:p>
    <w:p w14:paraId="56ED37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(14)International Union Against Tuberculosis and Lung Disease (The Union), </w:t>
      </w:r>
    </w:p>
    <w:p w14:paraId="2C3829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rakeshrenjini@gmail.com.</w:t>
      </w:r>
    </w:p>
    <w:p w14:paraId="5312F1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54D5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Ending tuberculosis (TB) requires sustained multisectoral action, as </w:t>
      </w:r>
    </w:p>
    <w:p w14:paraId="71BAC4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emphasized in the WHO Multisectoral Accountability Framework and India's </w:t>
      </w:r>
    </w:p>
    <w:p w14:paraId="561789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National Strategic Plan for TB Elimination. India's corporate sector, with its </w:t>
      </w:r>
    </w:p>
    <w:p w14:paraId="00BCB1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extensive workforce, resources, and community reach, has significant potential </w:t>
      </w:r>
    </w:p>
    <w:p w14:paraId="3BB09D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contribute to TB elimination. However, the absence of a structured and </w:t>
      </w:r>
    </w:p>
    <w:p w14:paraId="350DC0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scalable engagement mechanism has limited consistent corporate participation.</w:t>
      </w:r>
    </w:p>
    <w:p w14:paraId="379210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INTERVENTION: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Corporate TB Pledge (CTP) was developed as a structured </w:t>
      </w:r>
    </w:p>
    <w:p w14:paraId="75E59B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engagement framework to mobilize and channel corporate sector contributions </w:t>
      </w:r>
    </w:p>
    <w:p w14:paraId="0081D3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toward India's End TB efforts. Coordinated through a dedicated secretariat, the </w:t>
      </w:r>
    </w:p>
    <w:p w14:paraId="7A38D3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initiative engaged corporates through government-led advocacy, direct outreach, </w:t>
      </w:r>
    </w:p>
    <w:p w14:paraId="322B0E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business associations, and peer-led corporate engagement. Participating </w:t>
      </w:r>
    </w:p>
    <w:p w14:paraId="24D392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corporates committed to tiered levels of engagement: Silver, Gold, Platinum, and </w:t>
      </w:r>
    </w:p>
    <w:p w14:paraId="7FCC8A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Diamond; ranging from workplace policy endorsement to implementation of </w:t>
      </w:r>
    </w:p>
    <w:p w14:paraId="2ADD42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TB-specific projects and mobilization of other corporates. The secretariat </w:t>
      </w:r>
    </w:p>
    <w:p w14:paraId="596B4A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provided technical assistance to design, implement, monitor, and document </w:t>
      </w:r>
    </w:p>
    <w:p w14:paraId="63451E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workplace and community-level TB interventions aligned with the National TB </w:t>
      </w:r>
    </w:p>
    <w:p w14:paraId="32468B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Elimination Program (NTEP).</w:t>
      </w:r>
    </w:p>
    <w:p w14:paraId="353669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Between 2020 and 2024, 461 corporates across diverse sectors took the </w:t>
      </w:r>
    </w:p>
    <w:p w14:paraId="7220F0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pledge, initiating 202 TB-related interventions, including 65 TB-Free Workplace </w:t>
      </w:r>
    </w:p>
    <w:p w14:paraId="3AB7BB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initiatives and 137 community-based projects. Collectively, these interventions </w:t>
      </w:r>
    </w:p>
    <w:p w14:paraId="32B50C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screened over 5 million individuals for TB, tested 238,010 individuals, </w:t>
      </w:r>
    </w:p>
    <w:p w14:paraId="4406F1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diagnosed 8910 people with TB, and linked them to care. Additionally, 52,570 </w:t>
      </w:r>
    </w:p>
    <w:p w14:paraId="4BDE14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individuals with TB received nutritional support through corporate </w:t>
      </w:r>
    </w:p>
    <w:p w14:paraId="0D045E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contributions. The total estimated value of corporate investments, including </w:t>
      </w:r>
    </w:p>
    <w:p w14:paraId="71A0E5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financial and in-kind contributions, was USD 7.5 million.</w:t>
      </w:r>
    </w:p>
    <w:p w14:paraId="4B322C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Corporate TB Pledge demonstrates that a structured, pledge-based </w:t>
      </w:r>
    </w:p>
    <w:p w14:paraId="5A1D2F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engagement mechanism can effectively mobilize corporate accountability, </w:t>
      </w:r>
    </w:p>
    <w:p w14:paraId="0D640A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resources, and innovation to complement public sector TB elimination efforts. </w:t>
      </w:r>
    </w:p>
    <w:p w14:paraId="74BE44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model shows promise for scalability, sustainability, and replication to </w:t>
      </w:r>
    </w:p>
    <w:p w14:paraId="2EBF5B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support multisectoral action for TB and other public health priorities.</w:t>
      </w:r>
    </w:p>
    <w:p w14:paraId="6B9B52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8917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7D688F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14D6B3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A467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10.1016/j.ijtb.2026.08.003</w:t>
      </w:r>
    </w:p>
    <w:p w14:paraId="3603C3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42790971 [Indexed for MEDLINE]</w:t>
      </w:r>
    </w:p>
    <w:p w14:paraId="121291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B863D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2:S200-S205. doi: 10.1016/j.ijtb.2026.08.005. Epub 2026 Aug 16.</w:t>
      </w:r>
    </w:p>
    <w:p w14:paraId="2B103B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82B7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systems approach in modernizing the training operations: Experiences from </w:t>
      </w:r>
    </w:p>
    <w:p w14:paraId="6BC730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India's National TB Elimination Programme.</w:t>
      </w:r>
    </w:p>
    <w:p w14:paraId="7B162A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26C7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Mathew ME(1), Singh A(2), Nayak SK(3), Mukhopadhyaya K(4), Thurr A(5), Ps R(6), </w:t>
      </w:r>
    </w:p>
    <w:p w14:paraId="053443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Singla N(7), Garg V(8), Jaju J(9).</w:t>
      </w:r>
    </w:p>
    <w:p w14:paraId="47AA85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27FA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D6E61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(1)International Union Against Tuberculosis and Lung Disease (The Union), India. </w:t>
      </w:r>
    </w:p>
    <w:p w14:paraId="24E937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manu56@gmail.com.</w:t>
      </w:r>
    </w:p>
    <w:p w14:paraId="3BED86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(2)International Union Against Tuberculosis and Lung Disease (The Union), India. </w:t>
      </w:r>
    </w:p>
    <w:p w14:paraId="1DA38D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abhimanyusingh.gmc@gmail.com.</w:t>
      </w:r>
    </w:p>
    <w:p w14:paraId="5624CA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(3)International Union Against Tuberculosis and Lung Disease (The Union), India. </w:t>
      </w:r>
    </w:p>
    <w:p w14:paraId="346E6B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sashikantn@gmail.com.</w:t>
      </w:r>
    </w:p>
    <w:p w14:paraId="1AA003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(4)International Union Against Tuberculosis and Lung Disease (The Union), India. </w:t>
      </w:r>
    </w:p>
    <w:p w14:paraId="62E409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mukherjee.kamalini@gmail.com.</w:t>
      </w:r>
    </w:p>
    <w:p w14:paraId="5ABAFC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(5)International Union Against Tuberculosis and Lung Disease (The Union), India. </w:t>
      </w:r>
    </w:p>
    <w:p w14:paraId="5715EC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awelethurr.at@gmail.com.</w:t>
      </w:r>
    </w:p>
    <w:p w14:paraId="4599A0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(6)International Union Against Tuberculosis and Lung Disease (The Union), India. </w:t>
      </w:r>
    </w:p>
    <w:p w14:paraId="6691E5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rakeshrenjini@gmail.com.</w:t>
      </w:r>
    </w:p>
    <w:p w14:paraId="4071D1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(7)National Institute of TB and Respiratory Diseases (NITRD), New Delhi, India. </w:t>
      </w:r>
    </w:p>
    <w:p w14:paraId="004AA0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docneetasingla@gmail.com.</w:t>
      </w:r>
    </w:p>
    <w:p w14:paraId="5A771A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(8)Central TB Division, Ministry of Health &amp; Family Welfare, Government of </w:t>
      </w:r>
    </w:p>
    <w:p w14:paraId="51253C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India, India. Electronic address: vinay.garg@rntcp.org.</w:t>
      </w:r>
    </w:p>
    <w:p w14:paraId="3DCAAC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(9)International Union Against Tuberculosis and Lung Disease (The Union), India. </w:t>
      </w:r>
    </w:p>
    <w:p w14:paraId="68578E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jjaju2002@yahoo.com.</w:t>
      </w:r>
    </w:p>
    <w:p w14:paraId="310ACA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7DAEB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 T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 guarantee the access, coverage and quality of the TB Services, </w:t>
      </w:r>
    </w:p>
    <w:p w14:paraId="26A37A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India's National TB Elimination Programme (NTEP) depends on a large, diverse </w:t>
      </w:r>
    </w:p>
    <w:p w14:paraId="154B8B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health workforce operating at national, state, and district levels. This </w:t>
      </w:r>
    </w:p>
    <w:p w14:paraId="48BADF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workforce requires continuous training to align with the rapidly evolving </w:t>
      </w:r>
    </w:p>
    <w:p w14:paraId="211DAD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programmatic needs. In the past, training delivery was fragmented across </w:t>
      </w:r>
    </w:p>
    <w:p w14:paraId="4F6CFB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institutions utilizing varied curricula and platforms, constrained by </w:t>
      </w:r>
    </w:p>
    <w:p w14:paraId="733EAD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limited infrastructure, non-standard training time, and weak monitoring of </w:t>
      </w:r>
    </w:p>
    <w:p w14:paraId="30169A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training quality and outcomes. Aligning with the National Strategic Plan for TB </w:t>
      </w:r>
    </w:p>
    <w:p w14:paraId="3E8443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Elimination (NSP 2017-25) and informed by a structured Training Needs Assessment </w:t>
      </w:r>
    </w:p>
    <w:p w14:paraId="3B93DE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(TNA), the Modernized Training System (MTS) comprising three subsystems </w:t>
      </w:r>
    </w:p>
    <w:p w14:paraId="171273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addressing Training content development, Training Delivery and related </w:t>
      </w:r>
    </w:p>
    <w:p w14:paraId="66BA1B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operations, and Monitoring and Evaluation of trainings was developed. This paper </w:t>
      </w:r>
    </w:p>
    <w:p w14:paraId="198C7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describes the design, implementation, and early outcomes of the Training </w:t>
      </w:r>
    </w:p>
    <w:p w14:paraId="74E54C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Operations subsystem of the MTS.</w:t>
      </w:r>
    </w:p>
    <w:p w14:paraId="5BD853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clear hierarchy of training institutions, namely- National </w:t>
      </w:r>
    </w:p>
    <w:p w14:paraId="388D81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Institutes, State TB Training and Demonstration Centres, and District TB Centres </w:t>
      </w:r>
    </w:p>
    <w:p w14:paraId="530D54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formed the basis to design the Training Operations subsystem. Each of these </w:t>
      </w:r>
    </w:p>
    <w:p w14:paraId="1C7FA1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institutions are responsible for training designated cadres, and are supported </w:t>
      </w:r>
    </w:p>
    <w:p w14:paraId="053BD0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by the Master Trainers, Trainers, and Training Coordinators. An annual planning </w:t>
      </w:r>
    </w:p>
    <w:p w14:paraId="6ABD76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tool guided the scheduling of different types of training, viz. Induction, </w:t>
      </w:r>
    </w:p>
    <w:p w14:paraId="574DD2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Update, and Refresher training based on individual training needs. A blended </w:t>
      </w:r>
    </w:p>
    <w:p w14:paraId="18E389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learning model combining self-paced content, virtual webinars, in-person </w:t>
      </w:r>
    </w:p>
    <w:p w14:paraId="0E4C1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sessions, demonstrations of processes and procedures, field visits, and </w:t>
      </w:r>
    </w:p>
    <w:p w14:paraId="089BB7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role-plays; a standalone chatbot-based tool- Nikshay Setu, for continuous on-job </w:t>
      </w:r>
    </w:p>
    <w:p w14:paraId="237E86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learning forms the backbone of the subsystem. A dual-level Internal and External </w:t>
      </w:r>
    </w:p>
    <w:p w14:paraId="05C42B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Quality Assurance framework for monitoring training delivery and outcomes </w:t>
      </w:r>
    </w:p>
    <w:p w14:paraId="5695F5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ensures standard training quality. The system integrated a Learning Management </w:t>
      </w:r>
    </w:p>
    <w:p w14:paraId="22047E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System, Swasth-eGurukul, for training content delivery, assessments, and </w:t>
      </w:r>
    </w:p>
    <w:p w14:paraId="715CA6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certification.</w:t>
      </w:r>
    </w:p>
    <w:p w14:paraId="7C75EE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Three national institutes and five state-level training institutions </w:t>
      </w:r>
    </w:p>
    <w:p w14:paraId="2FF746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deployed the training Operations subsystem initially. The operations were scaled </w:t>
      </w:r>
    </w:p>
    <w:p w14:paraId="627C0A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up one cadre at a time based on content availability from the Content </w:t>
      </w:r>
    </w:p>
    <w:p w14:paraId="1A67DE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System. Between 2023 and 2025, the system delivered 381 training </w:t>
      </w:r>
    </w:p>
    <w:p w14:paraId="6CC729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batches across 11 cadres, training 30,830 personnel. Training volume varied by </w:t>
      </w:r>
    </w:p>
    <w:p w14:paraId="7D4A1D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cadre, ranging from single batches for specialised cadres such as PPM </w:t>
      </w:r>
    </w:p>
    <w:p w14:paraId="03F46A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Coordinators to 141 batches for ASHA/Community Health volunteers, being the </w:t>
      </w:r>
    </w:p>
    <w:p w14:paraId="40891F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largest cadre with 20,785 personnel trained. The system has been fully </w:t>
      </w:r>
    </w:p>
    <w:p w14:paraId="4267DF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transitioned to NTEP for long-term operational use and sustainability.</w:t>
      </w:r>
    </w:p>
    <w:p w14:paraId="56E0A3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architecture of the Training Operations subsystem exemplifies a </w:t>
      </w:r>
    </w:p>
    <w:p w14:paraId="4B4E3B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structured, technology enabled approach to standardizing training delivery, </w:t>
      </w:r>
    </w:p>
    <w:p w14:paraId="0BBF38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integrating blended learning, digital tools, and with established quality </w:t>
      </w:r>
    </w:p>
    <w:p w14:paraId="569CB9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assurance within a large national public health programme. The training of </w:t>
      </w:r>
    </w:p>
    <w:p w14:paraId="1F6B62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30,830 staff across 11 cadres within three years shows that country-wide </w:t>
      </w:r>
    </w:p>
    <w:p w14:paraId="334F24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implementation is feasible. The system offers a replicable model for modernising </w:t>
      </w:r>
    </w:p>
    <w:p w14:paraId="066969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training delivery in other large-scale, multi-cadre health programmes.</w:t>
      </w:r>
    </w:p>
    <w:p w14:paraId="5557BB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C740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255670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73A69D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0394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10.1016/j.ijtb.2026.08.005</w:t>
      </w:r>
    </w:p>
    <w:p w14:paraId="42E946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42790970 [Indexed for MEDLINE]</w:t>
      </w:r>
    </w:p>
    <w:p w14:paraId="7DD93F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18446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2:S195-S199. doi: 10.1016/j.ijtb.2026.08.017. Epub 2026 Aug 25.</w:t>
      </w:r>
    </w:p>
    <w:p w14:paraId="12F8DF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2C88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Lessons from building the capacity of programme managers on leadership and </w:t>
      </w:r>
    </w:p>
    <w:p w14:paraId="223300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management skills using quality improvement PDSA (plan do study act) cycles.</w:t>
      </w:r>
    </w:p>
    <w:p w14:paraId="645893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02F9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Jain M(1), Mukhopadhyaya K(2), Bhargava S(3), Arora R(4), Mathew ME(5), Jaju </w:t>
      </w:r>
    </w:p>
    <w:p w14:paraId="6CC781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J(5).</w:t>
      </w:r>
    </w:p>
    <w:p w14:paraId="7F8C06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3813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29846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(1)Rollins School of Public Health, Emory University, United States.</w:t>
      </w:r>
    </w:p>
    <w:p w14:paraId="4D9576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(2)The International Union Against Tuberculosis and Lung Diseases, India. </w:t>
      </w:r>
    </w:p>
    <w:p w14:paraId="5A0579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Mukherjee.kamalini@gmail.com.</w:t>
      </w:r>
    </w:p>
    <w:p w14:paraId="76A8B9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(3)M G M Medical College Indore, India.</w:t>
      </w:r>
    </w:p>
    <w:p w14:paraId="36FB97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(4)CETI (Collaboration to Eliminate Tuberculosis among Indians), India.</w:t>
      </w:r>
    </w:p>
    <w:p w14:paraId="53F4A1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(5)The International Union Against Tuberculosis and Lung Diseases, India.</w:t>
      </w:r>
    </w:p>
    <w:p w14:paraId="2F05DC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4675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Effective implementation of tuberculosis (TB) control programmes </w:t>
      </w:r>
    </w:p>
    <w:p w14:paraId="5A3710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requires programme managers to possess leadership and management competencies in </w:t>
      </w:r>
    </w:p>
    <w:p w14:paraId="3032A6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addition to technical expertise. To strengthen these competencies among District </w:t>
      </w:r>
    </w:p>
    <w:p w14:paraId="194E2A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Officers (DTOs) in India, a six-month Program Manager's Executive Course </w:t>
      </w:r>
    </w:p>
    <w:p w14:paraId="66CC4D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(PMEC) incorporating leadership training and workplace-based Plan-Do-Study-Act </w:t>
      </w:r>
    </w:p>
    <w:p w14:paraId="47C152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(PDSA) projects was implemented. This study evaluated participants' experiences </w:t>
      </w:r>
    </w:p>
    <w:p w14:paraId="52FA26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the characteristics of the PDSA projects undertaken during the course.</w:t>
      </w:r>
    </w:p>
    <w:p w14:paraId="12FFF8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mixed-methods implementation assessment was conducted across seven </w:t>
      </w:r>
    </w:p>
    <w:p w14:paraId="5B2821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PMEC batches. Qualitative interviews were completed with 143 DTOs selected </w:t>
      </w:r>
    </w:p>
    <w:p w14:paraId="3CB313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through convenience sampling to explore participants' perceptions of the </w:t>
      </w:r>
    </w:p>
    <w:p w14:paraId="467D1C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training, application of PDSA, and recommendations for programme improvement. In </w:t>
      </w:r>
    </w:p>
    <w:p w14:paraId="6FA812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addition, 377 eligible PDSA worksheets were reviewed to describe the programme </w:t>
      </w:r>
    </w:p>
    <w:p w14:paraId="19E62E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areas addressed, implementation level, and duration of the quality improvement </w:t>
      </w:r>
    </w:p>
    <w:p w14:paraId="640C13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initiatives.</w:t>
      </w:r>
    </w:p>
    <w:p w14:paraId="13BFF7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Participants reported perceived improvements in communication, team </w:t>
      </w:r>
    </w:p>
    <w:p w14:paraId="1C3225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leadership, delegation, and data-informed decision-making following the course. </w:t>
      </w:r>
    </w:p>
    <w:p w14:paraId="1D15B1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structured PDSA approach was perceived as useful for systematic </w:t>
      </w:r>
    </w:p>
    <w:p w14:paraId="55CBD8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problem-solving and team coordination, while mentorship provided by Quality </w:t>
      </w:r>
    </w:p>
    <w:p w14:paraId="4267BC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Improvement Consultants (QIC)s was identified as a key facilitator of </w:t>
      </w:r>
    </w:p>
    <w:p w14:paraId="0A85F6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implementation. Of the 377 PDSA projects analysed, 203 (53.8%) focused on </w:t>
      </w:r>
    </w:p>
    <w:p w14:paraId="295559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strengthening TB notification, and most were implemented over two to three </w:t>
      </w:r>
    </w:p>
    <w:p w14:paraId="122D29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months at treatment unit or block level. Continued use of formal PDSA cycles </w:t>
      </w:r>
    </w:p>
    <w:p w14:paraId="12C1CD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after course completion was limited by competing programme responsibilities, </w:t>
      </w:r>
    </w:p>
    <w:p w14:paraId="04330A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time constraints, and the lack of ongoing mentorship.</w:t>
      </w:r>
    </w:p>
    <w:p w14:paraId="62BC8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structured leadership and management programme combined with </w:t>
      </w:r>
    </w:p>
    <w:p w14:paraId="4131D0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workplace-based quality improvement projects is a feasible approach to </w:t>
      </w:r>
    </w:p>
    <w:p w14:paraId="2D9699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strengthening managerial competencies among TB programme managers. Integrating </w:t>
      </w:r>
    </w:p>
    <w:p w14:paraId="7FBCED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leadership development and quality improvement methods into routine programme </w:t>
      </w:r>
    </w:p>
    <w:p w14:paraId="37CBD5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capacity-building may support sustained improvements in programme </w:t>
      </w:r>
    </w:p>
    <w:p w14:paraId="59DED3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implementation.</w:t>
      </w:r>
    </w:p>
    <w:p w14:paraId="7410F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638C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B.V.</w:t>
      </w:r>
    </w:p>
    <w:p w14:paraId="132E21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5B19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10.1016/j.ijtb.2026.08.017</w:t>
      </w:r>
    </w:p>
    <w:p w14:paraId="36BF5D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42790969 [Indexed for MEDLINE]</w:t>
      </w:r>
    </w:p>
    <w:p w14:paraId="3F6CF4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2D697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2:S190-S194. doi: 10.1016/j.ijtb.2026.08.015. Epub 2026 Aug 23.</w:t>
      </w:r>
    </w:p>
    <w:p w14:paraId="040D84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4219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Evaluating community-wide AI-assisted systematic tuberculosis screening in urban </w:t>
      </w:r>
    </w:p>
    <w:p w14:paraId="159028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slums of Delhi: Evidence from a large-scale implementation initiative.</w:t>
      </w:r>
    </w:p>
    <w:p w14:paraId="425671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5DA5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Saini N(1), Jaju J(2), Ps R(3), Mathew ME(2), Mukhopadhyaya K(2), Srivastava </w:t>
      </w:r>
    </w:p>
    <w:p w14:paraId="6C9B77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N(2), Rajiv M(2), Thurr A(2), Nayak AB(4), Chandra Mouli S(4), Tayal P(4), </w:t>
      </w:r>
    </w:p>
    <w:p w14:paraId="324BA5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Sharma PS(4), Kumar U(4), Saini S(4).</w:t>
      </w:r>
    </w:p>
    <w:p w14:paraId="0FC414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96A19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B45A4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(1)Delhi State Health Mission, Department of Health &amp; Family Welfare, Govt. of </w:t>
      </w:r>
    </w:p>
    <w:p w14:paraId="041593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NCT of Delhi, India.</w:t>
      </w:r>
    </w:p>
    <w:p w14:paraId="255B5E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(2)TB Department, The Union, India.</w:t>
      </w:r>
    </w:p>
    <w:p w14:paraId="63E37D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(3)TB Department, The Union, India. Electronic address: rakeshrenjini@gmail.com.</w:t>
      </w:r>
    </w:p>
    <w:p w14:paraId="0EB698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(4)District TB Office, Delhi State TB Elimination Programme, India.</w:t>
      </w:r>
    </w:p>
    <w:p w14:paraId="415693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37216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Community-wide systematic screening is increasingly recognized as an </w:t>
      </w:r>
    </w:p>
    <w:p w14:paraId="1AB05E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important strategy for accelerating tuberculosis (TB) case detection in </w:t>
      </w:r>
    </w:p>
    <w:p w14:paraId="17A2B3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high-burden settings. In 2025, a community-wide TB screening intervention using </w:t>
      </w:r>
    </w:p>
    <w:p w14:paraId="1F0959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ultra-portable chest X-ray devices and artificial intelligence (AI)-assisted </w:t>
      </w:r>
    </w:p>
    <w:p w14:paraId="70CC33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interpretation was implemented in urban slums of Delhi, India.</w:t>
      </w:r>
    </w:p>
    <w:p w14:paraId="4E30BE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concurrent mixed-methods evaluation was conducted in April 2026 </w:t>
      </w:r>
    </w:p>
    <w:p w14:paraId="4A96CB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across the urban slum clusters, using the Reach, Effectiveness, Adoption, </w:t>
      </w:r>
    </w:p>
    <w:p w14:paraId="280328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Implementation, and Maintenance (RE-AIM) framework. Quantitative data were </w:t>
      </w:r>
    </w:p>
    <w:p w14:paraId="64F58E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obtained from a real-time programme management information system, an </w:t>
      </w:r>
    </w:p>
    <w:p w14:paraId="75B0D3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independent cluster household survey, and programme records. Qualitative data </w:t>
      </w:r>
    </w:p>
    <w:p w14:paraId="7C4A15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collected through document review, field observations, and key informant </w:t>
      </w:r>
    </w:p>
    <w:p w14:paraId="34BEAB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interviews. Descriptive statistics and thematic analysis were used.</w:t>
      </w:r>
    </w:p>
    <w:p w14:paraId="2CF0A2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Between July 2025 and March 2026, 3566 screening camps were conducted </w:t>
      </w:r>
    </w:p>
    <w:p w14:paraId="043693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168,568 individuals aged ≥15 years underwent chest X-ray screening. Among </w:t>
      </w:r>
    </w:p>
    <w:p w14:paraId="480F56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18,377 individuals with presumed TB, 16,866 (91.7%) completed molecular </w:t>
      </w:r>
    </w:p>
    <w:p w14:paraId="33ED1C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testing. A total of 877 bacteriologically confirmed TB cases were identified, </w:t>
      </w:r>
    </w:p>
    <w:p w14:paraId="61415D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yielding 520 cases per 100,000 individuals screened and a number needed to </w:t>
      </w:r>
    </w:p>
    <w:p w14:paraId="2BA329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 of 192. Household survey findings estimated screening coverage at 30.5% </w:t>
      </w:r>
    </w:p>
    <w:p w14:paraId="77581F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(95% CI: 24.3-36.8%). Key barriers to participation included low perceived need </w:t>
      </w:r>
    </w:p>
    <w:p w14:paraId="339048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screening among asymptomatic individuals and competing work </w:t>
      </w:r>
    </w:p>
    <w:p w14:paraId="059B11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responsibilities, while engagement of ASHAs and doorstep service delivery </w:t>
      </w:r>
    </w:p>
    <w:p w14:paraId="28D3D5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facilitated uptake. Equipment downtime was low, accounting for 3.5% of planned </w:t>
      </w:r>
    </w:p>
    <w:p w14:paraId="72AD49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operational days.</w:t>
      </w:r>
    </w:p>
    <w:p w14:paraId="5DA0E3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Community-wide AI-assisted chest X-ray screening was feasible to </w:t>
      </w:r>
    </w:p>
    <w:p w14:paraId="27EBF8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 at scale and achieved high completion across the diagnostic cascade. </w:t>
      </w:r>
    </w:p>
    <w:p w14:paraId="729F25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Strengthening community participation may enhance the public health impact of </w:t>
      </w:r>
    </w:p>
    <w:p w14:paraId="29C4E9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similar strategies in high-burden urban settings.</w:t>
      </w:r>
    </w:p>
    <w:p w14:paraId="366576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0A211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26251E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36F03A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8B01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10.1016/j.ijtb.2026.08.015</w:t>
      </w:r>
    </w:p>
    <w:p w14:paraId="30C52E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42790968 [Indexed for MEDLINE]</w:t>
      </w:r>
    </w:p>
    <w:p w14:paraId="65860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8B49B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2:S173-S179. doi: 10.1016/j.ijtb.2026.08.009. Epub 2026 Aug 27.</w:t>
      </w:r>
    </w:p>
    <w:p w14:paraId="2D8785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6742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Geographic Information System (GIS) for mapping diagnostic services and </w:t>
      </w:r>
    </w:p>
    <w:p w14:paraId="2F2979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sub-district administrative boundaries in tuberculosis: A novel attempt from </w:t>
      </w:r>
    </w:p>
    <w:p w14:paraId="73C64F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39716E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8509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Valamparampil MJ(1), Gayathri AV(2), Nair S(3), Titus MA(4), Krishna DS(5), </w:t>
      </w:r>
    </w:p>
    <w:p w14:paraId="08DE9B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Jeemon P(6), Satheeshkumar K(7), Reghunath R(8), Gaitonde R(9), Soman B(10).</w:t>
      </w:r>
    </w:p>
    <w:p w14:paraId="1CEBB2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1E330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8C3FA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(1)Sree Chitra Tirunal Institute for Medical Sciences and Technology (SCTIMST), </w:t>
      </w:r>
    </w:p>
    <w:p w14:paraId="57EF51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Kerala, India. Electronic address: mathewjvalamparampil@gmail.com.</w:t>
      </w:r>
    </w:p>
    <w:p w14:paraId="53499E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(2)WHO NTEP Technical Support Network, Kerala, India. Electronic address: </w:t>
      </w:r>
    </w:p>
    <w:p w14:paraId="35C3FA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gayathriav88@gmail.com.</w:t>
      </w:r>
    </w:p>
    <w:p w14:paraId="32DAD1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Pulmonary Medicine, Government Medical College, Trivandrum, </w:t>
      </w:r>
    </w:p>
    <w:p w14:paraId="0E9AF6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Kerala, India. Electronic address: drsanjeevnair@gmail.com.</w:t>
      </w:r>
    </w:p>
    <w:p w14:paraId="79B633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(4)Research Project Coordinator, SCTIMST, India. Electronic address: </w:t>
      </w:r>
    </w:p>
    <w:p w14:paraId="3CA7EF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mathewalsontitus@gmail.com.</w:t>
      </w:r>
    </w:p>
    <w:p w14:paraId="51EA94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(5)Medical Officer, State TB Cell, Kerala, India. Electronic address: </w:t>
      </w:r>
    </w:p>
    <w:p w14:paraId="0EDCE4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krishna.devasu@gmail.com.</w:t>
      </w:r>
    </w:p>
    <w:p w14:paraId="7C5567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(6)AMCHSS SCTIMST, India. Electronic address: jeemon@sctimst.ac.in.</w:t>
      </w:r>
    </w:p>
    <w:p w14:paraId="51FD49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(7)IQAC, Kerala University of Digital Sciences, Thiruvananthapuram, India. </w:t>
      </w:r>
    </w:p>
    <w:p w14:paraId="7095CC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ksktvm@gmail.com.</w:t>
      </w:r>
    </w:p>
    <w:p w14:paraId="49BD88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(8)Department of Geology, University of Kerala, India. Electronic address: </w:t>
      </w:r>
    </w:p>
    <w:p w14:paraId="7D91DF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rajeshgeologist@gmail.com.</w:t>
      </w:r>
    </w:p>
    <w:p w14:paraId="25DCA9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(9)AMCHSS SCTIMST, India. Electronic address: rakhal.gaitonde@sctimst.ac.in.</w:t>
      </w:r>
    </w:p>
    <w:p w14:paraId="562BC3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(10)Sree Chitra Tirunal Institute for Medical Sciences and Technology (SCTIMST), </w:t>
      </w:r>
    </w:p>
    <w:p w14:paraId="717488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Kerala, India. Electronic address: bijusoman@sctimst.ac.in.</w:t>
      </w:r>
    </w:p>
    <w:p w14:paraId="42D5FD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9EAC1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Tuberculosis (TB) remains a leading cause of death globally, with </w:t>
      </w:r>
    </w:p>
    <w:p w14:paraId="0A9FC3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India accounting for 25% of the total disease burden. A significant barrier to </w:t>
      </w:r>
    </w:p>
    <w:p w14:paraId="2C813B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elimination is delayed or inequitable access to diagnostic services, often </w:t>
      </w:r>
    </w:p>
    <w:p w14:paraId="2933C4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accelerated by a lack of granular administrative health boundaries for effective </w:t>
      </w:r>
    </w:p>
    <w:p w14:paraId="5DE495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planning. Additionally, identifying the exact locations of TB diagnostic </w:t>
      </w:r>
    </w:p>
    <w:p w14:paraId="118534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facilities is relevant for understanding the geographic coverage of diagnostic </w:t>
      </w:r>
    </w:p>
    <w:p w14:paraId="443836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services.</w:t>
      </w:r>
    </w:p>
    <w:p w14:paraId="66DE8A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- Diverse types of data were obtained from multiple health and </w:t>
      </w:r>
    </w:p>
    <w:p w14:paraId="4789DE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non-health sources. The study mapped 77 Tuberculosis Units (TUs) in Kerala by </w:t>
      </w:r>
    </w:p>
    <w:p w14:paraId="24B274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standardising heterogeneous LSGI and district-level administrative data into a </w:t>
      </w:r>
    </w:p>
    <w:p w14:paraId="737195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unified GIS database. 642 government and private TB diagnostic facilities were </w:t>
      </w:r>
    </w:p>
    <w:p w14:paraId="7199D0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available in Kerala during the study period. Researchers utilised ArcGIS to </w:t>
      </w:r>
    </w:p>
    <w:p w14:paraId="4EA6BD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integrate these spatial boundaries and performed topology checks to ensure </w:t>
      </w:r>
    </w:p>
    <w:p w14:paraId="2EFB25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accuracy before plotting 642 geocoded diagnostic facilities. QGIS-generated </w:t>
      </w:r>
    </w:p>
    <w:p w14:paraId="77F5CA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Euclidean buffers were applied to these locations to visualise and analyse </w:t>
      </w:r>
    </w:p>
    <w:p w14:paraId="6EFAA0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geographic inequities in service accessibility relative to population density.</w:t>
      </w:r>
    </w:p>
    <w:p w14:paraId="334BEF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study successfully created the first digital sub-district health </w:t>
      </w:r>
    </w:p>
    <w:p w14:paraId="74F1EC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boundaries (TU level) in India for TB. The number of TUs ranged from 3 to 8 </w:t>
      </w:r>
    </w:p>
    <w:p w14:paraId="256BD5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across various districts of Kerala. Mapping revealed a non-uniform distribution </w:t>
      </w:r>
    </w:p>
    <w:p w14:paraId="1598AD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TB diagnostic facilities, with high concentrations in densely populated </w:t>
      </w:r>
    </w:p>
    <w:p w14:paraId="271C3E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coastal and central regions (up to 6540 persons per $kmˆ2). Conversely, </w:t>
      </w:r>
    </w:p>
    <w:p w14:paraId="2CB7F2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facilities were sparse in the eastern hilly and northern districts. Mapping </w:t>
      </w:r>
    </w:p>
    <w:p w14:paraId="656F16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revealed that a 2-km buffer leaves many populated areas underserved, but a 4-km </w:t>
      </w:r>
    </w:p>
    <w:p w14:paraId="7B2F12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buffer covers nearly all residents, indicating that moderate travel distances </w:t>
      </w:r>
    </w:p>
    <w:p w14:paraId="40F139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significantly improve geographic accessibility.</w:t>
      </w:r>
    </w:p>
    <w:p w14:paraId="1DE7FB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GIS as a critical tool for public health, providing the first </w:t>
      </w:r>
    </w:p>
    <w:p w14:paraId="3FE1E4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sub-district level digital health boundaries in India to address geographic </w:t>
      </w:r>
    </w:p>
    <w:p w14:paraId="111C64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inequities in TB diagnostic access. Integrating GIS into the National </w:t>
      </w:r>
    </w:p>
    <w:p w14:paraId="28BC2E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Elimination Program (NTEP) provides actionable evidence to address </w:t>
      </w:r>
    </w:p>
    <w:p w14:paraId="2D7377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intra-district disparities and improve resource allocation. The created digital </w:t>
      </w:r>
    </w:p>
    <w:p w14:paraId="45D6CA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 boundaries are available as an open-source resource to support future health </w:t>
      </w:r>
    </w:p>
    <w:p w14:paraId="669DA6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research and policy planning.</w:t>
      </w:r>
    </w:p>
    <w:p w14:paraId="529B2E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D9C0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0A3D44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5E18C2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5959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10.1016/j.ijtb.2026.08.009</w:t>
      </w:r>
    </w:p>
    <w:p w14:paraId="780BC0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42790966 [Indexed for MEDLINE]</w:t>
      </w:r>
    </w:p>
    <w:p w14:paraId="09D125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7C880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2:S167-S172. doi: 10.1016/j.ijtb.2026.08.011. Epub 2026 Aug 20.</w:t>
      </w:r>
    </w:p>
    <w:p w14:paraId="25DC31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BEB00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Utilization and operational challenges of the Ni-kshay Mitra Initiative (NMI) </w:t>
      </w:r>
    </w:p>
    <w:p w14:paraId="5D79EE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people with tuberculosis in coastal Karnataka: A cross-sectional </w:t>
      </w:r>
    </w:p>
    <w:p w14:paraId="7CD820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implementation study.</w:t>
      </w:r>
    </w:p>
    <w:p w14:paraId="292716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5D96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Pasha MB(1), Srivastav A(1), Hegde SG(1), Sheeranahalli K(1), Jacob AM(2).</w:t>
      </w:r>
    </w:p>
    <w:p w14:paraId="151BB3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C16E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1C27F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(1)Nitte (Deemed to be University), KS Hegde Medical Academy (KSHEMA), </w:t>
      </w:r>
    </w:p>
    <w:p w14:paraId="552EA6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Department of Community Medicine, Mangalore, India.</w:t>
      </w:r>
    </w:p>
    <w:p w14:paraId="3CE156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(2)Nitte (Deemed to be University), KS Hegde Medical Academy (KSHEMA), </w:t>
      </w:r>
    </w:p>
    <w:p w14:paraId="7C0D9B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Community Medicine, Mangalore, India. Electronic address: </w:t>
      </w:r>
    </w:p>
    <w:p w14:paraId="6046C7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dr.ankeetamj_kshema@nitte.edu.in.</w:t>
      </w:r>
    </w:p>
    <w:p w14:paraId="75DB95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01CF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Ni-kshay Mitra Initiative provides nutritional support to </w:t>
      </w:r>
    </w:p>
    <w:p w14:paraId="79D568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persons with tuberculosis. Since its launch under the Pradhan Mantri TB Mukt </w:t>
      </w:r>
    </w:p>
    <w:p w14:paraId="0433D0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Bharat Abhiyaan in 2022, beneficiary-level awareness, utilization patterns, and </w:t>
      </w:r>
    </w:p>
    <w:p w14:paraId="5B03BA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operational challenges have been less explored. This study assessed the </w:t>
      </w:r>
    </w:p>
    <w:p w14:paraId="4B9B06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utilization patterns, beneficiary satisfaction, and challenges faced by </w:t>
      </w:r>
    </w:p>
    <w:p w14:paraId="1F6981B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vulnerable groups receiving crowdsourced nutritional support from a </w:t>
      </w:r>
    </w:p>
    <w:p w14:paraId="2355E6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community-based organization in coastal Karnataka.</w:t>
      </w:r>
    </w:p>
    <w:p w14:paraId="48D900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 cross-sectional implementation study was conducted among 50 persons </w:t>
      </w:r>
    </w:p>
    <w:p w14:paraId="51329A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tuberculosis who received at least one food kit during monthly nutritional </w:t>
      </w:r>
    </w:p>
    <w:p w14:paraId="186719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 under the Ni-kshay Mitra Initiative at this community-based organization </w:t>
      </w:r>
    </w:p>
    <w:p w14:paraId="675A88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May 2025 to March 2026. Data regarding utilization patterns, satisfaction, </w:t>
      </w:r>
    </w:p>
    <w:p w14:paraId="060160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self-perceived health benefits, and challenges in accessing the scheme were </w:t>
      </w:r>
    </w:p>
    <w:p w14:paraId="4491E8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collected using a semi-structured questionnaire using Epicollect version 5.0 and </w:t>
      </w:r>
    </w:p>
    <w:p w14:paraId="2DFA11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analyzed using Jamovi version 3.6. Descriptive statistics, including mean and </w:t>
      </w:r>
    </w:p>
    <w:p w14:paraId="5372C5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standard deviation, median and interquartile range, frequencies, and </w:t>
      </w:r>
    </w:p>
    <w:p w14:paraId="0DDE96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proportions, were used to summarize the data.</w:t>
      </w:r>
    </w:p>
    <w:p w14:paraId="37D5AA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the 50 participants, 34 (68.0%) were men. Pulmonary tuberculosis </w:t>
      </w:r>
    </w:p>
    <w:p w14:paraId="35AD7D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documented in 39 (78.0%), with 47 (94.0%) on treatment for drug-sensitive </w:t>
      </w:r>
    </w:p>
    <w:p w14:paraId="4C710C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tuberculosis. The median duration between diagnosis and first food kit receipt </w:t>
      </w:r>
    </w:p>
    <w:p w14:paraId="761809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31 days (IQR: 13.8-54 days). A total of 48 (96.0%) participants reported </w:t>
      </w:r>
    </w:p>
    <w:p w14:paraId="31F722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perceived health improvement, with 43 (86.0%) Persons with Tuberculosis </w:t>
      </w:r>
    </w:p>
    <w:p w14:paraId="3B5627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self-reported increased energy after nutritional support. Satisfaction with the </w:t>
      </w:r>
    </w:p>
    <w:p w14:paraId="15C932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quantity and quality of the food kits was reported by 48 (96.0%) and 50 (100%) </w:t>
      </w:r>
    </w:p>
    <w:p w14:paraId="5B23DB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participants, respectively. The food kit lasted for at least 4 weeks among 18 </w:t>
      </w:r>
    </w:p>
    <w:p w14:paraId="5717BF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(36.0%). Common challenges included 48 (96.0%) citing lack of scheme awareness </w:t>
      </w:r>
    </w:p>
    <w:p w14:paraId="79C72A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difficulty accessing services, 24 (48.0%) facing commuting challenges, and </w:t>
      </w:r>
    </w:p>
    <w:p w14:paraId="1EA51F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30 (60.0%) perceiving TB-related stigma.</w:t>
      </w:r>
    </w:p>
    <w:p w14:paraId="049494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 satisfaction with food kit. quality and quantity was observed </w:t>
      </w:r>
    </w:p>
    <w:p w14:paraId="354B24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among patients with tuberculosis receiving crowdsourced nutritional support from </w:t>
      </w:r>
    </w:p>
    <w:p w14:paraId="4856FE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community-based organization. However, gaps persisted in awareness, timely </w:t>
      </w:r>
    </w:p>
    <w:p w14:paraId="36E060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access, transportation to the center, and perceived stigma among recipients. The </w:t>
      </w:r>
    </w:p>
    <w:p w14:paraId="466461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of this study emphasize the need to strengthen early enrolment, </w:t>
      </w:r>
    </w:p>
    <w:p w14:paraId="52C3FD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decentralized access, and beneficiary-oriented communication within </w:t>
      </w:r>
    </w:p>
    <w:p w14:paraId="09A19F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community-based nutritional support under the Ni-kshay Mitra Initiative.</w:t>
      </w:r>
    </w:p>
    <w:p w14:paraId="64B6AB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245BE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6C1EEB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053873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2464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10.1016/j.ijtb.2026.08.011</w:t>
      </w:r>
    </w:p>
    <w:p w14:paraId="467189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42790965 [Indexed for MEDLINE]</w:t>
      </w:r>
    </w:p>
    <w:p w14:paraId="2504F1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B2DAA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2:S163-S166. doi: 10.1016/j.ijtb.2026.07.018. Epub 2026 Jul 14.</w:t>
      </w:r>
    </w:p>
    <w:p w14:paraId="436FEC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11DA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Should we routinise systematic screening for tuberculosis in healthcare </w:t>
      </w:r>
    </w:p>
    <w:p w14:paraId="257C44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facilities of India? Learnings from a pilot project in urban Maharashtra.</w:t>
      </w:r>
    </w:p>
    <w:p w14:paraId="0184A9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1933E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Njarekkattuvalappil SK(1), Chelluri SI(2), Teli A(2), Salunke S(2), Lodha AM(2), </w:t>
      </w:r>
    </w:p>
    <w:p w14:paraId="67DA83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Dutta P(2), Wasir AS(2), Hulyalkar A(2), Nag B(2), Garg NN(2), Gupta A(2).</w:t>
      </w:r>
    </w:p>
    <w:p w14:paraId="684EA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EED6E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37B17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Community Medicine, Bharati Vidyapeeth Medical College, Pune, </w:t>
      </w:r>
    </w:p>
    <w:p w14:paraId="1EA254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Maharashtra, 411043, India. Electronic address: swathikdk@gmail.com.</w:t>
      </w:r>
    </w:p>
    <w:p w14:paraId="27F20B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Community Medicine, Bharati Vidyapeeth Medical College, Pune, </w:t>
      </w:r>
    </w:p>
    <w:p w14:paraId="28173D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Maharashtra, 411043, India.</w:t>
      </w:r>
    </w:p>
    <w:p w14:paraId="7FF80E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60C8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10.1016/j.ijtb.2026.07.018</w:t>
      </w:r>
    </w:p>
    <w:p w14:paraId="3D5753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42790964</w:t>
      </w:r>
    </w:p>
    <w:p w14:paraId="4D9408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D3CA8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2:S158-S162. doi: 10.1016/j.ijtb.2026.07.031. Epub 2026 Aug 1.</w:t>
      </w:r>
    </w:p>
    <w:p w14:paraId="410F88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1C92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rehabilitation and inspiratory muscle training in post-tuberculosis </w:t>
      </w:r>
    </w:p>
    <w:p w14:paraId="265519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lung disease: A randomized controlled trial assessing functional capacity, </w:t>
      </w:r>
    </w:p>
    <w:p w14:paraId="15AEA6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respiratory muscle strength, and quality of life.</w:t>
      </w:r>
    </w:p>
    <w:p w14:paraId="259CAC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F6B9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Muthukrishnan P(1), Rajadurai S(2).</w:t>
      </w:r>
    </w:p>
    <w:p w14:paraId="5DE9B0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E8AC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9E97A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(1)Meenakshi Institute of Higher Education and Research Center, Chennai, 600 </w:t>
      </w:r>
    </w:p>
    <w:p w14:paraId="622E94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116, Tamil Nadu, India. Electronic address: </w:t>
      </w:r>
    </w:p>
    <w:p w14:paraId="07D590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muthukrishnanetpt@svuniversity.ac.in.</w:t>
      </w:r>
    </w:p>
    <w:p w14:paraId="75BD02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(2)Meenakshi Institute of Higher Education and Research Center, Chennai, 600 </w:t>
      </w:r>
    </w:p>
    <w:p w14:paraId="7644F1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116, Tamil Nadu, India. Electronic address: rajstanly99@gmail.com.</w:t>
      </w:r>
    </w:p>
    <w:p w14:paraId="3A8F25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2623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 AND OBJECTIVES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Even after microbiological cure is achieved, a </w:t>
      </w:r>
    </w:p>
    <w:p w14:paraId="19261B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considerable proportion of patients treated for tuberculosis continue to </w:t>
      </w:r>
    </w:p>
    <w:p w14:paraId="740A67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experience lasting respiratory impairment - a condition now termed </w:t>
      </w:r>
    </w:p>
    <w:p w14:paraId="054215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post-tuberculosis lung disease (PTLD). This randomized controlled trial (RCT) </w:t>
      </w:r>
    </w:p>
    <w:p w14:paraId="5547B4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tested whether a structured pulmonary rehabilitation (PR) program, augmented </w:t>
      </w:r>
    </w:p>
    <w:p w14:paraId="00BBB0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inspiratory muscle training (IMT), could improve exercise tolerance, </w:t>
      </w:r>
    </w:p>
    <w:p w14:paraId="7D3CFB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inspiratory muscle strength, and health-related quality of life (HRQoL) in </w:t>
      </w:r>
    </w:p>
    <w:p w14:paraId="78A7E2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adults with confirmed PTLD, relative to standard care.</w:t>
      </w:r>
    </w:p>
    <w:p w14:paraId="3CD81B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enrolled 120 adults with microbiologically confirmed PTLD and </w:t>
      </w:r>
    </w:p>
    <w:p w14:paraId="4AC557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spirometric evidence of ventilatory impairment (FEV1/FVC below 70%, or FVC below </w:t>
      </w:r>
    </w:p>
    <w:p w14:paraId="18FAB6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80% predicted). Participants were randomly assigned in equal numbers to a </w:t>
      </w:r>
    </w:p>
    <w:p w14:paraId="5EC343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12-week supervised PR program that included IMT (n = 60), or to standard </w:t>
      </w:r>
    </w:p>
    <w:p w14:paraId="5E7F8A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pharmacological management paired with a sham IMT device (n = 60). Three </w:t>
      </w:r>
    </w:p>
    <w:p w14:paraId="6F84D0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endpoints were designated co-primary: 6-min walk distance (6MWD), maximal </w:t>
      </w:r>
    </w:p>
    <w:p w14:paraId="48BC53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inspiratory pressure (MIP), and total score on the St. George's Respiratory </w:t>
      </w:r>
    </w:p>
    <w:p w14:paraId="16FFB3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Questionnaire (SGRQ). Additional endpoints comprised FEV1, FVC, the modified </w:t>
      </w:r>
    </w:p>
    <w:p w14:paraId="0DC21A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Research Council (mMRC) dyspnea scale, post-walk-test Borg dyspnea </w:t>
      </w:r>
    </w:p>
    <w:p w14:paraId="5314D5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ratings, and the PRAISE self-efficacy index. Outcomes were captured at </w:t>
      </w:r>
    </w:p>
    <w:p w14:paraId="1974CB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enrollment, 12 weeks, and 24 weeks.</w:t>
      </w:r>
    </w:p>
    <w:p w14:paraId="4243B8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By the 12-week mark, participants receiving rehabilitation had gained </w:t>
      </w:r>
    </w:p>
    <w:p w14:paraId="3D5B51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considerably more ground than controls on 6MWD (adjusted difference 87.4 m; 95% </w:t>
      </w:r>
    </w:p>
    <w:p w14:paraId="299F27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CI 74.2-100.6; p &lt; 0.001), MIP (adjusted difference 18.6 cmH2O; 95% CI </w:t>
      </w:r>
    </w:p>
    <w:p w14:paraId="520A00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15.1-22.1; p &lt; 0.001), and SGRQ total score (adjusted difference -14.8; 95% CI </w:t>
      </w:r>
    </w:p>
    <w:p w14:paraId="25313E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-17.3 to -12.3; p &lt; 0.001). These advantages held through the 24-week </w:t>
      </w:r>
    </w:p>
    <w:p w14:paraId="5B69F0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assessment. Spirometric values also diverged between arms (FEV1 +0.21 L; FVC </w:t>
      </w:r>
    </w:p>
    <w:p w14:paraId="2BBD72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+0.29 L), as did dyspnea ratings. The trial recorded no serious adverse events.</w:t>
      </w:r>
    </w:p>
    <w:p w14:paraId="30F0AB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12-week, physiotherapy-led rehabilitation program incorporating </w:t>
      </w:r>
    </w:p>
    <w:p w14:paraId="529F5E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IMT produced improvements in exercise capacity, inspiratory muscle function, and </w:t>
      </w:r>
    </w:p>
    <w:p w14:paraId="7B77FE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quality of life that were both statistically robust and clinically durable in a </w:t>
      </w:r>
    </w:p>
    <w:p w14:paraId="630ED1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PTLD cohort. The findings support considering rehabilitation-based care as part </w:t>
      </w:r>
    </w:p>
    <w:p w14:paraId="579B0E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routine post-tuberculosis management in India.</w:t>
      </w:r>
    </w:p>
    <w:p w14:paraId="71FD90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9F4D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0AA689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0E405D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16551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10.1016/j.ijtb.2026.07.031</w:t>
      </w:r>
    </w:p>
    <w:p w14:paraId="738E50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42790963 [Indexed for MEDLINE]</w:t>
      </w:r>
    </w:p>
    <w:p w14:paraId="1D5B42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B00A6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109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2:S150-S157. doi: 10.1016/j.ijtb.2026.08.004. Epub 2026 Aug 18.</w:t>
      </w:r>
    </w:p>
    <w:p w14:paraId="6C986F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FF22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Patient pathways and spatial accessibility to tuberculosis care in Kerala, </w:t>
      </w:r>
    </w:p>
    <w:p w14:paraId="6A7E07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0A5880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D31D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Valamparampil MJ(1), George MS(2), Soman B(3), Suseela RP(4), Anumba J(5), </w:t>
      </w:r>
    </w:p>
    <w:p w14:paraId="6FA181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Mattoo SK(6), Nair S(7), Bagheri N(8).</w:t>
      </w:r>
    </w:p>
    <w:p w14:paraId="6AC303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E33E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C4E7D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(1)Sree Chitra Tirunal Institute for Medical Sciences and Technology (SCTIMST), </w:t>
      </w:r>
    </w:p>
    <w:p w14:paraId="6C308E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Kerala, India. Electronic address: mathewjvalamparampil@gmail.com.</w:t>
      </w:r>
    </w:p>
    <w:p w14:paraId="10DCB3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(2)Health Research Institute, University of Canberra, Australia. Electronic </w:t>
      </w:r>
    </w:p>
    <w:p w14:paraId="3F0251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address: sunil.george@canberra.edu.au.</w:t>
      </w:r>
    </w:p>
    <w:p w14:paraId="7EF4A5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(3)Sree Chitra Tirunal Institute for Medical Sciences and Technology (SCTIMST), </w:t>
      </w:r>
    </w:p>
    <w:p w14:paraId="441114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Kerala, India. Electronic address: bijusoman@sctimst.ac.in.</w:t>
      </w:r>
    </w:p>
    <w:p w14:paraId="162B37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(4)The Union, New Delhi, India. Electronic address: rakeshrenjini@gmail.com.</w:t>
      </w:r>
    </w:p>
    <w:p w14:paraId="530831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(5)Health Research Institute, University of Canberra, Australia. Electronic </w:t>
      </w:r>
    </w:p>
    <w:p w14:paraId="2006D9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address: Joseph.Anumba@canberra.edu.au.</w:t>
      </w:r>
    </w:p>
    <w:p w14:paraId="468066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(6)Central Tuberculosis Division, Ministry of Health and Family Welfare, </w:t>
      </w:r>
    </w:p>
    <w:p w14:paraId="006D08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Government of India, India. Electronic address: mattoos@rntcp.org.</w:t>
      </w:r>
    </w:p>
    <w:p w14:paraId="4FAC81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Pulmonary Medicine, Government Medical College, </w:t>
      </w:r>
    </w:p>
    <w:p w14:paraId="0C211F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Thiruvananthapuram, Kerala, India. Electronic address: drsanjeevnair@gmail.com.</w:t>
      </w:r>
    </w:p>
    <w:p w14:paraId="128D5B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(8)Health Research Institute, University of Canberra, Australia. Electronic </w:t>
      </w:r>
    </w:p>
    <w:p w14:paraId="7ED3EB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address: nasser.Bagheri@canberra.edu.au.</w:t>
      </w:r>
    </w:p>
    <w:p w14:paraId="6AD6EB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5BBC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10.1016/j.ijtb.2026.08.004</w:t>
      </w:r>
    </w:p>
    <w:p w14:paraId="7EB900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42790962</w:t>
      </w:r>
    </w:p>
    <w:p w14:paraId="52F505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C964D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2:S145-S149. doi: 10.1016/j.ijtb.2026.07.030. Epub 2026 Jul 29.</w:t>
      </w:r>
    </w:p>
    <w:p w14:paraId="30B7E1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EB34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Implementation of TB Free Workplace activities under the corporate TB Pledge </w:t>
      </w:r>
    </w:p>
    <w:p w14:paraId="4308E3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initiative in India: a mixed-methods study.</w:t>
      </w:r>
    </w:p>
    <w:p w14:paraId="7A4948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CACD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Jaju J(1), Mattoo SK(2), Shadab M(3), Mathew ME(4), Rajiv M(5), Nair S(6), </w:t>
      </w:r>
    </w:p>
    <w:p w14:paraId="7A4A67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Agarwal T(7), Borah G(8), Anand S(9), Srivastava N(10), Vadera B(11), Ps R(12).</w:t>
      </w:r>
    </w:p>
    <w:p w14:paraId="1A8005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D3EE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0F0B7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(1)International Union Against Tuberculosis and Lung Disease (The Union), India. </w:t>
      </w:r>
    </w:p>
    <w:p w14:paraId="07EEB3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Jjaju2002@yaahoo.com.</w:t>
      </w:r>
    </w:p>
    <w:p w14:paraId="7C3CD4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(2)Central TB Division, Ministry of Health and Family Welfare, Government of </w:t>
      </w:r>
    </w:p>
    <w:p w14:paraId="41EF1A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India, India. Electronic address: sanjaykmattoo@gmail.com.</w:t>
      </w:r>
    </w:p>
    <w:p w14:paraId="5F37BD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(3)International Union Against Tuberculosis and Lung Disease (The Union), India. </w:t>
      </w:r>
    </w:p>
    <w:p w14:paraId="76FBE3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mshadabji@gmail.com.</w:t>
      </w:r>
    </w:p>
    <w:p w14:paraId="232D88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(4)International Union Against Tuberculosis and Lung Disease (The Union), India. </w:t>
      </w:r>
    </w:p>
    <w:p w14:paraId="1BE745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manu56@gmail.com.</w:t>
      </w:r>
    </w:p>
    <w:p w14:paraId="0DA54C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(5)International Union Against Tuberculosis and Lung Disease (The Union), India. </w:t>
      </w:r>
    </w:p>
    <w:p w14:paraId="657D08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midhun.rajiv@gmail.com.</w:t>
      </w:r>
    </w:p>
    <w:p w14:paraId="124B6C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(6)International Union Against Tuberculosis and Lung Disease (The Union), India. </w:t>
      </w:r>
    </w:p>
    <w:p w14:paraId="561183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shreejanair107@gmail.com.</w:t>
      </w:r>
    </w:p>
    <w:p w14:paraId="664553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(7)International Union Against Tuberculosis and Lung Disease (The Union), India. </w:t>
      </w:r>
    </w:p>
    <w:p w14:paraId="528273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triptier@gmail.com.</w:t>
      </w:r>
    </w:p>
    <w:p w14:paraId="053A16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(8)International Union Against Tuberculosis and Lung Disease (The Union), India. </w:t>
      </w:r>
    </w:p>
    <w:p w14:paraId="527FE0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gulshanborah@gmail.com.</w:t>
      </w:r>
    </w:p>
    <w:p w14:paraId="79BBF2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(9)International Union Against Tuberculosis and Lung Disease (The Union), India. </w:t>
      </w:r>
    </w:p>
    <w:p w14:paraId="175A0B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sanku132@yahoo.com.</w:t>
      </w:r>
    </w:p>
    <w:p w14:paraId="301DC6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(10)International Union Against Tuberculosis and Lung Disease (The Union), </w:t>
      </w:r>
    </w:p>
    <w:p w14:paraId="5D4E76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menikita@gmail.com.</w:t>
      </w:r>
    </w:p>
    <w:p w14:paraId="45869D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(11)USAID India, India. Electronic address: dr.vadera@gmail.com.</w:t>
      </w:r>
    </w:p>
    <w:p w14:paraId="4F00C8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(12)International Union Against Tuberculosis and Lung Disease (The Union), </w:t>
      </w:r>
    </w:p>
    <w:p w14:paraId="1B4CDB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rakeshrenjini@gmail.com.</w:t>
      </w:r>
    </w:p>
    <w:p w14:paraId="79E8A9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555B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a major public health challenge in India, </w:t>
      </w:r>
    </w:p>
    <w:p w14:paraId="14A35F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multisectoral engagement recognized as an important strategy for achieving </w:t>
      </w:r>
    </w:p>
    <w:p w14:paraId="7A6B4E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elimination targets. Under the National TB Elimination Programme (NTEP), the </w:t>
      </w:r>
    </w:p>
    <w:p w14:paraId="7767A8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Corporate TB Pledge (CTP) initiative was introduced to promote implementation of </w:t>
      </w:r>
    </w:p>
    <w:p w14:paraId="4024BD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"TB Free Workplace" activities among corporate organizations. However, evidence </w:t>
      </w:r>
    </w:p>
    <w:p w14:paraId="57B6CC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regarding implementation and operational challenges of workplace-based TB </w:t>
      </w:r>
    </w:p>
    <w:p w14:paraId="6C794A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interventions remains limited.</w:t>
      </w:r>
    </w:p>
    <w:p w14:paraId="00EA3F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mixed-methods sequential explanatory study was conducted under the </w:t>
      </w:r>
    </w:p>
    <w:p w14:paraId="02A3C7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Corporate TB Pledge initiative in India. Quantitative data were obtained from </w:t>
      </w:r>
    </w:p>
    <w:p w14:paraId="7C8893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Management Information System (MIS) maintained by the CTP secretariat, which </w:t>
      </w:r>
    </w:p>
    <w:p w14:paraId="3A1B93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included monthly performance indicators reported by participating corporate </w:t>
      </w:r>
    </w:p>
    <w:p w14:paraId="5B3937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organizations between 2020 and 2024. Data related to TB screening, diagnostic </w:t>
      </w:r>
    </w:p>
    <w:p w14:paraId="1E0F86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testing, TB case detection, treatment initiation, and treatment completion were </w:t>
      </w:r>
    </w:p>
    <w:p w14:paraId="458821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analyzed descriptively. Qualitative data were collected through in-depth </w:t>
      </w:r>
    </w:p>
    <w:p w14:paraId="1BE14F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interviews with purposively selected corporate representatives, business </w:t>
      </w:r>
    </w:p>
    <w:p w14:paraId="564570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associations, NTEP officials, and technical partners using a pilot-tested </w:t>
      </w:r>
    </w:p>
    <w:p w14:paraId="6D1A79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interview guide. Interviews were transcribed, manually coded, and analyzed </w:t>
      </w:r>
    </w:p>
    <w:p w14:paraId="679A2B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thematically.</w:t>
      </w:r>
    </w:p>
    <w:p w14:paraId="7A4838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total of 461 corporates had pledged support under the CTP initiative, </w:t>
      </w:r>
    </w:p>
    <w:p w14:paraId="6BB79F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which 276 (60%) were actively contributing through corporate social </w:t>
      </w:r>
    </w:p>
    <w:p w14:paraId="0F60B0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responsibility support or TB Free Workplace implementation. Among them, 64 </w:t>
      </w:r>
    </w:p>
    <w:p w14:paraId="6647B5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organizations had implemented TB Free Workplace activities. Twenty organizations </w:t>
      </w:r>
    </w:p>
    <w:p w14:paraId="4C4FEA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reported cascade-of-care data between 2020 and 2024. A total of 892,719 </w:t>
      </w:r>
    </w:p>
    <w:p w14:paraId="068CAE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individuals were screened for TB, among whom 71,795 underwent diagnostic testing </w:t>
      </w:r>
    </w:p>
    <w:p w14:paraId="4BFA37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3829 were diagnosed with TB disease, including 97 drug-resistant TB cases. </w:t>
      </w:r>
    </w:p>
    <w:p w14:paraId="09B900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initiation was reported among 3629 (95%) diagnosed individuals, and </w:t>
      </w:r>
    </w:p>
    <w:p w14:paraId="5421F4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2814 (78%) completed treatment successfully. The qualitative analysis revealed </w:t>
      </w:r>
    </w:p>
    <w:p w14:paraId="7184E4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that implementation was primarily driven by corporate social responsibility, </w:t>
      </w:r>
    </w:p>
    <w:p w14:paraId="265A0F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employee well-being, workplace safety, leadership commitment, and technical </w:t>
      </w:r>
    </w:p>
    <w:p w14:paraId="7282BC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assistance from the NTEP and its partners. Key barriers included limited </w:t>
      </w:r>
    </w:p>
    <w:p w14:paraId="73ADAE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awareness, stigma and confidentiality concerns, competing organizational </w:t>
      </w:r>
    </w:p>
    <w:p w14:paraId="1A6D72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priorities, sustainability challenges, and the voluntary nature of the </w:t>
      </w:r>
    </w:p>
    <w:p w14:paraId="331AAF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initiative.</w:t>
      </w:r>
    </w:p>
    <w:p w14:paraId="250E18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Workplace-based TB interventions implemented under the Corporate TB </w:t>
      </w:r>
    </w:p>
    <w:p w14:paraId="765BEE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Pledge initiative demonstrated potential for supporting early TB detection and </w:t>
      </w:r>
    </w:p>
    <w:p w14:paraId="4369BF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linkage among working populations in India. Strengthening technical </w:t>
      </w:r>
    </w:p>
    <w:p w14:paraId="627D27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support, multisectoral collaboration, organizational leadership engagement, and </w:t>
      </w:r>
    </w:p>
    <w:p w14:paraId="412A9A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integration with occupational health systems may improve implementation and </w:t>
      </w:r>
    </w:p>
    <w:p w14:paraId="235664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scalability of TB Free Workplace initiatives.</w:t>
      </w:r>
    </w:p>
    <w:p w14:paraId="6282A7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0E1C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6EB42C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7CF5B9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F0B3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10.1016/j.ijtb.2026.07.030</w:t>
      </w:r>
    </w:p>
    <w:p w14:paraId="172E03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42790961 [Indexed for MEDLINE]</w:t>
      </w:r>
    </w:p>
    <w:p w14:paraId="0D2ACB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E73BA2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2:S139-S144. doi: 10.1016/j.ijtb.2026.08.008. Epub 2026 Aug 18.</w:t>
      </w:r>
    </w:p>
    <w:p w14:paraId="1222CE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C87C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Impact of repeated population-wide active TB screening and decentralized </w:t>
      </w:r>
    </w:p>
    <w:p w14:paraId="2FD3C7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molecular diagnostics on TB burden in Lakshadweep, India.</w:t>
      </w:r>
    </w:p>
    <w:p w14:paraId="32A7FF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8B288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Mohammed Jaleel CG(1), Gayathri AV(2), Rakesh PS(3), Shamsudheen K(4), </w:t>
      </w:r>
    </w:p>
    <w:p w14:paraId="26B55D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Balakrishnan S(3), Nezeeda MP(1), Anupkumar TN(5), Mohan A(6), Khan MM(1), Rouf </w:t>
      </w:r>
    </w:p>
    <w:p w14:paraId="7D5AB7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A(1), Ahamed T(1), Shameena PN(1).</w:t>
      </w:r>
    </w:p>
    <w:p w14:paraId="7C839F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5F2C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C94BF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(1)State TB Cell, Directorate of Health Services, U T of Lakshadweep, India.</w:t>
      </w:r>
    </w:p>
    <w:p w14:paraId="6D4DCB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(2)WHO National TB Elimination Programme Technical Support Network, Kerala, </w:t>
      </w:r>
    </w:p>
    <w:p w14:paraId="3069EC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 Electronic address: gayathriav88@gmail.com.</w:t>
      </w:r>
    </w:p>
    <w:p w14:paraId="6244F1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(3)Centre for Public Health Protection, Kerala, India.</w:t>
      </w:r>
    </w:p>
    <w:p w14:paraId="67D857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(4)National Health Mission, Directorate of Health Services, U T of Lakshadweep, </w:t>
      </w:r>
    </w:p>
    <w:p w14:paraId="3EB163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50F5F9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(5)Department of Health Services, Kerala, India.</w:t>
      </w:r>
    </w:p>
    <w:p w14:paraId="084DD6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(6)WHO National TB Elimination Programme Technical Support Network, Kerala, </w:t>
      </w:r>
    </w:p>
    <w:p w14:paraId="1C5652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139C46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A7AF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Union Territory (UT) of Lakshadweep, comprising approximately </w:t>
      </w:r>
    </w:p>
    <w:p w14:paraId="3565A3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70,000 inhabitants across ten inhabited islands in the Arabian Sea, faces </w:t>
      </w:r>
    </w:p>
    <w:p w14:paraId="161459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logistical challenges that have historically impeded timely tuberculosis (TB) </w:t>
      </w:r>
    </w:p>
    <w:p w14:paraId="318574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diagnosis and treatment. To accelerate progress towards TB elimination, repeated </w:t>
      </w:r>
    </w:p>
    <w:p w14:paraId="7AF59C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population-wide active TB screening and decentralized molecular diagnostic </w:t>
      </w:r>
    </w:p>
    <w:p w14:paraId="06A680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services were implemented between 2017 and 2024.</w:t>
      </w:r>
    </w:p>
    <w:p w14:paraId="4DBE2F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describe changes in incident bacteriologically confirmed pulmonary </w:t>
      </w:r>
    </w:p>
    <w:p w14:paraId="005993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notification rates following implementation of repeated population-wide </w:t>
      </w:r>
    </w:p>
    <w:p w14:paraId="26766C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active TB screening and decentralized molecular diagnostics in Lakshadweep.</w:t>
      </w:r>
    </w:p>
    <w:p w14:paraId="1945D8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Population-wide active TB screening campaigns were conducted across all </w:t>
      </w:r>
    </w:p>
    <w:p w14:paraId="6BDAB3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inhabited islands in 2017, 2018, and annually from 2020 to 2024. Accredited </w:t>
      </w:r>
    </w:p>
    <w:p w14:paraId="0AE50F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Social Health Activists conducted door-to-door screening using a standardized </w:t>
      </w:r>
    </w:p>
    <w:p w14:paraId="270F04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four-symptom tool. Rapid molecular diagnostic facilities (NAAT) were established </w:t>
      </w:r>
    </w:p>
    <w:p w14:paraId="220884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six major islands in 2019 and expanded to the remaining inhabited islands by </w:t>
      </w:r>
    </w:p>
    <w:p w14:paraId="12076D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2020. Chest radiography was offered to household contacts from 2020 and expanded </w:t>
      </w:r>
    </w:p>
    <w:p w14:paraId="212C18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clinically vulnerable individuals from 2022. Trends in incident </w:t>
      </w:r>
    </w:p>
    <w:p w14:paraId="27F400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bacteriologically confirmed pulmonary TB notification rates were analyzed using </w:t>
      </w:r>
    </w:p>
    <w:p w14:paraId="25F9A7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routine programme data.</w:t>
      </w:r>
    </w:p>
    <w:p w14:paraId="565CB9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Population coverage ranged from 68% to 84% across seven screening </w:t>
      </w:r>
    </w:p>
    <w:p w14:paraId="2CB301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rounds, resulting in approximately 362,600 screening encounters. A total of 9402 </w:t>
      </w:r>
    </w:p>
    <w:p w14:paraId="191676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individuals were identified as having presumptive TB and underwent diagnostic </w:t>
      </w:r>
    </w:p>
    <w:p w14:paraId="4A7F61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evaluation. Active screening detected 43 incident bacteriologically confirmed </w:t>
      </w:r>
    </w:p>
    <w:p w14:paraId="2BDF4B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TB cases, representing 34.1% of all 126 incident bacteriologically </w:t>
      </w:r>
    </w:p>
    <w:p w14:paraId="5C3CBA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pulmonary TB cases notified between 2017 and 2024. More than 90% of </w:t>
      </w:r>
    </w:p>
    <w:p w14:paraId="2D0069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diagnosed individuals were initiated on treatment, and treatment success </w:t>
      </w:r>
    </w:p>
    <w:p w14:paraId="14DDB0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exceeded 90% annually. The incident bacteriologically confirmed pulmonary TB </w:t>
      </w:r>
    </w:p>
    <w:p w14:paraId="3E6505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notification rate declined from 39.0 per 100,000 population in 2015 to 10.0 per </w:t>
      </w:r>
    </w:p>
    <w:p w14:paraId="3B9E1E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100,000 population in 2024, a 74% reduction.</w:t>
      </w:r>
    </w:p>
    <w:p w14:paraId="7CF3B3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Repeated population-wide active TB screening, supported by </w:t>
      </w:r>
    </w:p>
    <w:p w14:paraId="362675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decentralized molecular diagnostics, was associated with a marked reduction in </w:t>
      </w:r>
    </w:p>
    <w:p w14:paraId="6B93D3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TB burden in Lakshadweep. Sustained high-coverage screening may accelerate </w:t>
      </w:r>
    </w:p>
    <w:p w14:paraId="764B33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progress toward TB elimination in settings with stable populations and </w:t>
      </w:r>
    </w:p>
    <w:p w14:paraId="234ACB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well-defined geographic boundaries.</w:t>
      </w:r>
    </w:p>
    <w:p w14:paraId="09D2AB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53A8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Tuberculosis Association of India. Published by Elsevier B.V. </w:t>
      </w:r>
    </w:p>
    <w:p w14:paraId="431975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All rights reserved.</w:t>
      </w:r>
    </w:p>
    <w:p w14:paraId="70C036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1F98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10.1016/j.ijtb.2026.08.008</w:t>
      </w:r>
    </w:p>
    <w:p w14:paraId="26DB59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42790960 [Indexed for MEDLINE]</w:t>
      </w:r>
    </w:p>
    <w:p w14:paraId="2F0AF3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2840E1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2:S133-S138. doi: 10.1016/j.ijtb.2026.08.007. Epub 2026 Aug 18.</w:t>
      </w:r>
    </w:p>
    <w:p w14:paraId="21CDC4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BD8B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Enablers and barriers to women's participation in community-based systematic </w:t>
      </w:r>
    </w:p>
    <w:p w14:paraId="27B4E4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screening in urban slums of Delhi: A qualitative study.</w:t>
      </w:r>
    </w:p>
    <w:p w14:paraId="11A25C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34B2D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Mukhopadhyaya K(1), Rakesh PS(2).</w:t>
      </w:r>
    </w:p>
    <w:p w14:paraId="4D343E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8A17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BA3BD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(1)The International Union Against Tuberculosis and Lung Diseases, India. </w:t>
      </w:r>
    </w:p>
    <w:p w14:paraId="7774D6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Mukherjee.kamalini@gmail.com.</w:t>
      </w:r>
    </w:p>
    <w:p w14:paraId="0CF8DA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(2)The International Union Against Tuberculosis and Lung Diseases, India.</w:t>
      </w:r>
    </w:p>
    <w:p w14:paraId="3C7844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C43C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Women living in urban slums may face social, gender-related, and </w:t>
      </w:r>
    </w:p>
    <w:p w14:paraId="0D405B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structural barriers that influence participation in community-based tuberculosis </w:t>
      </w:r>
    </w:p>
    <w:p w14:paraId="61E5A1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(TB) screening. Understanding these factors is important for designing </w:t>
      </w:r>
    </w:p>
    <w:p w14:paraId="70AEC3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gender-responsive active case finding (ACF) strategies in high-burden settings.</w:t>
      </w:r>
    </w:p>
    <w:p w14:paraId="4306C8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OBJECTIVES: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To explore the enablers and barriers influencing women's </w:t>
      </w:r>
    </w:p>
    <w:p w14:paraId="759612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participation in community-wide systematic TB screening in urban slums of Delhi.</w:t>
      </w:r>
    </w:p>
    <w:p w14:paraId="66889A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A qualitative exploratory study was conducted in selected urban slums </w:t>
      </w:r>
    </w:p>
    <w:p w14:paraId="5F97EC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Delhi where community-wide TB screening interventions using ultra-portable </w:t>
      </w:r>
    </w:p>
    <w:p w14:paraId="5B342B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chest X-ray units with computer-aided detection were being implemented. In-depth </w:t>
      </w:r>
    </w:p>
    <w:p w14:paraId="09FCCC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interviews were conducted among women who participated in screening, women who </w:t>
      </w:r>
    </w:p>
    <w:p w14:paraId="10772A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did not participate, and frontline workers including Accredited Social Health </w:t>
      </w:r>
    </w:p>
    <w:p w14:paraId="44F305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Activists (ASHAs) and Anganwadi Workers (AWWs). Interviews were conducted until </w:t>
      </w:r>
    </w:p>
    <w:p w14:paraId="40B2F9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thematic saturation was attained. Data were transcribed verbatim and analysed </w:t>
      </w:r>
    </w:p>
    <w:p w14:paraId="164D04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thematically using an inductive-deductive approach and interpreted using the </w:t>
      </w:r>
    </w:p>
    <w:p w14:paraId="5DF139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Socio-Ecological Model.</w:t>
      </w:r>
    </w:p>
    <w:p w14:paraId="390FB0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Women perceived community-based TB screening as convenient, </w:t>
      </w:r>
    </w:p>
    <w:p w14:paraId="6B2AA3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time-saving, and financially accessible. Proximity of screening camps, trusted </w:t>
      </w:r>
    </w:p>
    <w:p w14:paraId="4B710B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community spaces, involvement of frontline workers, and collective participation </w:t>
      </w:r>
    </w:p>
    <w:p w14:paraId="7F15A1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emerged as key enablers for participation. Major barriers included low perceived </w:t>
      </w:r>
    </w:p>
    <w:p w14:paraId="432326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need for screening among asymptomatic women, domestic responsibilities, mobility </w:t>
      </w:r>
    </w:p>
    <w:p w14:paraId="472A47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constraints, dependence on accompaniment, social visibility, and inflexible </w:t>
      </w:r>
    </w:p>
    <w:p w14:paraId="53A88A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service timings. Women's participation was shaped by interactions between </w:t>
      </w:r>
    </w:p>
    <w:p w14:paraId="178575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individual, interpersonal, community, and structural factors. Subtle forms of </w:t>
      </w:r>
    </w:p>
    <w:p w14:paraId="66B894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social observation and stigma surrounding TB-related follow-up were also evident </w:t>
      </w:r>
    </w:p>
    <w:p w14:paraId="7E4B75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within communities.</w:t>
      </w:r>
    </w:p>
    <w:p w14:paraId="09B78D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Community-based TB screening was perceived as accessible and </w:t>
      </w:r>
    </w:p>
    <w:p w14:paraId="3BF966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acceptable when services aligned with women's social realities and daily </w:t>
      </w:r>
    </w:p>
    <w:p w14:paraId="59C901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routines. Gender-responsive approaches that prioritise flexible delivery, </w:t>
      </w:r>
    </w:p>
    <w:p w14:paraId="63F1BC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trusted community spaces, frontline worker engagement, and peer-supported </w:t>
      </w:r>
    </w:p>
    <w:p w14:paraId="5AB6C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participation may improve women's engagement with TB screening programmes.</w:t>
      </w:r>
    </w:p>
    <w:p w14:paraId="29C322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5F68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2026. Published by Elsevier B.V.</w:t>
      </w:r>
    </w:p>
    <w:p w14:paraId="23FA24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D2D5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10.1016/j.ijtb.2026.08.007</w:t>
      </w:r>
    </w:p>
    <w:p w14:paraId="35D4DE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42790959 [Indexed for MEDLINE]</w:t>
      </w:r>
    </w:p>
    <w:p w14:paraId="3FAD8B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CF20B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2:S130-S132. doi: 10.1016/j.ijtb.2026.08.020. Epub 2026 Aug 28.</w:t>
      </w:r>
    </w:p>
    <w:p w14:paraId="5AE1AC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4DB2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prediction to action: strengthening health system under National </w:t>
      </w:r>
    </w:p>
    <w:p w14:paraId="61E529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Control Program.</w:t>
      </w:r>
    </w:p>
    <w:p w14:paraId="53FA91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B6BD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Arora VK(1), Aggarwal N(2), Rajpal S(2).</w:t>
      </w:r>
    </w:p>
    <w:p w14:paraId="7003D2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8C45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DC9D6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(1)TB Association of India, 3 Red Cross Road, New Delhi, 110001, India. </w:t>
      </w:r>
    </w:p>
    <w:p w14:paraId="127C73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vijaykumar1945@gmail.com.</w:t>
      </w:r>
    </w:p>
    <w:p w14:paraId="115C5E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(2)New Delhi Tuberculosis Centre, Jawahar Lal Nehru Marg, New Delhi, 110002, </w:t>
      </w:r>
    </w:p>
    <w:p w14:paraId="7E70C9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78A537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52F3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10.1016/j.ijtb.2026.08.020</w:t>
      </w:r>
    </w:p>
    <w:p w14:paraId="48D4EE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42790958</w:t>
      </w:r>
    </w:p>
    <w:p w14:paraId="5FEB53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467C8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Indian J Tuberc. 2026 Sep;73 Suppl 2:S127-S129. doi: 10.1016/j.ijtb.2026.08.013. Epub 2026 Aug 19.</w:t>
      </w:r>
    </w:p>
    <w:p w14:paraId="0271EE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0812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From innovation to impact: Strengthening systems for ending tuberculosis.</w:t>
      </w:r>
    </w:p>
    <w:p w14:paraId="15A734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1B4EE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Nair SA(1), Shah H(2), Njarekkattuvalappil SK(3).</w:t>
      </w:r>
    </w:p>
    <w:p w14:paraId="34CFFE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8874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8722E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(1)Stop TB Partnership, Geneva, Switzerland.</w:t>
      </w:r>
    </w:p>
    <w:p w14:paraId="4714D8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(2)Indian Institute of Public Health, Gandhi Nagar, India.</w:t>
      </w:r>
    </w:p>
    <w:p w14:paraId="7C2BBC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Community Medicine, Dr Vithalrao Vikhe Patil Foundation's </w:t>
      </w:r>
    </w:p>
    <w:p w14:paraId="179668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College, Ahilyanagar, Maharashtra, 414111, India. Electronic address: </w:t>
      </w:r>
    </w:p>
    <w:p w14:paraId="63E22D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swathikdk@gmail.com.</w:t>
      </w:r>
    </w:p>
    <w:p w14:paraId="224473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3421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10.1016/j.ijtb.2026.08.013</w:t>
      </w:r>
    </w:p>
    <w:p w14:paraId="7463B0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42790957</w:t>
      </w:r>
    </w:p>
    <w:p w14:paraId="115FBA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FE9E1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Rev Soc Bras Med Trop. 2026 Sep 18;59:e00632026. doi: </w:t>
      </w:r>
    </w:p>
    <w:p w14:paraId="3C320C6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10.1590/0037-8682-0063-2026. eCollection 2026.</w:t>
      </w:r>
    </w:p>
    <w:p w14:paraId="145462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60B1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One Health to Advance Tuberculosis Elimination in Brazil: A New Area of the </w:t>
      </w:r>
    </w:p>
    <w:p w14:paraId="468ED6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Brazilian Tuberculosis Research Network.</w:t>
      </w:r>
    </w:p>
    <w:p w14:paraId="26FDEC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EC87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Souza FN(1), Megid J(2), Heinemann MB(3), Paz FSD(1), Chimara E(4)(5), Arcêncio </w:t>
      </w:r>
    </w:p>
    <w:p w14:paraId="231B23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RA(4)(6), Silva JRLE(7).</w:t>
      </w:r>
    </w:p>
    <w:p w14:paraId="4B89FD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504E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42799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(1)Universidade de São Paulo, Faculdade de Medicina, Instituto de Medicina </w:t>
      </w:r>
    </w:p>
    <w:p w14:paraId="3484EC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Tropical, São Paulo, SP, Brasil.</w:t>
      </w:r>
    </w:p>
    <w:p w14:paraId="0560D0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(2)Universidade Estadual Paulista, Faculdade de Medicina Veterinária e </w:t>
      </w:r>
    </w:p>
    <w:p w14:paraId="2511F0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Zootecnia, Botucatu, SP, Brasil.</w:t>
      </w:r>
    </w:p>
    <w:p w14:paraId="1BF711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(3)Universidade de São Paulo, Faculdade de Medicina Veterinária e Zootecnia, São </w:t>
      </w:r>
    </w:p>
    <w:p w14:paraId="6CFD26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Paulo, SP, Brasil.</w:t>
      </w:r>
    </w:p>
    <w:p w14:paraId="7F1E45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(4)Rede Brasileira de Pesquisas em Tuberculose, REDE-TB, Rio de Janeiro, RJ, </w:t>
      </w:r>
    </w:p>
    <w:p w14:paraId="446062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Brasil.</w:t>
      </w:r>
    </w:p>
    <w:p w14:paraId="18B619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(5)Instituto Adolfo Lutz, São Paulo, SP, Brasil.</w:t>
      </w:r>
    </w:p>
    <w:p w14:paraId="5D1825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(6)Universidade de São Paulo, Escola de Enfermagem de Ribeirão Preto, Ribeirão </w:t>
      </w:r>
    </w:p>
    <w:p w14:paraId="3F31D37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Preto, SP, Brasil.</w:t>
      </w:r>
    </w:p>
    <w:p w14:paraId="6C01B0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(7)Universidade Federal do Rio de Janeiro, Faculdade de Medicina, Rio de </w:t>
      </w:r>
    </w:p>
    <w:p w14:paraId="2FB842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Janeiro, RJ, Brasil.</w:t>
      </w:r>
    </w:p>
    <w:p w14:paraId="47A686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CC81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10.1590/0037-8682-0063-2026</w:t>
      </w:r>
    </w:p>
    <w:p w14:paraId="4AC01B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42788577</w:t>
      </w:r>
    </w:p>
    <w:p w14:paraId="3C6EE1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83E282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 Wrist Surg. 2026 Mar 6;15(5):e105-e109. doi: 10.1055/a-2803-5318. eCollection 2026 Oct.</w:t>
      </w:r>
    </w:p>
    <w:p w14:paraId="4FEB6A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F7AE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of Distal Ulna: A Case Report.</w:t>
      </w:r>
    </w:p>
    <w:p w14:paraId="5F0430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6EDF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Biswas D(1), Ansari MT(1), Shamim SA(1), Mridha AR(1).</w:t>
      </w:r>
    </w:p>
    <w:p w14:paraId="433AB4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059FF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B61D8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(1)All India Institute of Medical Sciences, New Delhi, India.</w:t>
      </w:r>
    </w:p>
    <w:p w14:paraId="7524D6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6A10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occurrence of tuberculosis in the wrist constitutes a rare </w:t>
      </w:r>
    </w:p>
    <w:p w14:paraId="38C22D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manifestation. Predominant sites for primary osseous tuberculosis involvement </w:t>
      </w:r>
    </w:p>
    <w:p w14:paraId="622F1C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 typically the capitate bone or the distal end of the radius. The </w:t>
      </w:r>
    </w:p>
    <w:p w14:paraId="342543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presentation of wrist tuberculosis as an isolated lytic lesion in the distal </w:t>
      </w:r>
    </w:p>
    <w:p w14:paraId="245520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ulna represents an exceptionally infrequent phenomenon, frequently resulting in </w:t>
      </w:r>
    </w:p>
    <w:p w14:paraId="654536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misdiagnosis as malignancy and consequent delays in therapeutic intervention.</w:t>
      </w:r>
    </w:p>
    <w:p w14:paraId="3163AB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CASE DESCRIPTION: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Herein, we report the case of a 23-year-old healthy man with </w:t>
      </w:r>
    </w:p>
    <w:p w14:paraId="072908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persistent ulnar-sided pain in his left wrist over the past 1 year. Radiographs </w:t>
      </w:r>
    </w:p>
    <w:p w14:paraId="51BEA1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disclosed a small lytic lesion in the distal ulna correlating with the site of </w:t>
      </w:r>
    </w:p>
    <w:p w14:paraId="41B33F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tenderness. Subsequent comprehensive imaging modalities including NCCT, MRI, and </w:t>
      </w:r>
    </w:p>
    <w:p w14:paraId="578CB8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three-phase bone scan with SPECT-CT were employed indicating a diagnosis </w:t>
      </w:r>
    </w:p>
    <w:p w14:paraId="3EEAAC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suggestive of osteoid osteoma. Subsequently, the patient underwent surgical </w:t>
      </w:r>
    </w:p>
    <w:p w14:paraId="70DC6C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intervention in the form of lesion curettage, with specimens sent for </w:t>
      </w:r>
    </w:p>
    <w:p w14:paraId="33A35E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histopathological examination (HPE), ultimately revealing tuberculosis as the </w:t>
      </w:r>
    </w:p>
    <w:p w14:paraId="42C9C4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underlying pathology.</w:t>
      </w:r>
    </w:p>
    <w:p w14:paraId="173AF9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248F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Thieme. All rights reserved.</w:t>
      </w:r>
    </w:p>
    <w:p w14:paraId="39209C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382B5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10.1055/a-2803-5318</w:t>
      </w:r>
    </w:p>
    <w:p w14:paraId="6892D9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PMC13612133</w:t>
      </w:r>
    </w:p>
    <w:p w14:paraId="0BC044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42787923</w:t>
      </w:r>
    </w:p>
    <w:p w14:paraId="3B6241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68749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iScience. 2026 Sep 17;29(10):117477. doi: 10.1016/j.isci.2026.117477. </w:t>
      </w:r>
    </w:p>
    <w:p w14:paraId="603AB7C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Oct 16.</w:t>
      </w:r>
    </w:p>
    <w:p w14:paraId="046E22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C97E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Metabolic modeling with reverse mapping links host perturbations to </w:t>
      </w:r>
    </w:p>
    <w:p w14:paraId="2E0A12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Mycobacterium tuberculosis.</w:t>
      </w:r>
    </w:p>
    <w:p w14:paraId="48EC90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12483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Kundu J(1), Barik V(2), Paul A(3), Biswas A(4), Mudgal P(5), Kumar Y(5), Maiti </w:t>
      </w:r>
    </w:p>
    <w:p w14:paraId="5588E3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TK(4), Pandey AK(2), Chatterjee S(1).</w:t>
      </w:r>
    </w:p>
    <w:p w14:paraId="39C93F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6A3A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1C459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(1)Complex Analysis Group, Computational and Mathematical Biology Centre, </w:t>
      </w:r>
    </w:p>
    <w:p w14:paraId="75AE4C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Translational Health Science and Technology Institute, NCR Biotech Science </w:t>
      </w:r>
    </w:p>
    <w:p w14:paraId="17C09E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Cluster, Faridabad-Gurgaon Expressway, Faridabad 121001, India.</w:t>
      </w:r>
    </w:p>
    <w:p w14:paraId="659F07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(2)Mycobacterial Pathogenesis Laboratory, Centre for Tuberculosis Research, </w:t>
      </w:r>
    </w:p>
    <w:p w14:paraId="27A249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Translational Health Science and Technology Institute, NCR Biotech Science </w:t>
      </w:r>
    </w:p>
    <w:p w14:paraId="7A6207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Cluster, Faridabad-Gurgaon Expressway, Faridabad 121001, India.</w:t>
      </w:r>
    </w:p>
    <w:p w14:paraId="38A550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(3)Turku Bioscience Centre, University of Turku and Åbo Akademi University, </w:t>
      </w:r>
    </w:p>
    <w:p w14:paraId="6B583D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Turku, Finland.</w:t>
      </w:r>
    </w:p>
    <w:p w14:paraId="1DC79D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(4)Laboratory of Functional Proteomics, Regional Centre for Biotechnology, NCR </w:t>
      </w:r>
    </w:p>
    <w:p w14:paraId="5E6F81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Biotech Science Cluster, Faridabad-Gurgaon Expressway, Faridabad 121001, India.</w:t>
      </w:r>
    </w:p>
    <w:p w14:paraId="5AE0FB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(5)Biomarker Discovery Laboratory, Translational Health Science and Technology </w:t>
      </w:r>
    </w:p>
    <w:p w14:paraId="4EB9FD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Institute, NCR Biotech Science Cluster, Faridabad-Gurgaon Expressway, Faridabad </w:t>
      </w:r>
    </w:p>
    <w:p w14:paraId="6CE6CA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121001, India.</w:t>
      </w:r>
    </w:p>
    <w:p w14:paraId="177785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7086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Understanding host-pathogen interactions during Mycobacterium tuberculosis (Mtb) </w:t>
      </w:r>
    </w:p>
    <w:p w14:paraId="165370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 has largely relied on identifying bacterial genes essential for </w:t>
      </w:r>
    </w:p>
    <w:p w14:paraId="6792C2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intracellular survival. However, conventional reverse genetics approaches often </w:t>
      </w:r>
    </w:p>
    <w:p w14:paraId="3D1594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overlook host pathways that regulate Mtb growth. Here, we developed a </w:t>
      </w:r>
    </w:p>
    <w:p w14:paraId="72AB14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backtracing strategy to link host metabolic modulators with specific Mtb </w:t>
      </w:r>
    </w:p>
    <w:p w14:paraId="25EC3C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proteins. A genome-scale host metabolic model integrated with lung </w:t>
      </w:r>
    </w:p>
    <w:p w14:paraId="6C4870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transcriptomic data from H37Rv-infected mice predicted 18 host proteins </w:t>
      </w:r>
    </w:p>
    <w:p w14:paraId="47531F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essential for Mtb survival. We validated this through pharmacological </w:t>
      </w:r>
    </w:p>
    <w:p w14:paraId="7510AB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inhibition, showing that the identified host metabolic regulators reduce the </w:t>
      </w:r>
    </w:p>
    <w:p w14:paraId="346A3E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intracellular survival of wild-type H37Rv. Next, we constructed a host-pathogen </w:t>
      </w:r>
    </w:p>
    <w:p w14:paraId="43DE34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protein interaction network that linked them to 9 Mtb proteins. Among them, </w:t>
      </w:r>
    </w:p>
    <w:p w14:paraId="4844FA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mce3E, fadA2, and ptpA were identified through knockdown (KD) experiments as </w:t>
      </w:r>
    </w:p>
    <w:p w14:paraId="276723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host-response modulators that favor pathogen growth. Proteomic and metabolomic </w:t>
      </w:r>
    </w:p>
    <w:p w14:paraId="4735B1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analyses revealed their underlying molecular mechanisms. This was evaluated </w:t>
      </w:r>
    </w:p>
    <w:p w14:paraId="15EFEA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experimentally by modulating the corresponding host metabolic regulators, </w:t>
      </w:r>
    </w:p>
    <w:p w14:paraId="26BAF3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thereby restoring intracellular growth defects in Mtb KD strains and uncovering </w:t>
      </w:r>
    </w:p>
    <w:p w14:paraId="6E13EA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previously unrecognized host-pathogen survival mechanisms. Exogenous PGE2 </w:t>
      </w:r>
    </w:p>
    <w:p w14:paraId="48F322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 further suppressed intracellular bacterial survival.</w:t>
      </w:r>
    </w:p>
    <w:p w14:paraId="4C00A6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881E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</w:t>
      </w:r>
    </w:p>
    <w:p w14:paraId="45EC2D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F4E2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10.1016/j.isci.2026.117477</w:t>
      </w:r>
    </w:p>
    <w:p w14:paraId="2D614D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PMC13602250</w:t>
      </w:r>
    </w:p>
    <w:p w14:paraId="6037E5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42787839</w:t>
      </w:r>
    </w:p>
    <w:p w14:paraId="19259C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07C30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25;18(8):e115134. doi: 10.7759/cureus.115134. eCollection 2026 Aug.</w:t>
      </w:r>
    </w:p>
    <w:p w14:paraId="0752A8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D7D9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Silent Sentinel's Breach: Middle Lobe Syndrome Caused by Endobronchial </w:t>
      </w:r>
    </w:p>
    <w:p w14:paraId="0C0666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Rupture of Mediastinal Tuberculous Lymphadenitis.</w:t>
      </w:r>
    </w:p>
    <w:p w14:paraId="14A3F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238E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Snene H(1), Attia M(2), Alioua I(1), Mehiri N(1), Louzir B(1).</w:t>
      </w:r>
    </w:p>
    <w:p w14:paraId="507B8B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A2DC0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4D906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Pulmonology and Allergology, Mongi Slim University Hospital, </w:t>
      </w:r>
    </w:p>
    <w:p w14:paraId="422C9C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Tunis El Manar University, La Marsa, Tunis, TUN.</w:t>
      </w:r>
    </w:p>
    <w:p w14:paraId="708D1C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Medical Imaging, Mongi Slim University Hospital, Tunis El Manar </w:t>
      </w:r>
    </w:p>
    <w:p w14:paraId="7A2776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La Marsa, Tunis, TUN.</w:t>
      </w:r>
    </w:p>
    <w:p w14:paraId="64B5DE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7170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Middle lobe syndrome (MLS) is characterized by recurrent or chronic collapse of </w:t>
      </w:r>
    </w:p>
    <w:p w14:paraId="0A6284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right middle lobe of the lung. While non-vascular inflammatory causes </w:t>
      </w:r>
    </w:p>
    <w:p w14:paraId="22F084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dominate, endobronchial rupture of mediastinal tuberculous lymphadenitis causing </w:t>
      </w:r>
    </w:p>
    <w:p w14:paraId="7CDE6B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obstructive MLS is an under-recognized entity that presents significant </w:t>
      </w:r>
    </w:p>
    <w:p w14:paraId="05080B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challenges. In this context, we report the case of a 24-year-old male </w:t>
      </w:r>
    </w:p>
    <w:p w14:paraId="501422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immigrant with no past medical history who presented with cough and right-sided </w:t>
      </w:r>
    </w:p>
    <w:p w14:paraId="4DE972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chest pain. Chest radiography revealed right middle lobe alveolar opacity. He </w:t>
      </w:r>
    </w:p>
    <w:p w14:paraId="0E5026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received empirical levofloxacin without radiological follow-up. Four months </w:t>
      </w:r>
    </w:p>
    <w:p w14:paraId="1ACF5A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later, he experienced symptom recurrence associated with weight loss, asthenia, </w:t>
      </w:r>
    </w:p>
    <w:p w14:paraId="311FF0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night sweats. Repeat chest radiography revealed persistent middle lobe </w:t>
      </w:r>
    </w:p>
    <w:p w14:paraId="17C067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consolidation with ipsilateral pleural effusion. Sputum smear for acid-fast </w:t>
      </w:r>
    </w:p>
    <w:p w14:paraId="5D1E43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bacilli and PCR for Mycobacterium tuberculosis were negative. Chest CT confirmed </w:t>
      </w:r>
    </w:p>
    <w:p w14:paraId="62C110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necrotic mediastinal lymph nodes with endobronchial rupture into the middle lobe </w:t>
      </w:r>
    </w:p>
    <w:p w14:paraId="417510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bronchus and cavitated middle lobe consolidation. Flexible bronchoscopy </w:t>
      </w:r>
    </w:p>
    <w:p w14:paraId="0D3121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 mucosal infiltration and pearly-white stenosis of the middle lobar </w:t>
      </w:r>
    </w:p>
    <w:p w14:paraId="0D16A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bronchus. Endobronchial biopsies revealed necrotizing epithelioid and giant-cell </w:t>
      </w:r>
    </w:p>
    <w:p w14:paraId="000311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granulomatous inflammation. The diagnosis of obstructive MLS secondary to </w:t>
      </w:r>
    </w:p>
    <w:p w14:paraId="2D1D17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endobronchial tuberculosis following lymph node rupture was established, and </w:t>
      </w:r>
    </w:p>
    <w:p w14:paraId="42AB3F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antituberculosis therapy was initiated. In conclusion, tuberculous lymphadenitis </w:t>
      </w:r>
    </w:p>
    <w:p w14:paraId="46FF06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broncho-nodular fistulization should be considered in the etiology of </w:t>
      </w:r>
    </w:p>
    <w:p w14:paraId="75DBC2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obstructive MLS. Initial empirical fluoroquinolone treatment can mask </w:t>
      </w:r>
    </w:p>
    <w:p w14:paraId="735BAE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bacteriological detection, highlighting the essential diagnostic role of </w:t>
      </w:r>
    </w:p>
    <w:p w14:paraId="53562F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endobronchial biopsies.</w:t>
      </w:r>
    </w:p>
    <w:p w14:paraId="16F243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C8944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Snene et al.</w:t>
      </w:r>
    </w:p>
    <w:p w14:paraId="6AEE90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DC15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10.7759/cureus.115134</w:t>
      </w:r>
    </w:p>
    <w:p w14:paraId="7D4E0D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PMC13602015</w:t>
      </w:r>
    </w:p>
    <w:p w14:paraId="3C21FF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42787659</w:t>
      </w:r>
    </w:p>
    <w:p w14:paraId="4EA291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E3020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119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One Health. 2026 Sep 12;23:101577. doi: 10.1016/j.onehlt.2026.101577. </w:t>
      </w:r>
    </w:p>
    <w:p w14:paraId="21F8515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Dec.</w:t>
      </w:r>
    </w:p>
    <w:p w14:paraId="7B485A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D9BC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Knowledge, attitudes, and practices related to bovine tuberculosis in Benin: a </w:t>
      </w:r>
    </w:p>
    <w:p w14:paraId="5297C7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mixed One Health survey among farmers, veterinarians, and butchers.</w:t>
      </w:r>
    </w:p>
    <w:p w14:paraId="205CB6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831C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Houecande NPB(1)(2), Dougnon TV(2), Houngnihin R(3), Farougou S(1), Boko KC(1), </w:t>
      </w:r>
    </w:p>
    <w:p w14:paraId="08C91C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Saegerman C(4).</w:t>
      </w:r>
    </w:p>
    <w:p w14:paraId="01C81E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FE71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08D4D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(1)Research Unit on Communicable Diseases, Polytechnic School of Abomey-Calavi </w:t>
      </w:r>
    </w:p>
    <w:p w14:paraId="2886FD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(EPAC), University of Abomey-Calavi (UAC), Abomey-Calavi, Benin.</w:t>
      </w:r>
    </w:p>
    <w:p w14:paraId="1D1DA5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(2)Research Unit in Applied Microbiology and Pharmacology of Natural Substances, </w:t>
      </w:r>
    </w:p>
    <w:p w14:paraId="3E7A17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Polytechnic School of Abomey-Calavi (EPAC), University of Abomey-Calavi (UAC), </w:t>
      </w:r>
    </w:p>
    <w:p w14:paraId="071908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Abomey-Calavi, Benin.</w:t>
      </w:r>
    </w:p>
    <w:p w14:paraId="3210AF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(3)Laboratory of Applied Medical Anthropology (LAMA), University of </w:t>
      </w:r>
    </w:p>
    <w:p w14:paraId="292893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Abomey-Calavi (UAC), Abomey-Calavi, Benin.</w:t>
      </w:r>
    </w:p>
    <w:p w14:paraId="57C325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(4)Fundamental and Applied Research for Animal and Health (FARAH) Center, </w:t>
      </w:r>
    </w:p>
    <w:p w14:paraId="322D49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Liege, Liege, Belgium.</w:t>
      </w:r>
    </w:p>
    <w:p w14:paraId="5E7F03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CBBB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Bovine tuberculosis (bTB), caused by Mycobacterium bovis, is an underrecognized </w:t>
      </w:r>
    </w:p>
    <w:p w14:paraId="202472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zoonotic disease in sub-Saharan Africa affecting health, food security, and </w:t>
      </w:r>
    </w:p>
    <w:p w14:paraId="0920FA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livelihoods. In Benin, research mainly detects it in animal products and </w:t>
      </w:r>
    </w:p>
    <w:p w14:paraId="024A85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carcasses, but behavioral and sociocultural factors related to exposure and </w:t>
      </w:r>
    </w:p>
    <w:p w14:paraId="2CF7BC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transmission are poorly documented. In areas with livestock farming, pastoral </w:t>
      </w:r>
    </w:p>
    <w:p w14:paraId="1BA3B1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mobility, human-animal interactions, and unsafe animal product consumption, </w:t>
      </w:r>
    </w:p>
    <w:p w14:paraId="47A6E0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assessing knowledge, attitudes, and practices (KAP) is crucial for understanding </w:t>
      </w:r>
    </w:p>
    <w:p w14:paraId="0C3143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transmission within a One Health approach. This study aimed to assess the </w:t>
      </w:r>
    </w:p>
    <w:p w14:paraId="43446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knowledge, attitudes, and practices related to bovine tuberculosis among </w:t>
      </w:r>
    </w:p>
    <w:p w14:paraId="213DEE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livestock farmers, veterinarians, and butchers/slaughterhouse workers in Benin's </w:t>
      </w:r>
    </w:p>
    <w:p w14:paraId="1DECCA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Agricultural Development Pole 4 (PDA4), while integrating quantitative and </w:t>
      </w:r>
    </w:p>
    <w:p w14:paraId="7C65FF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qualitative findings within a One Health framework. A mixed-methods </w:t>
      </w:r>
    </w:p>
    <w:p w14:paraId="70A9DC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cross-sectional survey was conducted among livestock farmers, veterinarians, and </w:t>
      </w:r>
    </w:p>
    <w:p w14:paraId="27C394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slaughterhouse workers across seven municipalities in PDA4. Quantitative data </w:t>
      </w:r>
    </w:p>
    <w:p w14:paraId="0DD59A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questionnaires and qualitative data were analyzed thematically. Among </w:t>
      </w:r>
    </w:p>
    <w:p w14:paraId="3862E6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livestock farmers (n = 164), knowledge was low (41.6%), attitudes favorable </w:t>
      </w:r>
    </w:p>
    <w:p w14:paraId="13240C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(80.0%), and practices moderate (51.5%). A positive correlation existed between </w:t>
      </w:r>
    </w:p>
    <w:p w14:paraId="399D16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knowledge and attitudes (ρ = 0.42; p &lt; 0.001), but no link between knowledge and practices. Veterinarians (n = 36) had high knowledge (80.0%), but lower </w:t>
      </w:r>
    </w:p>
    <w:p w14:paraId="3C3E0F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attitudes (42.2%) and practices (44.8%), with a negative correlation between </w:t>
      </w:r>
    </w:p>
    <w:p w14:paraId="341920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knowledge and attitudes (ρ = -0.385; p = 0.02). Among butchers (n = 11), </w:t>
      </w:r>
    </w:p>
    <w:p w14:paraId="691495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knowledge was intermediate (63.64%), attitudes very favorable (96.97%), and </w:t>
      </w:r>
    </w:p>
    <w:p w14:paraId="1D51D9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practices satisfactory (69.09%), with no significant correlations. Qualitative </w:t>
      </w:r>
    </w:p>
    <w:p w14:paraId="7C7026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findings identified key behavioral factors like raw milk consumption, </w:t>
      </w:r>
    </w:p>
    <w:p w14:paraId="07B996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traditional practices, economic constraints, and non-biomedical disease </w:t>
      </w:r>
    </w:p>
    <w:p w14:paraId="008E3D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perceptions. Major risk factors included close contact, shared water points, and </w:t>
      </w:r>
    </w:p>
    <w:p w14:paraId="052E98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transboundary herd movement. Knowledge of bTB is limited in surveyed </w:t>
      </w:r>
    </w:p>
    <w:p w14:paraId="5FE91A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departments. Territorial differences influence practices and risks; two communes </w:t>
      </w:r>
    </w:p>
    <w:p w14:paraId="276329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 more vulnerable because of intensive pastoralism and shared watering points. </w:t>
      </w:r>
    </w:p>
    <w:p w14:paraId="626123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Knowledge gaps reflect behaviors shaped by awareness, social, economic, </w:t>
      </w:r>
    </w:p>
    <w:p w14:paraId="41FA42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cultural, and environmental factors. The study emphasizes tailored, culturally </w:t>
      </w:r>
    </w:p>
    <w:p w14:paraId="561C48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sensitive control strategies within a One Health approach. These findings should </w:t>
      </w:r>
    </w:p>
    <w:p w14:paraId="577036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 interpreted considering the cross-sectional design, which precludes causal </w:t>
      </w:r>
    </w:p>
    <w:p w14:paraId="5CDCCF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inference, and the limited number of butchers surveyed, which restricts the </w:t>
      </w:r>
    </w:p>
    <w:p w14:paraId="1EF0CB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statistical power of subgroup analyses.</w:t>
      </w:r>
    </w:p>
    <w:p w14:paraId="71E178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F239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</w:t>
      </w:r>
    </w:p>
    <w:p w14:paraId="00DAE0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DAD0E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10.1016/j.onehlt.2026.101577</w:t>
      </w:r>
    </w:p>
    <w:p w14:paraId="021542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PMC13602677</w:t>
      </w:r>
    </w:p>
    <w:p w14:paraId="28F43D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42787634</w:t>
      </w:r>
    </w:p>
    <w:p w14:paraId="384789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4EB72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Med (Lausanne). 2026 Sep 10;13:1908751. doi: 10.3389/fmed.2026.1908751. </w:t>
      </w:r>
    </w:p>
    <w:p w14:paraId="002C671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79FE2A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52DF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Interpretable lung-constrained RegNetY-ViT framework for pulmonary tuberculosis </w:t>
      </w:r>
    </w:p>
    <w:p w14:paraId="35D0AE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classification in chest X-rays with radiological feature-guided neuro-symbolic </w:t>
      </w:r>
    </w:p>
    <w:p w14:paraId="177239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reasoning.</w:t>
      </w:r>
    </w:p>
    <w:p w14:paraId="5F6EFE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C209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Ahmed IA(1)(2), Senan EM(3)(4), Alyousef A(5), Khan MA(6), Ali E(1)(2), Othman </w:t>
      </w:r>
    </w:p>
    <w:p w14:paraId="16861C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EMA(5), Fati SM(5).</w:t>
      </w:r>
    </w:p>
    <w:p w14:paraId="1A2F7F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4DA07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62503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Computer, Applied College, Najran University, Najran, Saudi </w:t>
      </w:r>
    </w:p>
    <w:p w14:paraId="7A4166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Arabia.</w:t>
      </w:r>
    </w:p>
    <w:p w14:paraId="4D1D14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(2)Science and Engineering Research Center, Najran University, Najran, Saudi </w:t>
      </w:r>
    </w:p>
    <w:p w14:paraId="3FF81E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Arabia.</w:t>
      </w:r>
    </w:p>
    <w:p w14:paraId="7B7F9C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Artificial Intelligence, Faculty of Computer Science and </w:t>
      </w:r>
    </w:p>
    <w:p w14:paraId="07F428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Information Technology, Al-Razi University, Sana'a, Yemen.</w:t>
      </w:r>
    </w:p>
    <w:p w14:paraId="4DDE63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Computer Science, College of Applied Sciences, Hajjah </w:t>
      </w:r>
    </w:p>
    <w:p w14:paraId="79FAF4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Hajjah, Yemen.</w:t>
      </w:r>
    </w:p>
    <w:p w14:paraId="788691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(5)College of Computer and Information Sciences, Prince Sultan University, </w:t>
      </w:r>
    </w:p>
    <w:p w14:paraId="0833CB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Riyadh, Saudi Arabia.</w:t>
      </w:r>
    </w:p>
    <w:p w14:paraId="706F52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(6)Department of AI Specialty, University College, Korea University, Seoul, </w:t>
      </w:r>
    </w:p>
    <w:p w14:paraId="0271DC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Republic of Korea.</w:t>
      </w:r>
    </w:p>
    <w:p w14:paraId="7D41E6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CC1E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INTRODUCTION: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remains difficult to diagnose from chest X-rays </w:t>
      </w:r>
    </w:p>
    <w:p w14:paraId="155703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due to overlapping radiological patterns with pneumonia, fibrotic scars, and </w:t>
      </w:r>
    </w:p>
    <w:p w14:paraId="173FDA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other chronic lung abnormalities. Manual interpretation is highly dependent on </w:t>
      </w:r>
    </w:p>
    <w:p w14:paraId="3206CE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expert experience and is often time-consuming, subjective, and prone to </w:t>
      </w:r>
    </w:p>
    <w:p w14:paraId="4AC396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variability, especially in cases involving subtle or mixed lesion presentations.</w:t>
      </w:r>
    </w:p>
    <w:p w14:paraId="66E0E4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proposes a RegNetY-ViT hybrid framework for chest X-ray </w:t>
      </w:r>
    </w:p>
    <w:p w14:paraId="50BBAF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 using the TBX11K dataset. RegNetY captures fine-grained local spatial </w:t>
      </w:r>
    </w:p>
    <w:p w14:paraId="6276B3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features such as cavitary margins, consolidation, and fibronodular patterns, </w:t>
      </w:r>
    </w:p>
    <w:p w14:paraId="25B2E9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ViT models global contextual relationships across the lung fields. </w:t>
      </w:r>
    </w:p>
    <w:p w14:paraId="75287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Interpretability is embedded within the pipeline through multi-lesion Grad-CAM, </w:t>
      </w:r>
    </w:p>
    <w:p w14:paraId="17C30D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enabling the localization of multiple abnormal regions. These attention maps are </w:t>
      </w:r>
    </w:p>
    <w:p w14:paraId="6B2392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further refined into lesion masks using lung-constrained segmentation with </w:t>
      </w:r>
    </w:p>
    <w:p w14:paraId="5FDD33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adaptive thresholding, active contour refinement, and overlap validation. </w:t>
      </w:r>
    </w:p>
    <w:p w14:paraId="0BD9A2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Radiological biomarkers, including upper-lobe infiltrates, cavitary changes, </w:t>
      </w:r>
    </w:p>
    <w:p w14:paraId="2D7BFF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heterogeneous consolidation, and fibrotic distortion, are extracted and fed into </w:t>
      </w:r>
    </w:p>
    <w:p w14:paraId="3A488C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neuro-symbolic fuzzy inference system to translate imaging features into </w:t>
      </w:r>
    </w:p>
    <w:p w14:paraId="451060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rule-based diagnostic support.</w:t>
      </w:r>
    </w:p>
    <w:p w14:paraId="431053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proposed hybrid model outperformed the standalone RegNetY and ViT </w:t>
      </w:r>
    </w:p>
    <w:p w14:paraId="28AB0B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models, particularly in detecting Active TB. It achieved an overall accuracy of </w:t>
      </w:r>
    </w:p>
    <w:p w14:paraId="42628A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95.8%, macro-average sensitivity of 85.1%, macro-average specificity of 98.6%, </w:t>
      </w:r>
    </w:p>
    <w:p w14:paraId="4E8117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macro-average AUC of 87.2%. Interpretability analysis showed that Grad-CAM </w:t>
      </w:r>
    </w:p>
    <w:p w14:paraId="6FC504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effectively localized disease-relevant lung regions, segmentation produced high </w:t>
      </w:r>
    </w:p>
    <w:p w14:paraId="377551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consistency across lesion areas, and the neuro-symbolic layer generated </w:t>
      </w:r>
    </w:p>
    <w:p w14:paraId="1CCC0E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clinically interpretable diagnostic explanations aligned with radiological </w:t>
      </w:r>
    </w:p>
    <w:p w14:paraId="628316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biomarkers.</w:t>
      </w:r>
    </w:p>
    <w:p w14:paraId="3547D5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DISCUSSION: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proposed RegNetY-ViT hybrid framework improves TB classification </w:t>
      </w:r>
    </w:p>
    <w:p w14:paraId="10FD95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performance while enhancing interpretability through lesion localization and </w:t>
      </w:r>
    </w:p>
    <w:p w14:paraId="671059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neuro-symbolic reasoning, thereby supporting more transparent and clinically </w:t>
      </w:r>
    </w:p>
    <w:p w14:paraId="1454FB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meaningful decision-making in chest X-ray analysis.</w:t>
      </w:r>
    </w:p>
    <w:p w14:paraId="4FC88C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C071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Ahmed, Senan, Alyousef, Khan, Ali, Othman and Fati.</w:t>
      </w:r>
    </w:p>
    <w:p w14:paraId="2228F0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1AA6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10.3389/fmed.2026.1908751</w:t>
      </w:r>
    </w:p>
    <w:p w14:paraId="7ED3FE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PMC13601229</w:t>
      </w:r>
    </w:p>
    <w:p w14:paraId="0F5EBA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42787202</w:t>
      </w:r>
    </w:p>
    <w:p w14:paraId="4E9CBD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9B837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Muscles. 2026 Sep 16;5(3):64. doi: 10.3390/muscles5030064.</w:t>
      </w:r>
    </w:p>
    <w:p w14:paraId="65713A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5F2B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Balance Control and Its Correlation with Functional Capacity in People with </w:t>
      </w:r>
    </w:p>
    <w:p w14:paraId="76CD68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Post-Tuberculosis Lung Disease.</w:t>
      </w:r>
    </w:p>
    <w:p w14:paraId="7626D9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6956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 Lima Silva PHP(1), da Nobrega Ferreira I(2), Dos Santos Beserra A(2), de </w:t>
      </w:r>
    </w:p>
    <w:p w14:paraId="7F0D90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Souza NM(1), de Souza Penna ER(3), Carneiro AS(2)(4), Costa W(4), Provenzano </w:t>
      </w:r>
    </w:p>
    <w:p w14:paraId="54A4A2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BC(4), Santos AP(2)(4)(5), Lopes AJ(1)(2)(4).</w:t>
      </w:r>
    </w:p>
    <w:p w14:paraId="40D06C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AEB0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A5FA2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(1)Rehabilitation Sciences Post-Graduation Program, Centro Universitário Augusto </w:t>
      </w:r>
    </w:p>
    <w:p w14:paraId="556B0F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Motta (UNISUAM), Rua Dona Isabel, 94, Bonsucesso, Rio de Janeiro 21032-060, </w:t>
      </w:r>
    </w:p>
    <w:p w14:paraId="21EB8E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Brazil.</w:t>
      </w:r>
    </w:p>
    <w:p w14:paraId="0F479C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(2)Postgraduate Program in Medical Sciences, School of Medical Sciences, </w:t>
      </w:r>
    </w:p>
    <w:p w14:paraId="6F9017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Universidade do Estado do Rio de Janeiro (UERJ), Avenida Professor Manoel de </w:t>
      </w:r>
    </w:p>
    <w:p w14:paraId="6D39B3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Abreu, 444, 2° Andar, Vila Isabel, Rio de Janeiro 20550-170, Brazil.</w:t>
      </w:r>
    </w:p>
    <w:p w14:paraId="2E14FE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(3)Faculty of Physiotherapy, Centro Universitário Augusto Motta (UNISUAM), </w:t>
      </w:r>
    </w:p>
    <w:p w14:paraId="0A3786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Avenida, Paris, 84, Bonsucesso, Rio de Janeiro 21041-020, Brazil.</w:t>
      </w:r>
    </w:p>
    <w:p w14:paraId="3A88D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Pulmonology, Hospital Universitário Pedro Ernesto, Universidade </w:t>
      </w:r>
    </w:p>
    <w:p w14:paraId="7932AF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 Estado do Rio de Janeiro (UERJ), Boulevard 28 de Setembro, 77, Vila Isabel, </w:t>
      </w:r>
    </w:p>
    <w:p w14:paraId="12EED2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Rio de Janeiro 20551-030, Brazil.</w:t>
      </w:r>
    </w:p>
    <w:p w14:paraId="6C7B7A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(5)Medical School and Institute of Thorax Diseases, Universidade Federal do Rio </w:t>
      </w:r>
    </w:p>
    <w:p w14:paraId="381605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 Janeiro (UFRJ), Rua Professor Rodolpho Paulo Rocco, 255, Sala 01D 58/60, </w:t>
      </w:r>
    </w:p>
    <w:p w14:paraId="2836AB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Cidade Universitária, Rio de Janeiro 21941-913, Brazil.</w:t>
      </w:r>
    </w:p>
    <w:p w14:paraId="5793F2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8691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Because falls can lead to loss of autonomy in individuals with </w:t>
      </w:r>
    </w:p>
    <w:p w14:paraId="4B56FA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post-tuberculosis lung disease (iwPTLD), assessing fall risk is crucial for </w:t>
      </w:r>
    </w:p>
    <w:p w14:paraId="1FD931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reducing the likelihood of fractures and preventing the decline of physical </w:t>
      </w:r>
    </w:p>
    <w:p w14:paraId="0FCC99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function. This cross-sectional study aimed to evaluate balance control (BC) in </w:t>
      </w:r>
    </w:p>
    <w:p w14:paraId="4D1243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iwPTLD and correlate it with functional capacity during exertion (FCE), </w:t>
      </w:r>
    </w:p>
    <w:p w14:paraId="4943D6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pulmonary function, muscle strength, and fatigue.</w:t>
      </w:r>
    </w:p>
    <w:p w14:paraId="11B13A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cross-sectional study assessed BC in iwPTLD using the Berg Balance </w:t>
      </w:r>
    </w:p>
    <w:p w14:paraId="7E8A37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Scale (BBS), the Tinetti Balance Scale (TBS), and the Timed "Up and Go" Test </w:t>
      </w:r>
    </w:p>
    <w:p w14:paraId="355460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(TUGT). Participants also underwent assessments of pulmonary function, </w:t>
      </w:r>
    </w:p>
    <w:p w14:paraId="0CCC87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respiratory muscle strength, handgrip strength (HGS), quadricep strength (QMS), </w:t>
      </w:r>
    </w:p>
    <w:p w14:paraId="365F18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general fatigue, and functional capacity during exertion (FCE) using the </w:t>
      </w:r>
    </w:p>
    <w:p w14:paraId="5E0CDF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six-minute step test (6MST).</w:t>
      </w:r>
    </w:p>
    <w:p w14:paraId="05AA6B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Of the 50 individuals with iwPTLD, 66%, 38%, and 46% had a BBS, TBS, </w:t>
      </w:r>
    </w:p>
    <w:p w14:paraId="0521FB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TUGT, respectively, indicating a moderate/high risk of falls. The degree of </w:t>
      </w:r>
    </w:p>
    <w:p w14:paraId="03DD78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agreement between BC classifications was weak to poor (Kappa between 0.15 and </w:t>
      </w:r>
    </w:p>
    <w:p w14:paraId="6BC021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0.35). The BBS and TBS exhibited weak-to-moderate correlations with the QMS and </w:t>
      </w:r>
    </w:p>
    <w:p w14:paraId="1244E5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6MST. The TUGT, however, showed strong correlations with the QMS, the 6MST, and </w:t>
      </w:r>
    </w:p>
    <w:p w14:paraId="112808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residual volume/total lung capacity ratio.</w:t>
      </w:r>
    </w:p>
    <w:p w14:paraId="3E1865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Impaired BC appears to be common in iwPTLD, with alterations </w:t>
      </w:r>
    </w:p>
    <w:p w14:paraId="45005E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observed in up to two-thirds of cases. For these individuals, there are </w:t>
      </w:r>
    </w:p>
    <w:p w14:paraId="1EA0CC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correlations of BC with peripheral muscle strength, FCE, and static </w:t>
      </w:r>
    </w:p>
    <w:p w14:paraId="4514E7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hyperinflation, especially when the TUGT is used to assess BC. Thus, </w:t>
      </w:r>
    </w:p>
    <w:p w14:paraId="78E48C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TUGT may be a tool with potential clinical applications for identifying </w:t>
      </w:r>
    </w:p>
    <w:p w14:paraId="1D2AFA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balance impairment in patients with PTLD. However, it requires prospective </w:t>
      </w:r>
    </w:p>
    <w:p w14:paraId="76DF63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validation. The BBS and TBS should be reserved for comprehensive assessments of </w:t>
      </w:r>
    </w:p>
    <w:p w14:paraId="7C7732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patients with abnormal TUGT results.</w:t>
      </w:r>
    </w:p>
    <w:p w14:paraId="025538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38D8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10.3390/muscles5030064</w:t>
      </w:r>
    </w:p>
    <w:p w14:paraId="0DE836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PMC13610366</w:t>
      </w:r>
    </w:p>
    <w:p w14:paraId="5D696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42784049</w:t>
      </w:r>
    </w:p>
    <w:p w14:paraId="0D813E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11C222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J Fungi (Basel). 2026 Sep 7;12(9):671. doi: 10.3390/jof12090671.</w:t>
      </w:r>
    </w:p>
    <w:p w14:paraId="3A5265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73049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Migratory Pulmonary Infiltrates Mimicking Malignancy, Tuberculosis, and </w:t>
      </w:r>
    </w:p>
    <w:p w14:paraId="2CF50C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Sarcoidosis in an Apparently Immunocompetent Adult: A Case of Tissue-Proven </w:t>
      </w:r>
    </w:p>
    <w:p w14:paraId="15E0CF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Invasive Fungal Disease Due to a Non-marneffeiPenicillium Species.</w:t>
      </w:r>
    </w:p>
    <w:p w14:paraId="2409CA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6804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Gharsalli H(1), Mohammed SA(2), Alasiri AM(1), Jali MAH(3), Alwadai N(1), </w:t>
      </w:r>
    </w:p>
    <w:p w14:paraId="572CE3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Boussafsaf A(4), Basheer NA(5), AlDossari MS(6), Khedrah AM(7), Alshahrani M(1), </w:t>
      </w:r>
    </w:p>
    <w:p w14:paraId="6A4149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Shabi Y(8).</w:t>
      </w:r>
    </w:p>
    <w:p w14:paraId="2666FF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3016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FD0A4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(1)Pulmonology Department, Aseer Central Hospital, Abha 62523, Saudi Arabia.</w:t>
      </w:r>
    </w:p>
    <w:p w14:paraId="3629EF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(2)Infectious Diseases Department, Aseer Central Hospital, Abha 62523, Saudi </w:t>
      </w:r>
    </w:p>
    <w:p w14:paraId="7924A9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Arabia.</w:t>
      </w:r>
    </w:p>
    <w:p w14:paraId="33DBB6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(3)Internal Medicine Residency Program, Aseer Central Hospital, Abha 62523, </w:t>
      </w:r>
    </w:p>
    <w:p w14:paraId="47EE45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Saudi Arabia.</w:t>
      </w:r>
    </w:p>
    <w:p w14:paraId="15E2F6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(4)Thoracic Surgery Department, Aseer Central Hospital, Abha 62523, Saudi </w:t>
      </w:r>
    </w:p>
    <w:p w14:paraId="32EF85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Arabia.</w:t>
      </w:r>
    </w:p>
    <w:p w14:paraId="34B15E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(5)Microbiology Department, Aseer Central Hospital, Abha 62523, Saudi Arabia.</w:t>
      </w:r>
    </w:p>
    <w:p w14:paraId="3AF7F0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(6)Histopathology Department, Aseer Central Hospital, Abha 62523, Saudi Arabia.</w:t>
      </w:r>
    </w:p>
    <w:p w14:paraId="116AE8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(7)Radiology Department, Aseer Central Hospital, Abha 62523, Saudi Arabia.</w:t>
      </w:r>
    </w:p>
    <w:p w14:paraId="126AF7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(8)Department of Microbiology and Clinical Parasitology, College of Medicine, </w:t>
      </w:r>
    </w:p>
    <w:p w14:paraId="368F0C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King Khalid University, Abha 61421, Saudi Arabia.</w:t>
      </w:r>
    </w:p>
    <w:p w14:paraId="2622F6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5B176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Non-marneffei Penicillium species are ubiquitous molds usually dismissed as </w:t>
      </w:r>
    </w:p>
    <w:p w14:paraId="4D6F53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contaminants in respiratory cultures; invasive disease is rare and may mimic </w:t>
      </w:r>
    </w:p>
    <w:p w14:paraId="256529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malignancy, tuberculosis, or sarcoidosis. A 39-year-old apparently </w:t>
      </w:r>
    </w:p>
    <w:p w14:paraId="4A89EC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immunocompetent man with asthma, a smoking history, and tuberculosis exposure </w:t>
      </w:r>
    </w:p>
    <w:p w14:paraId="4C4BD4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presented with chronic cough, fever, night sweats, and weight loss. Chest </w:t>
      </w:r>
    </w:p>
    <w:p w14:paraId="0C0F45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computed tomography (CT) showed right lower-lobe subpleural consolidation, </w:t>
      </w:r>
    </w:p>
    <w:p w14:paraId="3FDAB7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bilateral nodules, and mediastinal lymphadenopathy. Sputum and bronchoalveolar </w:t>
      </w:r>
    </w:p>
    <w:p w14:paraId="63E0EF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lavage (BAL) studies for tuberculosis were repeatedly negative; CT-guided lung </w:t>
      </w:r>
    </w:p>
    <w:p w14:paraId="036DA0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biopsy showed a non-necrotizing granuloma, suggesting sarcoidosis. Five months </w:t>
      </w:r>
    </w:p>
    <w:p w14:paraId="2ADA4E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later, the original lesions had regressed, and new contralateral pleural-based </w:t>
      </w:r>
    </w:p>
    <w:p w14:paraId="5AC79E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nodules appeared, establishing a migratory pattern. Repeat BAL grew a </w:t>
      </w:r>
    </w:p>
    <w:p w14:paraId="0E1363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Penicillium species, a second recovery after an earlier isolate was dismissed as </w:t>
      </w:r>
    </w:p>
    <w:p w14:paraId="596577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contamination. Surgical mediastinal lymph-node biopsy showed necrotizing </w:t>
      </w:r>
    </w:p>
    <w:p w14:paraId="3EA48E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granulomatous inflammation containing PAS- and GMS-positive septate hyphae, </w:t>
      </w:r>
    </w:p>
    <w:p w14:paraId="538B17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establishing proven invasive fungal disease, and fungal culture of the same </w:t>
      </w:r>
    </w:p>
    <w:p w14:paraId="32201A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tissue grew a Penicillium species; HIV and hepatitis serologies were negative. </w:t>
      </w:r>
    </w:p>
    <w:p w14:paraId="530DE7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Liposomal amphotericin B followed by oral voriconazole produced near-complete </w:t>
      </w:r>
    </w:p>
    <w:p w14:paraId="32095F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radiological resolution. Attribution to Penicillium rests on recovery of the </w:t>
      </w:r>
    </w:p>
    <w:p w14:paraId="2D5B78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mold from the surgical tissue itself; identification nevertheless remained at </w:t>
      </w:r>
    </w:p>
    <w:p w14:paraId="601A4A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genus level, because molecular identification, susceptibility testing, and </w:t>
      </w:r>
    </w:p>
    <w:p w14:paraId="1AD3D1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fungal biomarkers were unavailable, and invasion of lung parenchyma was never </w:t>
      </w:r>
    </w:p>
    <w:p w14:paraId="4F4FE4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 histologically. Migratory infiltrates should prompt reconsideration </w:t>
      </w:r>
    </w:p>
    <w:p w14:paraId="4A8BC0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fixed diagnoses; repeated mold recovery with tissue-invasive hyphae and </w:t>
      </w:r>
    </w:p>
    <w:p w14:paraId="523B40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treatment response warrants reassessment rather than dismissal as contamination.</w:t>
      </w:r>
    </w:p>
    <w:p w14:paraId="6C22B4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CEFF5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10.3390/jof12090671</w:t>
      </w:r>
    </w:p>
    <w:p w14:paraId="1E626E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PMC13608518</w:t>
      </w:r>
    </w:p>
    <w:p w14:paraId="4216C9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42783966</w:t>
      </w:r>
    </w:p>
    <w:p w14:paraId="2E3002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41653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Diseases. 2026 Sep 17;14(9):344. doi: 10.3390/diseases14090344.</w:t>
      </w:r>
    </w:p>
    <w:p w14:paraId="44F2BF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14D16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 Diagnostic Delay Amplify Drug Resistance in Tuberculosis? A Critical </w:t>
      </w:r>
    </w:p>
    <w:p w14:paraId="01F59F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Integrative Reflection on Bacterial Adaptation, Persistence, Within-Host </w:t>
      </w:r>
    </w:p>
    <w:p w14:paraId="075DD9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Evolution, and Heteroresistance.</w:t>
      </w:r>
    </w:p>
    <w:p w14:paraId="5F5EB8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C6B2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Torres A(1), González P(2), Trujillo G(1), Fors M(3).</w:t>
      </w:r>
    </w:p>
    <w:p w14:paraId="454731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91C05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7D730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(1)Facultad de Ciencias de la Salud y Bienestar Humano, Universidad Tecnológica </w:t>
      </w:r>
    </w:p>
    <w:p w14:paraId="17A600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Indoamérica, Quito 170301, Ecuador.</w:t>
      </w:r>
    </w:p>
    <w:p w14:paraId="1D09D6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(2)Biblioteca, Universidad de Las Américas, Quito 170124, Ecuador.</w:t>
      </w:r>
    </w:p>
    <w:p w14:paraId="4375B9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(3)One Health Research Group, Facultad de Ciencias de la Salud, Universidad de </w:t>
      </w:r>
    </w:p>
    <w:p w14:paraId="144E9A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Las Américas, Quito 170124, Ecuador.</w:t>
      </w:r>
    </w:p>
    <w:p w14:paraId="7B68C8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21EC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BACKGROUND/OBJECTIVES: D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rug resistance in tuberculosis remains one of the major </w:t>
      </w:r>
    </w:p>
    <w:p w14:paraId="77EDCC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challenges to global disease control. Traditionally, its emergence has been </w:t>
      </w:r>
    </w:p>
    <w:p w14:paraId="0981BC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attributed to factors such as treatment interruption, poor adherence, and the </w:t>
      </w:r>
    </w:p>
    <w:p w14:paraId="7393DA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selective pressure exerted by antimicrobial agents. However, recent advances in </w:t>
      </w:r>
    </w:p>
    <w:p w14:paraId="76F654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bacterial genetics, within-host evolution, cellular persistence, and </w:t>
      </w:r>
    </w:p>
    <w:p w14:paraId="27F840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heteroresistance suggest that relevant biological processes may develop before </w:t>
      </w:r>
    </w:p>
    <w:p w14:paraId="58D57F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initiation. The aim of this critical integrative reflection was to </w:t>
      </w:r>
    </w:p>
    <w:p w14:paraId="630627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explore the biological plausibility that diagnostic delay may act as an </w:t>
      </w:r>
    </w:p>
    <w:p w14:paraId="1AD4A8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amplifying factor for adaptive and evolutionary mechanisms potentially </w:t>
      </w:r>
    </w:p>
    <w:p w14:paraId="321E77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associated with drug resistance in Mycobacterium tuberculosis.</w:t>
      </w:r>
    </w:p>
    <w:p w14:paraId="2FD9A7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structured documentary search was conducted in PubMed/MEDLINE, </w:t>
      </w:r>
    </w:p>
    <w:p w14:paraId="1D97B0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Scopus, Web of Science, and Google Scholar. Of the 86 documents initially </w:t>
      </w:r>
    </w:p>
    <w:p w14:paraId="6903D7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identified, 29 studies were selected using predefined inclusion and exclusion </w:t>
      </w:r>
    </w:p>
    <w:p w14:paraId="2C2552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criteria. The evidence was analysed through a conceptual convergence matrix, </w:t>
      </w:r>
    </w:p>
    <w:p w14:paraId="2F8836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which enabled the organisation of findings into five analytical categories: </w:t>
      </w:r>
    </w:p>
    <w:p w14:paraId="372AA9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delay and programmatic determinants; mechanisms of resistance, </w:t>
      </w:r>
    </w:p>
    <w:p w14:paraId="58C33B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bacterial adaptation, and clinical implications; persistence and drug tolerance; </w:t>
      </w:r>
    </w:p>
    <w:p w14:paraId="0BC233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within-host evolution and genetic diversity; and heteroresistance and resistant </w:t>
      </w:r>
    </w:p>
    <w:p w14:paraId="5A3FFD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subpopulations. In addition, four institutional reports were incorporated to </w:t>
      </w:r>
    </w:p>
    <w:p w14:paraId="37FC0E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contextualise the issue from a global perspective.</w:t>
      </w:r>
    </w:p>
    <w:p w14:paraId="28ED2A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reviewed evidence suggests that extended persistence of infection </w:t>
      </w:r>
    </w:p>
    <w:p w14:paraId="2F780B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before diagnosis may favour biological opportunities for bacterial adaptation, </w:t>
      </w:r>
    </w:p>
    <w:p w14:paraId="79B358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persistence of tolerant subpopulations, the accumulation of genetic </w:t>
      </w:r>
    </w:p>
    <w:p w14:paraId="048C2A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diversity, and the emergence of variants with distinct drug susceptibility </w:t>
      </w:r>
    </w:p>
    <w:p w14:paraId="54075E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profiles. Although the available studies do not demonstrate a direct causal </w:t>
      </w:r>
    </w:p>
    <w:p w14:paraId="64E0C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relationship, they support the plausibility of an evolutionary trajectory </w:t>
      </w:r>
    </w:p>
    <w:p w14:paraId="550DBE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capable of influencing the dynamics of drug resistance.</w:t>
      </w:r>
    </w:p>
    <w:p w14:paraId="57BB9B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An expanded model of drug resistance in tuberculosis is proposed, </w:t>
      </w:r>
    </w:p>
    <w:p w14:paraId="4B88A1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which diagnostic delay does not constitute a direct cause of resistance but </w:t>
      </w:r>
    </w:p>
    <w:p w14:paraId="0E5531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rather a potential amplifying factor for biological adaptation and evolutionary </w:t>
      </w:r>
    </w:p>
    <w:p w14:paraId="35FBA9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change occurring before treatment initiation. This hypothesis generates new </w:t>
      </w:r>
    </w:p>
    <w:p w14:paraId="039BA1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avenues for research on the interaction between timely diagnosis, bacterial </w:t>
      </w:r>
    </w:p>
    <w:p w14:paraId="5C36E8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evolution, and drug resistance.</w:t>
      </w:r>
    </w:p>
    <w:p w14:paraId="099643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5533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10.3390/diseases14090344</w:t>
      </w:r>
    </w:p>
    <w:p w14:paraId="074AA6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PMC13605300</w:t>
      </w:r>
    </w:p>
    <w:p w14:paraId="24A34E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42783237</w:t>
      </w:r>
    </w:p>
    <w:p w14:paraId="61C932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2DD7E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Diseases. 2026 Sep 9;14(9):327. doi: 10.3390/diseases14090327.</w:t>
      </w:r>
    </w:p>
    <w:p w14:paraId="6DE5B3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5D67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Biochemical Markers in Pleural Fluid for the Diagnosis of Tuberculous Pleural </w:t>
      </w:r>
    </w:p>
    <w:p w14:paraId="3FFD75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Effusion: A Retrospective Study.</w:t>
      </w:r>
    </w:p>
    <w:p w14:paraId="101723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05491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Zaporojan N(1), Hodișan R(2), Zaporojan C(1), Zaha AA(1), Csep AN(3), Zaha </w:t>
      </w:r>
    </w:p>
    <w:p w14:paraId="0A3775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DC(1)(2).</w:t>
      </w:r>
    </w:p>
    <w:p w14:paraId="65E95E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4E36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DA6D5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(1)Doctoral School of Biomedical Sciences, University of Oradea, University </w:t>
      </w:r>
    </w:p>
    <w:p w14:paraId="43E60F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Street 1, 410087 Oradea, Romania.</w:t>
      </w:r>
    </w:p>
    <w:p w14:paraId="3F9878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Preclinical Disciplines, Faculty of Medicine and Pharmacy, </w:t>
      </w:r>
    </w:p>
    <w:p w14:paraId="6023AF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of Oradea, 1 December Square 10, 410073 Oradea, Romania.</w:t>
      </w:r>
    </w:p>
    <w:p w14:paraId="7B0378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Psycho-Neurosciences and Recovery, Faculty of Medicine and </w:t>
      </w:r>
    </w:p>
    <w:p w14:paraId="2D0FFA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Pharmacy, University of Oradea, 1 December Square 10, 410073 Oradea, Romania.</w:t>
      </w:r>
    </w:p>
    <w:p w14:paraId="302EBC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D2D4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BACKGROUND/OBJECTIVES: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rapid diagnosis of tuberculous pleural effusion (TPE) </w:t>
      </w:r>
    </w:p>
    <w:p w14:paraId="1AAF6B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presents significant challenges for clinicians due to its paucibacillary nature. </w:t>
      </w:r>
    </w:p>
    <w:p w14:paraId="3C3629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Routine biochemical markers may complement microbiological and molecular tests, </w:t>
      </w:r>
    </w:p>
    <w:p w14:paraId="2DC675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especially in resource-limited settings. The objective of this study was to </w:t>
      </w:r>
    </w:p>
    <w:p w14:paraId="2BB1CFC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 the diagnostic performance of pleural fluid adenosine deaminase (ADA), </w:t>
      </w:r>
    </w:p>
    <w:p w14:paraId="4C15C8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lactate dehydrogenase (LDH), total protein (TP), and the ADA/LDH and ADA/TP </w:t>
      </w:r>
    </w:p>
    <w:p w14:paraId="7A64E7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ratios for tuberculous pleural effusion, using Löwenstein-Jensen culture and </w:t>
      </w:r>
    </w:p>
    <w:p w14:paraId="3FFBA0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Xpert MTB/RIF as microbiological reference standards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Methods: W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 conducted a </w:t>
      </w:r>
    </w:p>
    <w:p w14:paraId="6EBD7F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retrospective study (2016-2024) including 325 consecutive patients investigated </w:t>
      </w:r>
    </w:p>
    <w:p w14:paraId="243D22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suspected TPE in a tertiary hospital. ADA, TP and LDH were measured, and </w:t>
      </w:r>
    </w:p>
    <w:p w14:paraId="08137C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additional ratio-based indices (ADA/TP, ADA/LDH) were calculated for 325 pleural </w:t>
      </w:r>
    </w:p>
    <w:p w14:paraId="78488C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fluid (PF) samples. Löwenstein-Jensen (LJ) culture (with MPT64 confirmation) and </w:t>
      </w:r>
    </w:p>
    <w:p w14:paraId="0BF932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GeneXpert MTB/RIF (Xpert MTB/RIF) were used as separate microbiological </w:t>
      </w:r>
    </w:p>
    <w:p w14:paraId="3D2FCC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reference standards. Sensitivity (Se), specificity (Sp), and areas under the ROC </w:t>
      </w:r>
    </w:p>
    <w:p w14:paraId="6BAC1E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curve (AUC) were estimated, and optimal thresholds were determined using the </w:t>
      </w:r>
    </w:p>
    <w:p w14:paraId="404B49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Youden index.</w:t>
      </w:r>
    </w:p>
    <w:p w14:paraId="2AE4CD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325 pleural fluid samples, 23 (7.1%) were culture-positive. Xpert </w:t>
      </w:r>
    </w:p>
    <w:p w14:paraId="6FA4E4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MTB/RIF was performed in 73/325 patients (22.5%), with Mycobacterium </w:t>
      </w:r>
    </w:p>
    <w:p w14:paraId="2EF103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detected in 19/73 (26.0%) tested samples. In PF, ADA provided the </w:t>
      </w:r>
    </w:p>
    <w:p w14:paraId="588C2B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best performance against culture, with Se of 100%. Correlation analysis in PF </w:t>
      </w:r>
    </w:p>
    <w:p w14:paraId="1BBC9A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showed a moderate positive association between TP and LDH (p &lt; 0.0001).</w:t>
      </w:r>
    </w:p>
    <w:p w14:paraId="2CAD6C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Among routine biochemical markers, PF ADA shows high NPV. </w:t>
      </w:r>
    </w:p>
    <w:p w14:paraId="1EDEAB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Integrating these rapid, low-cost tests alongside LJ culture and Xpert MTB/RIF </w:t>
      </w:r>
    </w:p>
    <w:p w14:paraId="733BE2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may streamline the diagnostic pathway for TPE.</w:t>
      </w:r>
    </w:p>
    <w:p w14:paraId="435063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0FDD9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10.3390/diseases14090327</w:t>
      </w:r>
    </w:p>
    <w:p w14:paraId="101C09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PMC13605457</w:t>
      </w:r>
    </w:p>
    <w:p w14:paraId="66202B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42783220</w:t>
      </w:r>
    </w:p>
    <w:p w14:paraId="3B1925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B05EE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Biosensors (Basel). 2026 Sep 10;16(9):506. doi: 10.3390/bios16090506.</w:t>
      </w:r>
    </w:p>
    <w:p w14:paraId="3935B6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E92ED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Development and Preliminary Evaluation of RR-TB GoldDx and Hr-TB GoldDx: Rapid </w:t>
      </w:r>
    </w:p>
    <w:p w14:paraId="46A509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Visual RPA-Gold Nanoparticle Assays for Detecting Rifampicin- and </w:t>
      </w:r>
    </w:p>
    <w:p w14:paraId="5AA3CC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Isoniazid-Resistance-Associated Mutations in Mycobacterium tuberculosis.</w:t>
      </w:r>
    </w:p>
    <w:p w14:paraId="2F7B98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3602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Wattananandkul U(1)(2), Saikaew S(1)(3), Sangboonruang S(1)(2), Pongsararuk </w:t>
      </w:r>
    </w:p>
    <w:p w14:paraId="3C72D4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R(4), Srilohasin P(5)(6), Butr-Indr B(1)(2), Intorasoot S(1)(2), Tharinjaroen </w:t>
      </w:r>
    </w:p>
    <w:p w14:paraId="62D3DA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CS(1)(2), Semakul N(7), Arunothong S(4), Chaiprasert A(6)(8), Tragoolpua </w:t>
      </w:r>
    </w:p>
    <w:p w14:paraId="41A5C9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K(1)(2).</w:t>
      </w:r>
    </w:p>
    <w:p w14:paraId="2489C6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1DAD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BEFD8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(1)Division of Clinical Microbiology, Department of Medical Technology, Faculty </w:t>
      </w:r>
    </w:p>
    <w:p w14:paraId="508D68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Associated Medical Sciences, Chiang Mai University, Chiang Mai 50200, </w:t>
      </w:r>
    </w:p>
    <w:p w14:paraId="6CFA3B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Thailand.</w:t>
      </w:r>
    </w:p>
    <w:p w14:paraId="62221F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(2)Infectious Diseases Research Unit (IDRU), Faculty of Associated Medical </w:t>
      </w:r>
    </w:p>
    <w:p w14:paraId="07113A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Chiang Mai University, Chiang Mai 50200, Thailand.</w:t>
      </w:r>
    </w:p>
    <w:p w14:paraId="60D722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(3)Office of Research Administration, Chiang Mai University, Chiang Mai 50200, </w:t>
      </w:r>
    </w:p>
    <w:p w14:paraId="00C019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Thailand.</w:t>
      </w:r>
    </w:p>
    <w:p w14:paraId="3D724F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(4)Office of Disease Prevention and Control Region 1 (ODPC-1) Chiang Mai, </w:t>
      </w:r>
    </w:p>
    <w:p w14:paraId="54AD97C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Department of Disease Control, The Ministry of Public Health, Muang District, </w:t>
      </w:r>
    </w:p>
    <w:p w14:paraId="7BB076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Chiang Mai 50100, Thailand.</w:t>
      </w:r>
    </w:p>
    <w:p w14:paraId="35EFEA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Microbiology, Faculty of Medicine Siriraj Hospital, Mahidol </w:t>
      </w:r>
    </w:p>
    <w:p w14:paraId="771278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Bangkok 10700, Thailand.</w:t>
      </w:r>
    </w:p>
    <w:p w14:paraId="22FDD2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(6)Drug Resistant Tuberculosis Research (DR-TB) Fund, Siriraj Foundation, </w:t>
      </w:r>
    </w:p>
    <w:p w14:paraId="6CECC6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Bangkok 10700, Thailand.</w:t>
      </w:r>
    </w:p>
    <w:p w14:paraId="163353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Chemistry, Faculty of Sciences, Chiang Mai University, Chiang </w:t>
      </w:r>
    </w:p>
    <w:p w14:paraId="2740F5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Mai 50200, Thailand.</w:t>
      </w:r>
    </w:p>
    <w:p w14:paraId="4E81A5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(8)Office for Research, Faculty of Medicine Siriraj Hospital, Mahidol </w:t>
      </w:r>
    </w:p>
    <w:p w14:paraId="1B8BE3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Bangkok 10700, Thailand.</w:t>
      </w:r>
    </w:p>
    <w:p w14:paraId="7A6193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63B3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 remains a major challenge to tuberculosis control, </w:t>
      </w:r>
    </w:p>
    <w:p w14:paraId="52A184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particularly in settings with limited access to conventional molecular testing. </w:t>
      </w:r>
    </w:p>
    <w:p w14:paraId="42D961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study developed and preliminarily evaluated RR-TB GoldDx and Hr-TB GoldDx, </w:t>
      </w:r>
    </w:p>
    <w:p w14:paraId="29A83C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rapid visual assays for detecting rifampicin- and </w:t>
      </w:r>
    </w:p>
    <w:p w14:paraId="11A62A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isoniazid-resistance-associated mutations in Mycobacterium tuberculosis. The </w:t>
      </w:r>
    </w:p>
    <w:p w14:paraId="1E52B8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assays combine recombinase polymerase amplification with unmodified gold </w:t>
      </w:r>
    </w:p>
    <w:p w14:paraId="6C7BCA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nanoparticles (AuNPs) for amplification confirmation and thiol-probe-modified </w:t>
      </w:r>
    </w:p>
    <w:p w14:paraId="6412EF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AuNPs for detecting resistance-associated mutations at rpoB codons 516, 526, and </w:t>
      </w:r>
    </w:p>
    <w:p w14:paraId="36B06C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531, katG codon 315, and position -15 of the fabG1-inhA promoter. Evaluation </w:t>
      </w:r>
    </w:p>
    <w:p w14:paraId="0AB7A4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DNA from 50 M. tuberculosis isolates yielded positive internal-control </w:t>
      </w:r>
    </w:p>
    <w:p w14:paraId="2BB900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 for all samples. RR-TB GoldDx achieved accuracies of 84% and 86% against </w:t>
      </w:r>
    </w:p>
    <w:p w14:paraId="4BD90B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phenotypic drug-susceptibility testing and DNA sequencing, respectively, with </w:t>
      </w:r>
    </w:p>
    <w:p w14:paraId="638D02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Cohen's kappa values of 0.68 and 0.72. Hr-TB GoldDx achieved 80% accuracy and a </w:t>
      </w:r>
    </w:p>
    <w:p w14:paraId="7B4D54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kappa value of 0.60 against phenotypic testing, while the inhA promoter and katG </w:t>
      </w:r>
    </w:p>
    <w:p w14:paraId="13562D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assays achieved sequencing-based accuracies of 84% and 86%, respectively. </w:t>
      </w:r>
    </w:p>
    <w:p w14:paraId="5AF452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 were available within 1 h at an estimated reagent cost of THB 500-550 </w:t>
      </w:r>
    </w:p>
    <w:p w14:paraId="269C3D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(approximately USD 15-16) per test without conventional thermocycling, real-time </w:t>
      </w:r>
    </w:p>
    <w:p w14:paraId="50B871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fluorescence detection, or gel electrophoresis. These instrument-minimal assays </w:t>
      </w:r>
    </w:p>
    <w:p w14:paraId="0B940A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show potential for rapid drug-resistance screening but require validation in </w:t>
      </w:r>
    </w:p>
    <w:p w14:paraId="7EFDAD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larger, genetically diverse cohorts and direct respiratory specimens.</w:t>
      </w:r>
    </w:p>
    <w:p w14:paraId="3471AA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09FA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10.3390/bios16090506</w:t>
      </w:r>
    </w:p>
    <w:p w14:paraId="159B7D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PMC13604076</w:t>
      </w:r>
    </w:p>
    <w:p w14:paraId="3539A3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42783173 [Indexed for MEDLINE]</w:t>
      </w:r>
    </w:p>
    <w:p w14:paraId="1C23CB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918CC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6. Open Forum Infect Dis. 2026 Sep 9;13(9):ofag576. doi: 10.1093/ofid/ofag576. </w:t>
      </w:r>
    </w:p>
    <w:p w14:paraId="64DB6D64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Sep.</w:t>
      </w:r>
    </w:p>
    <w:p w14:paraId="4E6B87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EA65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 Characteristics of People With Extrapulmonary and Disseminated </w:t>
      </w:r>
    </w:p>
    <w:p w14:paraId="79D5A7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Tuberculosis: A 23-Year Retrospective Cohort Study in People Without HIV Without </w:t>
      </w:r>
    </w:p>
    <w:p w14:paraId="5E9473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Pharmacological Immunosuppression.</w:t>
      </w:r>
    </w:p>
    <w:p w14:paraId="1773CA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6AE21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Aceves-Sánchez B(1), Rajme-López S(1), Martínez-Guerra BA(1), Rivera-Villegas </w:t>
      </w:r>
    </w:p>
    <w:p w14:paraId="0F306A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HO(1), Román-Montes CM(1), Tamez-Torres KM(1), González-Vázquez LE(1), </w:t>
      </w:r>
    </w:p>
    <w:p w14:paraId="7353D8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Guadarrama-Torres S(1), Lazcano-Delgadillo O(1), Nares-López R(1), Segura-Ortíz </w:t>
      </w:r>
    </w:p>
    <w:p w14:paraId="6008E5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Z(1), Tepo-Ponce KM(1), González-Lara MF(1)(2), Chávez-Mazari B(2), </w:t>
      </w:r>
    </w:p>
    <w:p w14:paraId="2A46FD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Bobadilla-Del-Valle M(2), Sifuentes-Osornio J(3), Ponce-de-León A(1).</w:t>
      </w:r>
    </w:p>
    <w:p w14:paraId="4EB73C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6F8C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11983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Infectious Diseases, Instituto Nacional de Ciencias Médicas y </w:t>
      </w:r>
    </w:p>
    <w:p w14:paraId="0A6C6C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Nutrición Salvador Zubirán, Mexico City, Mexico.</w:t>
      </w:r>
    </w:p>
    <w:p w14:paraId="06994C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(2)Laboratory of Clinical Microbiology, Instituto Nacional de Ciencias Médicas y </w:t>
      </w:r>
    </w:p>
    <w:p w14:paraId="3DB033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Nutrición Salvador Zubirán, Mexico City, Mexico.</w:t>
      </w:r>
    </w:p>
    <w:p w14:paraId="1ED879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(3)General Direction, Instituto Nacional de Ciencias Médicas y Nutrición </w:t>
      </w:r>
    </w:p>
    <w:p w14:paraId="51217C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Salvador Zubirán, Mexico City, Mexico.</w:t>
      </w:r>
    </w:p>
    <w:p w14:paraId="4B4B3A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578B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retrospective cohort of non-HIV patients without pharmacological </w:t>
      </w:r>
    </w:p>
    <w:p w14:paraId="26137F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immunosuppression, who presented with extrapulmonary/disseminated tuberculosis, </w:t>
      </w:r>
    </w:p>
    <w:p w14:paraId="585D82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gastrointestinal tract, lymph nodes, and genitourinary tract were the most </w:t>
      </w:r>
    </w:p>
    <w:p w14:paraId="314D75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commonly affected organs. 24-month all-cause mortality was 18%. Cardiovascular </w:t>
      </w:r>
    </w:p>
    <w:p w14:paraId="066EF1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disease, central nervous system involvement, mycobacteremia, and ICU admission </w:t>
      </w:r>
    </w:p>
    <w:p w14:paraId="3AEE5E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were independently associated with death.</w:t>
      </w:r>
    </w:p>
    <w:p w14:paraId="59168D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02C2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The Author(s) 2026. Published by Oxford University Press on behalf of </w:t>
      </w:r>
    </w:p>
    <w:p w14:paraId="28EA36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Infectious Diseases Society of America.</w:t>
      </w:r>
    </w:p>
    <w:p w14:paraId="61AAB1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C0B9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10.1093/ofid/ofag576</w:t>
      </w:r>
    </w:p>
    <w:p w14:paraId="4CA57C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PMC13598341</w:t>
      </w:r>
    </w:p>
    <w:p w14:paraId="476548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42781183</w:t>
      </w:r>
    </w:p>
    <w:p w14:paraId="3A5110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EA6E45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Respir Res Clin Pract. 2026 Mar 5;52(1):e20250416. doi: </w:t>
      </w:r>
    </w:p>
    <w:p w14:paraId="3D42F92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10.36416/1806-3756/e20250416. eCollection 2026.</w:t>
      </w:r>
    </w:p>
    <w:p w14:paraId="3848BF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67BC5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Post-tuberculosis lung disease: a joint effort to provide better management in </w:t>
      </w:r>
    </w:p>
    <w:p w14:paraId="7A05C4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Europe and Brazil.</w:t>
      </w:r>
    </w:p>
    <w:p w14:paraId="40B872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87989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Silva DR(1), Centis R(2), D'Ambrosio L(3), Eyuboglu FO(4), Konstantynovska O(5), </w:t>
      </w:r>
    </w:p>
    <w:p w14:paraId="667D73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Fumagalli G(6), Codecasa L(6), Rifat M(7), Podlekareva D(8)(9)(10), Migliori </w:t>
      </w:r>
    </w:p>
    <w:p w14:paraId="64C4CA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GB(2).</w:t>
      </w:r>
    </w:p>
    <w:p w14:paraId="456D14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6D354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F31D9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(1). Faculdade de Medicina, Universidade Federal do Rio Grande do Sul - UFRGS - </w:t>
      </w:r>
    </w:p>
    <w:p w14:paraId="6D00AB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Porto Alegre (RS) Brasil.</w:t>
      </w:r>
    </w:p>
    <w:p w14:paraId="6D9C53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(2). Servizio di Epidemiologia Clinica delle Malattie Respiratorie, Istituti </w:t>
      </w:r>
    </w:p>
    <w:p w14:paraId="2C9A5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Clinici Scientifici Maugeri - IRCCS - Tradate, Italia.</w:t>
      </w:r>
    </w:p>
    <w:p w14:paraId="29C507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(3). Public Health Consulting Group, Lugano, Switzerland.</w:t>
      </w:r>
    </w:p>
    <w:p w14:paraId="0E40ED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(4). FOE Respiratory Clinic, Baskent University Division of Pulmonary Diseases, </w:t>
      </w:r>
    </w:p>
    <w:p w14:paraId="5866EF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Ankara, Turkey.</w:t>
      </w:r>
    </w:p>
    <w:p w14:paraId="186871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(5). Department of Infectious Diseases and Clinical Immunology, V.N. Karazin </w:t>
      </w:r>
    </w:p>
    <w:p w14:paraId="0B3151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Kharkiv National University, Kharkiv, Ukraine.</w:t>
      </w:r>
    </w:p>
    <w:p w14:paraId="3AA39B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(6). Regional TB Reference Centre, Villa Marelli Institute, ASST Grande Ospedale </w:t>
      </w:r>
    </w:p>
    <w:p w14:paraId="78EAD1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Metropolitano Niguarda, Milano, Italia.</w:t>
      </w:r>
    </w:p>
    <w:p w14:paraId="4EC6EB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(7). Damien Foundation, Dhaka, Bangladesh.</w:t>
      </w:r>
    </w:p>
    <w:p w14:paraId="16D5D7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(8). Centre of Excellence for Health, Immunity and Infections - CHIP - </w:t>
      </w:r>
    </w:p>
    <w:p w14:paraId="656563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Copenhagen University Hospital, Rigshospitalet, Denmark.</w:t>
      </w:r>
    </w:p>
    <w:p w14:paraId="7B50CE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(9). International Reference Laboratory of Mycobacteriology, Statens Serum </w:t>
      </w:r>
    </w:p>
    <w:p w14:paraId="2F3C26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Institut, Copenhagen, Denmark.</w:t>
      </w:r>
    </w:p>
    <w:p w14:paraId="1C8DCF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(10). Department of Respiratory Medicine and Infectious Diseases - Copenhagen </w:t>
      </w:r>
    </w:p>
    <w:p w14:paraId="45436F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 Hospital, Bispebjerg, Denmark.</w:t>
      </w:r>
    </w:p>
    <w:p w14:paraId="295E4A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3065D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10.36416/1806-3756/e20250416</w:t>
      </w:r>
    </w:p>
    <w:p w14:paraId="78C117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PMC13598878</w:t>
      </w:r>
    </w:p>
    <w:p w14:paraId="7F18EDC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42780836</w:t>
      </w:r>
    </w:p>
    <w:p w14:paraId="1315D7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19858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World J Exp Med. 2026 Sep 20;16(3):120424. doi: 10.5493/wjem.120424. eCollection 2026 Sep 20.</w:t>
      </w:r>
    </w:p>
    <w:p w14:paraId="00C468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864A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Bacterial load and transforming growth factor-beta: Predicting the extent of </w:t>
      </w:r>
    </w:p>
    <w:p w14:paraId="1C491E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lung damage in pulmonary tuberculosis patients.</w:t>
      </w:r>
    </w:p>
    <w:p w14:paraId="5FC8EA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8A5A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Kandi PN(1), Iskandar MH(2)(3), Putrawan HA(3), Mubin RH(2), Bakri S(2)(4), </w:t>
      </w:r>
    </w:p>
    <w:p w14:paraId="631D0C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Kasim H(2)(4), Alimuddin S(2)(5), Rusman RD(2)(6), Seweng A(2)(7).</w:t>
      </w:r>
    </w:p>
    <w:p w14:paraId="79D2B7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3F38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56DEA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Internal Medicine, Faculty of Medicine, Hasanuddin University, </w:t>
      </w:r>
    </w:p>
    <w:p w14:paraId="174B5B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Makassar 90245, Sulawesi Selatan, Indonesia. putrinilaakandi@gmail.com.</w:t>
      </w:r>
    </w:p>
    <w:p w14:paraId="3241C7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Internal Medicine, Faculty of Medicine, Hasanuddin University, </w:t>
      </w:r>
    </w:p>
    <w:p w14:paraId="1E150F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Makassar 90245, Sulawesi Selatan, Indonesia.</w:t>
      </w:r>
    </w:p>
    <w:p w14:paraId="67E2B2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(3)Departement of Pulmonology and Respiratory, Faculty of Medicine, Hasanuddin </w:t>
      </w:r>
    </w:p>
    <w:p w14:paraId="23C387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Makassar 90245, South Sulawesi, Indonesia.</w:t>
      </w:r>
    </w:p>
    <w:p w14:paraId="47F156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(4)Division of Nephrology, Department of Internal Medicine, Faculty of Medicine, </w:t>
      </w:r>
    </w:p>
    <w:p w14:paraId="65FCF5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Hasanuddin University, Makassar 90245, South Sulawesi, Indonesia.</w:t>
      </w:r>
    </w:p>
    <w:p w14:paraId="4E1203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(5)Division of Allergy and Immunology, Department of Internal Medicine, Faculty </w:t>
      </w:r>
    </w:p>
    <w:p w14:paraId="01BF1E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Medicine, Hasanuddin University, Makassar 90245, South Sulawesi, Indonesia.</w:t>
      </w:r>
    </w:p>
    <w:p w14:paraId="5DC6E5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(6)Division of Gastroenterohepatology, Department of Internal Medicine, Faculty </w:t>
      </w:r>
    </w:p>
    <w:p w14:paraId="74A548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Medicine, Hasanuddin University, Makassar 90245, Sulawesi Selatan, Indonesia.</w:t>
      </w:r>
    </w:p>
    <w:p w14:paraId="551C8D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(7)Department of Public Health and Community Medicine, Faculty of Medicine, </w:t>
      </w:r>
    </w:p>
    <w:p w14:paraId="5120C1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Hasanuddin University, Makassar 90245, South Sulawesi, Indonesia.</w:t>
      </w:r>
    </w:p>
    <w:p w14:paraId="5C84AA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5F51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Pulmonary tuberculosis (TB) remains a significant global health </w:t>
      </w:r>
    </w:p>
    <w:p w14:paraId="5B919C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burden, with disease severity determined by the complex interplay between </w:t>
      </w:r>
    </w:p>
    <w:p w14:paraId="361D39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 burden and host immune responses. Mycobacterial load and serum </w:t>
      </w:r>
    </w:p>
    <w:p w14:paraId="5A6ACC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transforming growth factor-beta (TGF-β) are parameters potentially associated </w:t>
      </w:r>
    </w:p>
    <w:p w14:paraId="2CF8CE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disease progression and pulmonary tissue damage. TGF-β, as an </w:t>
      </w:r>
    </w:p>
    <w:p w14:paraId="77B27E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immunoregulatory cytokine, plays a dual role in TB pathogenesis by suppressing </w:t>
      </w:r>
    </w:p>
    <w:p w14:paraId="158476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protective immunity while contributing to fibrotic tissue remodeling. Despite </w:t>
      </w:r>
    </w:p>
    <w:p w14:paraId="583143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their clinical relevance, the direct correlation between bacterial load, serum </w:t>
      </w:r>
    </w:p>
    <w:p w14:paraId="0EC7B4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TGF-β, and radiological lesion extent in newly diagnosed patients remains </w:t>
      </w:r>
    </w:p>
    <w:p w14:paraId="78AEAB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insufficiently clarified in high-burden clinical settings.</w:t>
      </w:r>
    </w:p>
    <w:p w14:paraId="12EBC2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AIM: To analyze the correlation between bacterial load, serum TGF-β, and </w:t>
      </w:r>
    </w:p>
    <w:p w14:paraId="6DFDF6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radiological lesion extent in newly diagnosed pulmonary TB patients.</w:t>
      </w:r>
    </w:p>
    <w:p w14:paraId="4736D3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This observational study employed a cross-sectional design involving 60 </w:t>
      </w:r>
    </w:p>
    <w:p w14:paraId="1EEC09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newly diagnosed pulmonary TB patients at Haji Regional General Hospital, </w:t>
      </w:r>
    </w:p>
    <w:p w14:paraId="79D5EC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Makassar. Laboratory examinations were conducted at the Hasanuddin University </w:t>
      </w:r>
    </w:p>
    <w:p w14:paraId="1EFDC2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Research Laboratory, Faculty of Medicine. Bacterial load was assessed </w:t>
      </w:r>
    </w:p>
    <w:p w14:paraId="6E7541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using semi-quantitative categories of the Xpert MTB/RIF rapid molecular test, </w:t>
      </w:r>
    </w:p>
    <w:p w14:paraId="1FA9B7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serum TGF-β levels were measured using the enzyme-linked immunosorbent assay, </w:t>
      </w:r>
    </w:p>
    <w:p w14:paraId="00568A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radiological lesion extent was classified based on chest radiography into </w:t>
      </w:r>
    </w:p>
    <w:p w14:paraId="605E65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minimal vs moderate-extensive categories. Bivariate statistical tests were </w:t>
      </w:r>
    </w:p>
    <w:p w14:paraId="48F10A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performed for analysis.</w:t>
      </w:r>
    </w:p>
    <w:p w14:paraId="0B20CC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total of 60 newly diagnosed pulmonary TB patients were enrolled, with </w:t>
      </w:r>
    </w:p>
    <w:p w14:paraId="5D64FB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majority being male (44 patients, 73.3%) and 16 female patients (26.7%). In </w:t>
      </w:r>
    </w:p>
    <w:p w14:paraId="15886C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terms of age, 70.0% were below 60 years and 30.0% were 60 years or older. Based </w:t>
      </w:r>
    </w:p>
    <w:p w14:paraId="1C2A60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on body mass index, 41.7% were underweight, 51.7% normal weight, and 6.7% </w:t>
      </w:r>
    </w:p>
    <w:p w14:paraId="1AD7BE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overweight. Moderate-extensive lesions were observed in 85.0% of patients, while </w:t>
      </w:r>
    </w:p>
    <w:p w14:paraId="7E0E90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56.7% had medium-high bacterial load. A statistically significant association </w:t>
      </w:r>
    </w:p>
    <w:p w14:paraId="2ED579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found between bacterial load and lesion extent (P = 0.032), with the </w:t>
      </w:r>
    </w:p>
    <w:p w14:paraId="38B2F5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medium-high group demonstrating a markedly higher risk of moderate-extensive </w:t>
      </w:r>
    </w:p>
    <w:p w14:paraId="45F8EF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lesions (odds ratio = 5.895; 95% confidence interval: 1.109-31.340). No </w:t>
      </w:r>
    </w:p>
    <w:p w14:paraId="548BC1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associations were identified between serum TGF-β levels and lesion </w:t>
      </w:r>
    </w:p>
    <w:p w14:paraId="22DDD0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extent (P = 0.676) or bacterial load (P = 0.622).</w:t>
      </w:r>
    </w:p>
    <w:p w14:paraId="652E1E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 bacterial load predicts severe radiological lung damage in TB, </w:t>
      </w:r>
    </w:p>
    <w:p w14:paraId="1E46FF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but systemic TGF-β does not reflect disease extent, suggesting localized </w:t>
      </w:r>
    </w:p>
    <w:p w14:paraId="64617B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activity and need for further tissue-level investigation.</w:t>
      </w:r>
    </w:p>
    <w:p w14:paraId="48C37E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49094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©Author(s) 2026.</w:t>
      </w:r>
    </w:p>
    <w:p w14:paraId="519BB1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003E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10.5493/wjem.120424</w:t>
      </w:r>
    </w:p>
    <w:p w14:paraId="496AD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PMC13598453</w:t>
      </w:r>
    </w:p>
    <w:p w14:paraId="60925E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42780623</w:t>
      </w:r>
    </w:p>
    <w:p w14:paraId="19BF99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8D61EE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129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World J Exp Med. 2026 Sep 20;16(3):122305. doi: 10.5493/wjem.122305. eCollection 2026 Sep 20.</w:t>
      </w:r>
    </w:p>
    <w:p w14:paraId="5DB263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78E40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Culture conversion and drug susceptibility in drug-resistant pulmonary </w:t>
      </w:r>
    </w:p>
    <w:p w14:paraId="2629EC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with type 2 diabetes mellitus on oral regimens.</w:t>
      </w:r>
    </w:p>
    <w:p w14:paraId="5D61C0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2D81C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Vats Y(1), Verma AK(1), Bajpai J(2), Kant S(1), Jain P(3), Bajaj D(1), </w:t>
      </w:r>
    </w:p>
    <w:p w14:paraId="22D043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Srivastava A(1), Kushwaha RAS(1), Kumar S(1), Garg R(1), Kumar A(1), Pradhan </w:t>
      </w:r>
    </w:p>
    <w:p w14:paraId="198FE3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A(4).</w:t>
      </w:r>
    </w:p>
    <w:p w14:paraId="20CAE2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EFDF3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1192AB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Respiratory Medicine, King George's Medical University, Lucknow </w:t>
      </w:r>
    </w:p>
    <w:p w14:paraId="10E4B4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226003, Uttar Pradesh, India.</w:t>
      </w:r>
    </w:p>
    <w:p w14:paraId="3FCB11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Respiratory Medicine, King George's Medical University, Lucknow </w:t>
      </w:r>
    </w:p>
    <w:p w14:paraId="617693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226003, Uttar Pradesh, India. jyotibajpai33@gmail.com.</w:t>
      </w:r>
    </w:p>
    <w:p w14:paraId="7CEFB6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Microbiology, King George's Medical University, Lucknow 226003, </w:t>
      </w:r>
    </w:p>
    <w:p w14:paraId="75E80A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Uttar Pradesh, India.</w:t>
      </w:r>
    </w:p>
    <w:p w14:paraId="7B8E5B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Cardiology, King George's Medical University, Lucknow 226003, </w:t>
      </w:r>
    </w:p>
    <w:p w14:paraId="378A1E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Uttar Pradesh, India.</w:t>
      </w:r>
    </w:p>
    <w:p w14:paraId="770343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68A1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The simultaneous existence of multidrug-resistant pulmonary </w:t>
      </w:r>
    </w:p>
    <w:p w14:paraId="5A018F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(MDR-PTB) and type 2 diabetes mellitus (T2DM) represents a rising </w:t>
      </w:r>
    </w:p>
    <w:p w14:paraId="2BBF2C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threat in high-burden countries such as India. Diabetes has been associated with </w:t>
      </w:r>
    </w:p>
    <w:p w14:paraId="7F9563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impaired immune responses and delayed bacteriological clearance, thereby </w:t>
      </w:r>
    </w:p>
    <w:p w14:paraId="6428AC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compromising treatment outcomes in patients with multidrug-resistant </w:t>
      </w:r>
    </w:p>
    <w:p w14:paraId="4BA6D7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receiving all-oral longer regimens.</w:t>
      </w:r>
    </w:p>
    <w:p w14:paraId="782FE0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AIM: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Impact of T2DM on clinical profile, radiological severity, drug resistance </w:t>
      </w:r>
    </w:p>
    <w:p w14:paraId="072B65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patterns, and sputum culture conversion in MDR-PTB.</w:t>
      </w:r>
    </w:p>
    <w:p w14:paraId="2DFB56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This prospective observational study included 264 adults with </w:t>
      </w:r>
    </w:p>
    <w:p w14:paraId="2A8C54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microbiologically confirmed MDR-PTB treated at a tertiary care center in North </w:t>
      </w:r>
    </w:p>
    <w:p w14:paraId="5969A43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India over a 12-month period. The participants were classified as diabetic, </w:t>
      </w:r>
    </w:p>
    <w:p w14:paraId="2891D0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pre-diabetic, or non-diabetic according to the American Diabetes Association </w:t>
      </w:r>
    </w:p>
    <w:p w14:paraId="6B06AA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2023 criteria. Clinical, radiological, microbiological, and drug susceptibility </w:t>
      </w:r>
    </w:p>
    <w:p w14:paraId="0B27F5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were analyzed. Time to culture conversion and treatment outcomes were </w:t>
      </w:r>
    </w:p>
    <w:p w14:paraId="2A8BCF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compared across groups using appropriate statistical tests.</w:t>
      </w:r>
    </w:p>
    <w:p w14:paraId="53FBD2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Patients with diabetes were older and had higher rates of dyspnea and </w:t>
      </w:r>
    </w:p>
    <w:p w14:paraId="38190E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hemoptysis. Radiologically, they demonstrated significantly higher rates of </w:t>
      </w:r>
    </w:p>
    <w:p w14:paraId="7F4967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bilateral lung involvement and lower zone involvement. A higher bacillary load </w:t>
      </w:r>
    </w:p>
    <w:p w14:paraId="5F216C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increased prevalence of inhA and katG mutations were observed among patients </w:t>
      </w:r>
    </w:p>
    <w:p w14:paraId="3E5D01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diabetes. Mean time to sputum culture conversion was significantly </w:t>
      </w:r>
    </w:p>
    <w:p w14:paraId="65A061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prolonged in patients with diabetes (132.9 ± 22.3 days) compared with </w:t>
      </w:r>
    </w:p>
    <w:p w14:paraId="5234F6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pre-diabetic patients (112.6 ± 7.6 days) and non-diabetic patients (96.9 ± 10.8 </w:t>
      </w:r>
    </w:p>
    <w:p w14:paraId="43D1AF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days) (P &lt; 0.001).</w:t>
      </w:r>
    </w:p>
    <w:p w14:paraId="6D4B86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T2DM adversely affects bacteriological response, radiological </w:t>
      </w:r>
    </w:p>
    <w:p w14:paraId="5F2E6F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severity, and treatment outcomes in patients with MDR-PTB on all-oral longer </w:t>
      </w:r>
    </w:p>
    <w:p w14:paraId="706F1E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regimens.</w:t>
      </w:r>
    </w:p>
    <w:p w14:paraId="58F44C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A5F4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©Author(s) 2026.</w:t>
      </w:r>
    </w:p>
    <w:p w14:paraId="33C986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8EAAA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10.5493/wjem.122305</w:t>
      </w:r>
    </w:p>
    <w:p w14:paraId="6EEB3C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PMC13598450</w:t>
      </w:r>
    </w:p>
    <w:p w14:paraId="36CAFD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42780617</w:t>
      </w:r>
    </w:p>
    <w:p w14:paraId="0001A3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D63DE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130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Immunol. 2026 Sep 9;17:1784204. doi: 10.3389/fimmu.2026.1784204. </w:t>
      </w:r>
    </w:p>
    <w:p w14:paraId="42553CC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1D4F6B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A927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Defective IL-17 production is associated with reduced IL-1β levels in response </w:t>
      </w:r>
    </w:p>
    <w:p w14:paraId="404A44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Mycobacterium tuberculosis in HIV+ children with latent tuberculosis </w:t>
      </w:r>
    </w:p>
    <w:p w14:paraId="6EF2D6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infection.</w:t>
      </w:r>
    </w:p>
    <w:p w14:paraId="285817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06E6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Devalraju KP(1), Mallidi V(2), Vankayalapati A(3), Radhakrishnan RK(3), Bogam </w:t>
      </w:r>
    </w:p>
    <w:p w14:paraId="1BAECD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AK(1), Prasad S(2), Dangatla SV(1), Joshi S(1), Nandicoori VK(2)(4), Valluri </w:t>
      </w:r>
    </w:p>
    <w:p w14:paraId="09E838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VL(1), Vankayalapati R(3), Neela VSK(1)(2).</w:t>
      </w:r>
    </w:p>
    <w:p w14:paraId="596B1D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0A19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93F19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(1)Immunology and Molecular Biology Department, Bhagwan Mahavir Medical Research </w:t>
      </w:r>
    </w:p>
    <w:p w14:paraId="7F485E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Centre, Hyderabad, Telangana, India.</w:t>
      </w:r>
    </w:p>
    <w:p w14:paraId="4DE06C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(2)CSIR-Centre for Cellular and Molecular Biology (CSIR-CCMB), Hyderabad, </w:t>
      </w:r>
    </w:p>
    <w:p w14:paraId="4F68B4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Telangana, India.</w:t>
      </w:r>
    </w:p>
    <w:p w14:paraId="036C99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(3)School of Medicine, Division of Infectious Diseases, Allergy &amp; Immunology, </w:t>
      </w:r>
    </w:p>
    <w:p w14:paraId="1603A8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Saint Louis University, St. Louis, MO, United States.</w:t>
      </w:r>
    </w:p>
    <w:p w14:paraId="0574DC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(4)National Institute of Immunology, New Delhi, India.</w:t>
      </w:r>
    </w:p>
    <w:p w14:paraId="297DB8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6649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INTRODUCTION: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Children with latent tuberculosis (LTBI) infection are more </w:t>
      </w:r>
    </w:p>
    <w:p w14:paraId="0B0DC0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susceptible to Mycobacterium tuberculosis (Mtb) disease than adults with LTBI. </w:t>
      </w:r>
    </w:p>
    <w:p w14:paraId="341877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 infection in children significantly enhances the development of LTBI into </w:t>
      </w:r>
    </w:p>
    <w:p w14:paraId="33991E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active TB due to the immature immune system. However, information about the </w:t>
      </w:r>
    </w:p>
    <w:p w14:paraId="5A576B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immune responses to Mtb in HIV+ children with LTBI is limited.</w:t>
      </w:r>
    </w:p>
    <w:p w14:paraId="0B60DB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study, we compared the immune cell phenotypes of freshly </w:t>
      </w:r>
    </w:p>
    <w:p w14:paraId="7E4FE7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isolated PBMCs as well as Mtb antigen specific cytokine and chemokine production </w:t>
      </w:r>
    </w:p>
    <w:p w14:paraId="46EBE6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HIV-LTBI+ and HIV+LTBI+ children. We also identified the factors responsible </w:t>
      </w:r>
    </w:p>
    <w:p w14:paraId="19326B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reduced IL-1β production by PBMCs from HIV+LTBI+ children.</w:t>
      </w:r>
    </w:p>
    <w:p w14:paraId="06B795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found that compared to HIV-LTBI+ (healthy LTBI+) children, HIV+ </w:t>
      </w:r>
    </w:p>
    <w:p w14:paraId="5FFFBC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children with LTBI have significantly fewer exhausted (LAG3+) NK cells and </w:t>
      </w:r>
    </w:p>
    <w:p w14:paraId="5312A3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specific CD8+ cell subsets in freshly isolated PBMCs. We also found that in </w:t>
      </w:r>
    </w:p>
    <w:p w14:paraId="793338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response to Mtb antigens, PBMCs from HIV+LTBI+ children produced less IL-1β, </w:t>
      </w:r>
    </w:p>
    <w:p w14:paraId="06C23A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IL-17, IFN-γ and MCP-1 than PBMCs from HIV-LTBI+ children. Recombinant IL-17 </w:t>
      </w:r>
    </w:p>
    <w:p w14:paraId="7DB28D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increased the production of IL-1β, MCP-1 and MIP-1α; increased the expansion of CD4+CD45RO+CCR7+CD62L+ T cells; and significantly decreased the </w:t>
      </w:r>
    </w:p>
    <w:p w14:paraId="040799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number of CD3-CD56+CD158b (KIR2DL) expressing NK cells by CFP-10 and ESAT-6 </w:t>
      </w:r>
    </w:p>
    <w:p w14:paraId="4580F7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stimulated PBMCs from HIV+LTBI+ children.</w:t>
      </w:r>
    </w:p>
    <w:p w14:paraId="6A26F9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DISCUSSION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We demonstrated that defective IL-17 production is associated with </w:t>
      </w:r>
    </w:p>
    <w:p w14:paraId="1968EC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decreased secretion of the protective cytokines IL-1β, MCP-1 and MIP-1α in </w:t>
      </w:r>
    </w:p>
    <w:p w14:paraId="67CBFB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HIV+LTBI+ children. These findings highlight the need to investigate IL-17 </w:t>
      </w:r>
    </w:p>
    <w:p w14:paraId="495F50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mediated mechanisms to develop interventions for children with concurrent HIV </w:t>
      </w:r>
    </w:p>
    <w:p w14:paraId="0EFFA77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latent tuberculosis.</w:t>
      </w:r>
    </w:p>
    <w:p w14:paraId="1B0EB2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183D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Devalraju, Mallidi, Vankayalapati, Radhakrishnan, Bogam, </w:t>
      </w:r>
    </w:p>
    <w:p w14:paraId="64A184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Prasad, Dangatla, Joshi, Nandicoori, Valluri, Vankayalapati and Neela.</w:t>
      </w:r>
    </w:p>
    <w:p w14:paraId="06A2E54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F2AC7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10.3389/fimmu.2026.1784204</w:t>
      </w:r>
    </w:p>
    <w:p w14:paraId="6CAFE3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PMC13597363</w:t>
      </w:r>
    </w:p>
    <w:p w14:paraId="22AD04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42780500 [Indexed for MEDLINE]</w:t>
      </w:r>
    </w:p>
    <w:p w14:paraId="496460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77711B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131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medRxiv [Preprint]. 2026 Sep 20:2026.09.18.26363422. doi: </w:t>
      </w:r>
    </w:p>
    <w:p w14:paraId="1FDF160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10.64898/2026.09.18.26363422.</w:t>
      </w:r>
    </w:p>
    <w:p w14:paraId="358FB9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C3EC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Clofazimine pharmacokinetics in novel rifampicin-resistant tuberculosis </w:t>
      </w:r>
    </w:p>
    <w:p w14:paraId="0E97A6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regimens: an analysis of the endTB and endTB-Q trials.</w:t>
      </w:r>
    </w:p>
    <w:p w14:paraId="2C9EFC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C1DB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Ngara B, P Solans B, Yang E, Van Brantegem P, Guglielmetti L, Varaine F, </w:t>
      </w:r>
    </w:p>
    <w:p w14:paraId="0BF39E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Gouillou M, Mitnick CD, LaHood AN, Rich ML, Seung KJ, Wiesner L, Hans L, Swart </w:t>
      </w:r>
    </w:p>
    <w:p w14:paraId="0741A7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R, Abubakirov A, Khazhidinov K, Belgozhanova A, Mpinda S, Mohale S, Holtzman D, </w:t>
      </w:r>
    </w:p>
    <w:p w14:paraId="30E3FD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Vargas Vasquez D, Garcia Velarde F, Mucching Toscano S, Aftab A, Arshad MS, </w:t>
      </w:r>
    </w:p>
    <w:p w14:paraId="08174A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Ashraf A, Luong DV, Nguyen HT, Phan HT, Wasserman S, Ntuli N, Savic R, McIlleron </w:t>
      </w:r>
    </w:p>
    <w:p w14:paraId="6441A6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H, Velasquez GE.</w:t>
      </w:r>
    </w:p>
    <w:p w14:paraId="0E0E1E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7C1C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Introduction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Rifampicin-resistant tuberculosis poses a significant threat </w:t>
      </w:r>
    </w:p>
    <w:p w14:paraId="509F3E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worldwide. Clofazimine is considered important for the construction of effective </w:t>
      </w:r>
    </w:p>
    <w:p w14:paraId="05299C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individualized multidrug regimens to treat rifampicin-resistant tuberculosis. </w:t>
      </w:r>
    </w:p>
    <w:p w14:paraId="0B12C9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Our goal was to characterize clofazimine pharmacokinetics in novel combination </w:t>
      </w:r>
    </w:p>
    <w:p w14:paraId="0F1C83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regimens and to identify participant characteristics associated with </w:t>
      </w:r>
    </w:p>
    <w:p w14:paraId="0D258B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variations in drug exposure.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Methods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Clofazimine pharmacokinetic data were </w:t>
      </w:r>
    </w:p>
    <w:p w14:paraId="706EAC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obtained from adults and adolescents enrolled in the PandrTB pharmacokinetic </w:t>
      </w:r>
    </w:p>
    <w:p w14:paraId="442D2F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sub-study of the endTB and endTB-Q Phase 3 randomized controlled therapeutic </w:t>
      </w:r>
    </w:p>
    <w:p w14:paraId="296C92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trials for rifampicin-resistant tuberculosis. Plasma concentrations were </w:t>
      </w:r>
    </w:p>
    <w:p w14:paraId="03AFD3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analyzed using nonlinear mixed-effects modeling to quantify clofazimine exposure </w:t>
      </w:r>
    </w:p>
    <w:p w14:paraId="50CB3C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explore the impact of relevant covariates.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100 participants from six </w:t>
      </w:r>
    </w:p>
    <w:p w14:paraId="0C6209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countries with high burdens of rifampicin-resistant tuberculosis contributed </w:t>
      </w:r>
    </w:p>
    <w:p w14:paraId="6C1483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pharmacokinetic data. Their median age was 34 years, 32% were female, 18% were </w:t>
      </w:r>
    </w:p>
    <w:p w14:paraId="10B603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living with diabetes mellitus, and 18% were living with HIV. Clofazimine plasma </w:t>
      </w:r>
    </w:p>
    <w:p w14:paraId="4EDDF4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concentration values were best described by a 2-compartment pharmacokinetic </w:t>
      </w:r>
    </w:p>
    <w:p w14:paraId="4AC66D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 with first-order absorption. Co-administration with delamanid and HIV </w:t>
      </w:r>
    </w:p>
    <w:p w14:paraId="13082E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co-infection resulted in a 37% increase and 20% decrease in clofazimine </w:t>
      </w:r>
    </w:p>
    <w:p w14:paraId="42FDD0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bioavailability, respectively. Diabetes was associated with a 43% decrease in </w:t>
      </w:r>
    </w:p>
    <w:p w14:paraId="0EF9EA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clofazimine clearance. Clofazimine remained in the body for a median of 2.5 </w:t>
      </w:r>
    </w:p>
    <w:p w14:paraId="306B9E6B">
      <w:pP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years (95th percentile: 0.5 to 8) following 9 months of treatment.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Conclusion </w:t>
      </w:r>
    </w:p>
    <w:p w14:paraId="3CCD69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Co-administration with delamanid, diabetes mellitus, and HIV were associated </w:t>
      </w:r>
    </w:p>
    <w:p w14:paraId="14E44F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variation in clofazimine exposure. We estimated that clofazimine remained </w:t>
      </w:r>
    </w:p>
    <w:p w14:paraId="2004D7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 in the body for longer than two years in over half of participants </w:t>
      </w:r>
    </w:p>
    <w:p w14:paraId="3F42C5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following 9 months of treatment. Follow-up studies are recommended to confirm </w:t>
      </w:r>
    </w:p>
    <w:p w14:paraId="0B3B78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these associations before adjusting clofazimine dose or clinical care decisions.</w:t>
      </w:r>
    </w:p>
    <w:p w14:paraId="330F37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7D7B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10.64898/2026.09.18.26363422</w:t>
      </w:r>
    </w:p>
    <w:p w14:paraId="7A7EF35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PMC13596690</w:t>
      </w:r>
    </w:p>
    <w:p w14:paraId="5EE13B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42780321</w:t>
      </w:r>
    </w:p>
    <w:p w14:paraId="1C02D3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0B83D6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132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Res Metr Anal. 2026 Sep 9;11:1931249. doi: 10.3389/frma.2026.1931249. </w:t>
      </w:r>
    </w:p>
    <w:p w14:paraId="186CEBF2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413E10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DB8B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Tracking the evolution of tuberculosis research priorities in Africa: a </w:t>
      </w:r>
    </w:p>
    <w:p w14:paraId="540918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longitudinal bibliometric analysis from 2003-2023.</w:t>
      </w:r>
    </w:p>
    <w:p w14:paraId="206E28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04FB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Adelabu OA(1), Idowu PA(2), Musoke J(1)(3).</w:t>
      </w:r>
    </w:p>
    <w:p w14:paraId="07FD6B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C513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F6DED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Medical Microbiology, School of Pathology, Faculty of Health </w:t>
      </w:r>
    </w:p>
    <w:p w14:paraId="3D4E6A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University of the Free State, Bloemfontein, South Africa.</w:t>
      </w:r>
    </w:p>
    <w:p w14:paraId="0AAA94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(2)Section Veterinary Public Health, Department of Paraclinical Science, Faculty </w:t>
      </w:r>
    </w:p>
    <w:p w14:paraId="68AE0E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Veterinary Medicine, University of Pretoria, Onderstepoort, South Africa.</w:t>
      </w:r>
    </w:p>
    <w:p w14:paraId="6803FF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(3)National Health Laboratory Service, Department of Medical Microbiology, </w:t>
      </w:r>
    </w:p>
    <w:p w14:paraId="26BAF6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School of Pathology, University of the Free State, Bloemfontein, South Africa.</w:t>
      </w:r>
    </w:p>
    <w:p w14:paraId="1A6CA0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D6CE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Mycobacterium tuberculosis is the primary causative agent of </w:t>
      </w:r>
    </w:p>
    <w:p w14:paraId="689153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pulmonary tuberculosis and remains a major global public health concern, </w:t>
      </w:r>
    </w:p>
    <w:p w14:paraId="66E86E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particularly in low- and lower-middle-income countries. Tuberculosis continues </w:t>
      </w:r>
    </w:p>
    <w:p w14:paraId="564183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be one of the leading causes of death from infectious diseases and is a </w:t>
      </w:r>
    </w:p>
    <w:p w14:paraId="5AC0D3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contributor to mortality among both HIV-positive and HIV-negative </w:t>
      </w:r>
    </w:p>
    <w:p w14:paraId="0D9A5B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populations in Africa. Despite extensive epidemiological research on </w:t>
      </w:r>
    </w:p>
    <w:p w14:paraId="0875A2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tuberculosis, bibliometric analyses focusing on African research output remain </w:t>
      </w:r>
    </w:p>
    <w:p w14:paraId="2DA91A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limited. This study therefore examined trends, patterns, and research gaps in </w:t>
      </w:r>
    </w:p>
    <w:p w14:paraId="654A81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tuberculosis-related publications across African countries.</w:t>
      </w:r>
    </w:p>
    <w:p w14:paraId="32AA82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bibliometric analysis was conducted using the Scopus database for </w:t>
      </w:r>
    </w:p>
    <w:p w14:paraId="3A5CA2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publications between January 2003 and December 2023. The study selection process </w:t>
      </w:r>
    </w:p>
    <w:p w14:paraId="48D996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followed PRISMA guidelines. A total of 8,797 records were identified, of which </w:t>
      </w:r>
    </w:p>
    <w:p w14:paraId="4EFEB2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8,181 met the inclusion criteria after screening and eligibility assessment. </w:t>
      </w:r>
    </w:p>
    <w:p w14:paraId="4ABAE4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were analyzed using RStudio (Bibliometrix package and Biblioshiny </w:t>
      </w:r>
    </w:p>
    <w:p w14:paraId="597203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interface) and Microsoft Excel 2023. Analyses included authorship patterns, </w:t>
      </w:r>
    </w:p>
    <w:p w14:paraId="6D6A83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institutional and country contributions, publication trends, citation analysis, </w:t>
      </w:r>
    </w:p>
    <w:p w14:paraId="64AA6F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collaboration networks, leading journals, funding organizations, and thematic </w:t>
      </w:r>
    </w:p>
    <w:p w14:paraId="5CB5C9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mapping.</w:t>
      </w:r>
    </w:p>
    <w:p w14:paraId="66F21E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Tuberculosis research output in Africa increased consistently over the </w:t>
      </w:r>
    </w:p>
    <w:p w14:paraId="0907E4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study period. Articles accounted for most publications (75%), followed by </w:t>
      </w:r>
    </w:p>
    <w:p w14:paraId="1E151F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reviews (10%) and conference papers (2%). South Africa was the most productive </w:t>
      </w:r>
    </w:p>
    <w:p w14:paraId="7C0480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most cited country, while the University of Cape Town demonstrated the </w:t>
      </w:r>
    </w:p>
    <w:p w14:paraId="30C6D0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strongest institutional collaboration network. Highly cited contributions </w:t>
      </w:r>
    </w:p>
    <w:p w14:paraId="796DAD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included studies by Hoosen Coovadia et al. (2009) and Abdelkrim Boutayeb (2006). </w:t>
      </w:r>
    </w:p>
    <w:p w14:paraId="52753C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PLOS ONE published the highest number of articles, followed by the South African </w:t>
      </w:r>
    </w:p>
    <w:p w14:paraId="42D7AA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Medical Journal and the International Journal of Tuberculosis and Lung Disease. </w:t>
      </w:r>
    </w:p>
    <w:p w14:paraId="6AABF55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Collaboration networks showed strong intra-African and international linkages. </w:t>
      </w:r>
    </w:p>
    <w:p w14:paraId="0501F9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Key research themes included HIV/TB co-infection, drug resistance, epidemiology, </w:t>
      </w:r>
    </w:p>
    <w:p w14:paraId="295910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public health interventions.</w:t>
      </w:r>
    </w:p>
    <w:p w14:paraId="7760B8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CONCLUSION: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research in Africa has increased substantially over the </w:t>
      </w:r>
    </w:p>
    <w:p w14:paraId="1F9957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past two decades, with growing emphasis on epidemiology, drug resistance, and </w:t>
      </w:r>
    </w:p>
    <w:p w14:paraId="6857FC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HIV co-infection. South Africa remains the leading contributor, likely </w:t>
      </w:r>
    </w:p>
    <w:p w14:paraId="11B0F5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reflecting stronger research infrastructure and funding capacity. However, gaps </w:t>
      </w:r>
    </w:p>
    <w:p w14:paraId="177814B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persist in regionally balanced research output and collaboration. Strengthening </w:t>
      </w:r>
    </w:p>
    <w:p w14:paraId="5A9213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intra-African and global partnerships, as well as supporting underrepresented </w:t>
      </w:r>
    </w:p>
    <w:p w14:paraId="53FF4D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regions, will be critical for advancing tuberculosis research and control </w:t>
      </w:r>
    </w:p>
    <w:p w14:paraId="7270AF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efforts across the continent.</w:t>
      </w:r>
    </w:p>
    <w:p w14:paraId="0B70C6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SYSTEMATIC REVIEW REGISTRATION: https://doi.org/10.5281/zenodo.21672964.</w:t>
      </w:r>
    </w:p>
    <w:p w14:paraId="399760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06BC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Adelabu, Idowu and Musoke.</w:t>
      </w:r>
    </w:p>
    <w:p w14:paraId="56F1B0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ACFAD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10.3389/frma.2026.1931249</w:t>
      </w:r>
    </w:p>
    <w:p w14:paraId="60664D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PMC13597710</w:t>
      </w:r>
    </w:p>
    <w:p w14:paraId="77C7DA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42780236</w:t>
      </w:r>
    </w:p>
    <w:p w14:paraId="06FFBA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76C82AD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133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bioRxiv [Preprint]. 2026 Sep 19:2026.09.16.752248. doi: </w:t>
      </w:r>
    </w:p>
    <w:p w14:paraId="161EDB3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10.64898/2026.09.16.752248.</w:t>
      </w:r>
    </w:p>
    <w:p w14:paraId="093F7D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135D3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Variation in multiple classes of simple sequence repeats can alter drug </w:t>
      </w:r>
    </w:p>
    <w:p w14:paraId="1FDCE5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susceptibility in Mycobacterium tuberculosis.</w:t>
      </w:r>
    </w:p>
    <w:p w14:paraId="142F05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FC32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Oluoch PO, Luna MJ, Fujimori G, Das M, Vargas R, Papavinasasundaram KG, Farhat </w:t>
      </w:r>
    </w:p>
    <w:p w14:paraId="749053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MR, Sassetti CM.</w:t>
      </w:r>
    </w:p>
    <w:p w14:paraId="411EE4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B423A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Insertions and deletions (INDELs) in simple sequence repeats (SSRs) generate </w:t>
      </w:r>
    </w:p>
    <w:p w14:paraId="2FF7E3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relatively high-frequency reversible genetic changes that facilitate bacterial </w:t>
      </w:r>
    </w:p>
    <w:p w14:paraId="2DE966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adaptation to changing environments. Analyses of global Mycobacterium </w:t>
      </w:r>
    </w:p>
    <w:p w14:paraId="280DF4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(Mtb) isolates indicate that many SSRs are under diversifying </w:t>
      </w:r>
    </w:p>
    <w:p w14:paraId="5BCCCE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selection, and several of the resulting INDELs in homopolymer tracts (HTs) can </w:t>
      </w:r>
    </w:p>
    <w:p w14:paraId="66F736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 the pathogen's fitness during exposure to host and antibiotic stresses. </w:t>
      </w:r>
    </w:p>
    <w:p w14:paraId="25A115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However, the functional impact of most variable SSRs, particularly those within </w:t>
      </w:r>
    </w:p>
    <w:p w14:paraId="3AF46D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more complex repeat sequences than HT, remains unclear.  Here, we combine </w:t>
      </w:r>
    </w:p>
    <w:p w14:paraId="183A89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phylogenomic analysis of clinical Mtb strains from Vietnam and Peru with in </w:t>
      </w:r>
    </w:p>
    <w:p w14:paraId="703904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vitro experimental validation of engineered strains to identify SSR INDELs that </w:t>
      </w:r>
    </w:p>
    <w:p w14:paraId="0AC4AC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alter antibiotic susceptibility. Our findings demonstrate that INDELs across </w:t>
      </w:r>
    </w:p>
    <w:p w14:paraId="258D73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SSRs of differing repeat composition are highly variable and correlate </w:t>
      </w:r>
    </w:p>
    <w:p w14:paraId="00B6C1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clinical antibiotic resistance. These variants included frameshifting HT </w:t>
      </w:r>
    </w:p>
    <w:p w14:paraId="090109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INDELs in ppe13, glpK, Rv2081c, and ppsA, and in-frame trinucleotide (triplet) </w:t>
      </w:r>
    </w:p>
    <w:p w14:paraId="0C24D1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SSR INDELS in ponA1, ppe53, and ppe59 that produce much more subtle changes in </w:t>
      </w:r>
    </w:p>
    <w:p w14:paraId="2C7413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protein structure. Reconstruction of these INDELs in an isogenic background </w:t>
      </w:r>
    </w:p>
    <w:p w14:paraId="07502E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 four variants that directly reduce drug potency, including a triplet </w:t>
      </w:r>
    </w:p>
    <w:p w14:paraId="7ED458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SSR deletion in ppe53 that conferred intermediate resistance to isoniazid, </w:t>
      </w:r>
    </w:p>
    <w:p w14:paraId="05FB6D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rifampicin, and streptomycin. The clinically prevalent ppe53 CGCdel mutation </w:t>
      </w:r>
    </w:p>
    <w:p w14:paraId="0E02E6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shortens a polyalanine stretch adjacent to the conserved WxG domain and impairs </w:t>
      </w:r>
    </w:p>
    <w:p w14:paraId="6D2DF3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processing and secretion of the full-length protein. Overall, our work </w:t>
      </w:r>
    </w:p>
    <w:p w14:paraId="3F28FD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provides additional evidence of selective pressure across Mtb SSRs and </w:t>
      </w:r>
    </w:p>
    <w:p w14:paraId="7E77485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demonstrates the significance of in-frame INDELs within triplet SSRs, </w:t>
      </w:r>
    </w:p>
    <w:p w14:paraId="0B435A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highlighting their contribution to the evolution of antibiotic resistance.</w:t>
      </w:r>
    </w:p>
    <w:p w14:paraId="7B3BA0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0E9D4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10.64898/2026.09.16.752248</w:t>
      </w:r>
    </w:p>
    <w:p w14:paraId="47240C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PMC13596474</w:t>
      </w:r>
    </w:p>
    <w:p w14:paraId="2F1393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42780086</w:t>
      </w:r>
    </w:p>
    <w:p w14:paraId="0D4A255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6B2FF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134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bioRxiv [Preprint]. 2026 Sep 16:2026.09.10.750769. doi: </w:t>
      </w:r>
    </w:p>
    <w:p w14:paraId="6416A4F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10.64898/2026.09.10.750769.</w:t>
      </w:r>
    </w:p>
    <w:p w14:paraId="6E0230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32BA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 adenylyl cyclase switch reroutes carbon from growth to virulence lipids in </w:t>
      </w:r>
    </w:p>
    <w:p w14:paraId="16A55A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Mycobacterium tuberculosis.</w:t>
      </w:r>
    </w:p>
    <w:p w14:paraId="54317AA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29A2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Immanuel SRC(1), Do J(1), Peterson EJR(1), Hunt KA(1), Kaur A(1), Pan M(1), </w:t>
      </w:r>
    </w:p>
    <w:p w14:paraId="093888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Singh A(2), Wu WJ(1), Bhatt AM(2), Baliga NS(1)(3)(4)(5).</w:t>
      </w:r>
    </w:p>
    <w:p w14:paraId="1E4684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1FC2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5D08F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(1)Institute for Systems Biology, Seattle, WA 98109, USA.</w:t>
      </w:r>
    </w:p>
    <w:p w14:paraId="3EF206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(2)School of Biosciences and Institute of Microbiology and Infection, University </w:t>
      </w:r>
    </w:p>
    <w:p w14:paraId="6156D0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of Birmingham, Birmingham B15 2TT, UK.</w:t>
      </w:r>
    </w:p>
    <w:p w14:paraId="3B7CB5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(3)Departments of Biology and Microbiology, University of Washington, Seattle, </w:t>
      </w:r>
    </w:p>
    <w:p w14:paraId="534707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WA 98195, USA.</w:t>
      </w:r>
    </w:p>
    <w:p w14:paraId="489707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(4)Molecular and Cellular Biology Program, University of Washington, Seattle, WA </w:t>
      </w:r>
    </w:p>
    <w:p w14:paraId="7E2418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98195, USA.</w:t>
      </w:r>
    </w:p>
    <w:p w14:paraId="15465B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(5)Lawrence Berkeley National Lab, Berkeley, CA 94720, USA.</w:t>
      </w:r>
    </w:p>
    <w:p w14:paraId="432E59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4A61B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Anti-TB drugs act non-uniformly on Mycobacterium tuberculosis (Mtb) because of </w:t>
      </w:r>
    </w:p>
    <w:p w14:paraId="4D8614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its distinct physiological states across diverse infection niches shaped by </w:t>
      </w:r>
    </w:p>
    <w:p w14:paraId="21BACD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host-derived nutrients and stresses. Agonists of the adenylyl cyclase Rv1625c </w:t>
      </w:r>
    </w:p>
    <w:p w14:paraId="010AC2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are a novel drug class that selectively inhibits Mtb growth in macrophages and </w:t>
      </w:r>
    </w:p>
    <w:p w14:paraId="752C7E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cholesterol-rich conditions by an unknown mechanism. Combining </w:t>
      </w:r>
    </w:p>
    <w:p w14:paraId="263799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condition-resolved transcriptomics, genome-scale metabolic modeling, and genetic </w:t>
      </w:r>
    </w:p>
    <w:p w14:paraId="7B217C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perturbation, we show these agonists cause a blockade in the electron transport </w:t>
      </w:r>
    </w:p>
    <w:p w14:paraId="591DBA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chain, which likely activates Rv1625c. The elevated cAMP in turn drives global </w:t>
      </w:r>
    </w:p>
    <w:p w14:paraId="4106609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transcriptional and post-translational remodeling of central carbon and lipid </w:t>
      </w:r>
    </w:p>
    <w:p w14:paraId="7AFB3BB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metabolism. The resulting methylcitrate cycle reversal chokes cholesterol </w:t>
      </w:r>
    </w:p>
    <w:p w14:paraId="34344E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breakdown products from entering central metabolism, diverting carbon toward </w:t>
      </w:r>
    </w:p>
    <w:p w14:paraId="2AF1B09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 wall and virulence-lipid (phthiocerol dimycocerosate) synthesis and </w:t>
      </w:r>
    </w:p>
    <w:p w14:paraId="7A23E6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inhibiting growth. These drugs thus hijack an endogenous switch that reroutes </w:t>
      </w:r>
    </w:p>
    <w:p w14:paraId="127B7D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carbon from biomass to virulence-lipid production. Hence, nutrients that restore </w:t>
      </w:r>
    </w:p>
    <w:p w14:paraId="004DCF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carbon flux and relieve ETC blockade reduce activity, whereas Rv1625c </w:t>
      </w:r>
    </w:p>
    <w:p w14:paraId="42EF1D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overexpression and ETC inhibitors potentiate drug action even in refractory </w:t>
      </w:r>
    </w:p>
    <w:p w14:paraId="632C9F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conditions.</w:t>
      </w:r>
    </w:p>
    <w:p w14:paraId="73A767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471B5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10.64898/2026.09.10.750769</w:t>
      </w:r>
    </w:p>
    <w:p w14:paraId="34BB9D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PMC13596540</w:t>
      </w:r>
    </w:p>
    <w:p w14:paraId="4EACAB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42779868</w:t>
      </w:r>
    </w:p>
    <w:p w14:paraId="54A940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9B4F15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Comput Biol Chem. 2026 Sep 19;126(Pt 1):109401. doi: </w:t>
      </w:r>
    </w:p>
    <w:p w14:paraId="004084C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10.1016/j.compbiolchem.2026.109401. Online ahead of print.</w:t>
      </w:r>
    </w:p>
    <w:p w14:paraId="18E5FD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FE1AA2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 strategic optimal control SVITR Model for tuberculosis (TB) disease in </w:t>
      </w:r>
    </w:p>
    <w:p w14:paraId="3D6776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Pakistan by using numerical and fractional schemes.</w:t>
      </w:r>
    </w:p>
    <w:p w14:paraId="260B7C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9454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Aalam B(1), Kihel O(2), Pongsumpun P(3).</w:t>
      </w:r>
    </w:p>
    <w:p w14:paraId="02FE36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368A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77C3E1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Mathematics, School of Science, King Mongkut's Institute of </w:t>
      </w:r>
    </w:p>
    <w:p w14:paraId="17395A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Technology Ladkrabang, Bangkok, 10520, Thailand. Electronic address: </w:t>
      </w:r>
    </w:p>
    <w:p w14:paraId="223FF4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67056001@kmitl.ac.th.</w:t>
      </w:r>
    </w:p>
    <w:p w14:paraId="366BFF7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Mathematics and Statistics, Brock University, L2S 3A1, Canada. </w:t>
      </w:r>
    </w:p>
    <w:p w14:paraId="27435B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okihel@brocku.ca.</w:t>
      </w:r>
    </w:p>
    <w:p w14:paraId="6DC53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Mathematics, School of Science, King Mongkut's Institute of </w:t>
      </w:r>
    </w:p>
    <w:p w14:paraId="48A3CE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Technology Ladkrabang, Bangkok, 10520, Thailand. Electronic address: </w:t>
      </w:r>
    </w:p>
    <w:p w14:paraId="4C7947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puntani.po@kmitl.ac.th.</w:t>
      </w:r>
    </w:p>
    <w:p w14:paraId="64734D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4CB2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continues to be a major global public health concern, posing </w:t>
      </w:r>
    </w:p>
    <w:p w14:paraId="4E113D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huge difficulties to healthcare systems and causing significant morbidity and </w:t>
      </w:r>
    </w:p>
    <w:p w14:paraId="5EBA14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mortality globally. The continued spread of tuberculosis necessitates immediate </w:t>
      </w:r>
    </w:p>
    <w:p w14:paraId="7E7169D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attention and efficient intervention techniques despite continuous control </w:t>
      </w:r>
    </w:p>
    <w:p w14:paraId="5E4A29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attempts. Pakistan is one of the high-TB-burden nations where the disease still </w:t>
      </w:r>
    </w:p>
    <w:p w14:paraId="0FF6BF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poses a concern to public health. Therefore, understanding transmission dynamics </w:t>
      </w:r>
    </w:p>
    <w:p w14:paraId="26924B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creating efficient control policies can be greatly aided by mathematical </w:t>
      </w:r>
    </w:p>
    <w:p w14:paraId="52C8B5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modeling in conjunction with optimal control procedures. This study focuses on a </w:t>
      </w:r>
    </w:p>
    <w:p w14:paraId="63A810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deterministic mathematical SVITR-TB model in Pakistan. We establish the </w:t>
      </w:r>
    </w:p>
    <w:p w14:paraId="5A5F0E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mathematical soundness of the proposed model via existence and uniqueness </w:t>
      </w:r>
    </w:p>
    <w:p w14:paraId="1B16FF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analysis, then derive the basic reproduction number (R0) to project long-term </w:t>
      </w:r>
    </w:p>
    <w:p w14:paraId="003F5AF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epidemiological trends. Stability in disease-free and endemic conditions is </w:t>
      </w:r>
    </w:p>
    <w:p w14:paraId="0C997E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assessed using Routh-Hurwitz and Lyapunov function criteria. The sensitivity </w:t>
      </w:r>
    </w:p>
    <w:p w14:paraId="683171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analysis is performed to identify the most sensitive parameters. The NSFD </w:t>
      </w:r>
    </w:p>
    <w:p w14:paraId="679D96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numerical scheme is implemented for numerical simulation. We also develop the </w:t>
      </w:r>
    </w:p>
    <w:p w14:paraId="283298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fractional model, ensure its well-posedness, use the fractional-order RK4 method </w:t>
      </w:r>
    </w:p>
    <w:p w14:paraId="3019233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the fractional SVITR-TB model, and analyze a more accurate and realistic </w:t>
      </w:r>
    </w:p>
    <w:p w14:paraId="796EFA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scenario with a smaller fractional order α. The optimal control model is </w:t>
      </w:r>
    </w:p>
    <w:p w14:paraId="0605C6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constructed to analyze disease dynamics further, and the RK4 backward scheme is </w:t>
      </w:r>
    </w:p>
    <w:p w14:paraId="55AB55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used to simulate the optimal-control SVITR-TB model, which shows that the </w:t>
      </w:r>
    </w:p>
    <w:p w14:paraId="49AA30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disease is more rapidly controllable than in the SVITR-TB model. Pontryagin's </w:t>
      </w:r>
    </w:p>
    <w:p w14:paraId="6A138D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 assesses optimal control strategies, including an awareness campaign and </w:t>
      </w:r>
    </w:p>
    <w:p w14:paraId="3E11F5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vaccination coverage. The efficiency analysis is performed to </w:t>
      </w:r>
    </w:p>
    <w:p w14:paraId="207286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determine the most suitable strategy. The findings demonstrate that strategy 1 </w:t>
      </w:r>
    </w:p>
    <w:p w14:paraId="68C903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is relatively effective than the other control strategies for controlling TB.</w:t>
      </w:r>
    </w:p>
    <w:p w14:paraId="3DB8FF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A4D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Elsevier Ltd. All rights reserved.</w:t>
      </w:r>
    </w:p>
    <w:p w14:paraId="7DB8178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F12B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10.1016/j.compbiolchem.2026.109401</w:t>
      </w:r>
    </w:p>
    <w:p w14:paraId="5599B8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42777447</w:t>
      </w:r>
    </w:p>
    <w:p w14:paraId="27B64F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5B1D9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Infect Dis Rep. 2026 Sep 7;18(5):99. doi: 10.3390/idr18050099.</w:t>
      </w:r>
    </w:p>
    <w:p w14:paraId="7FC02A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EE76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Bridging the Gap Between Treatment and Accountability: DR-TB Outcomes and </w:t>
      </w:r>
    </w:p>
    <w:p w14:paraId="40B3C3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Governance Signals in Rural Eastern Cape, South Africa (2020-2024).</w:t>
      </w:r>
    </w:p>
    <w:p w14:paraId="58E558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BA8B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Sabisa K(1), Faye LM(2), Dlatu N(1), Apalata TR(2).</w:t>
      </w:r>
    </w:p>
    <w:p w14:paraId="085152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0FC45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03EF84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(1)Walter Sisulu Institute for Clinical Governance, Healthcare Administration, </w:t>
      </w:r>
    </w:p>
    <w:p w14:paraId="592F85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School of Public Health, Faculty of Medicine and Health Sciences, Walter Sisulu </w:t>
      </w:r>
    </w:p>
    <w:p w14:paraId="2DA749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Mthatha 5099, South Africa.</w:t>
      </w:r>
    </w:p>
    <w:p w14:paraId="6976D5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(2)TB Research Group, School of Pathology, Faculty of Medicine and Health </w:t>
      </w:r>
    </w:p>
    <w:p w14:paraId="06ABE6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Sciences, Walter Sisulu University, Mthatha 5099, South Africa.</w:t>
      </w:r>
    </w:p>
    <w:p w14:paraId="1EBE97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5ECB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Monitoring treatment outcomes is central to evaluating </w:t>
      </w:r>
    </w:p>
    <w:p w14:paraId="41DECF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drug-resistant tuberculosis (DR-TB) programmes and ensuring accountability, </w:t>
      </w:r>
    </w:p>
    <w:p w14:paraId="34B188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particularly in high-burden settings such as South Africa. However, routine </w:t>
      </w:r>
    </w:p>
    <w:p w14:paraId="5BF39E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surveillance data are often constrained by small sample sizes and incomplete </w:t>
      </w:r>
    </w:p>
    <w:p w14:paraId="1491A5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reporting. The increasing proportion of outcomes classified as "not evaluated" </w:t>
      </w:r>
    </w:p>
    <w:p w14:paraId="1B7F2E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raises critical concerns about the validity and interpretability of reported </w:t>
      </w:r>
    </w:p>
    <w:p w14:paraId="122D73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success rates. This study examines longitudinal trends in DR-TB </w:t>
      </w:r>
    </w:p>
    <w:p w14:paraId="1568E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outcomes in two rural Eastern Cape facilities (2020-2024), conceptualising </w:t>
      </w:r>
    </w:p>
    <w:p w14:paraId="4BE4B0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routine outcomes as governance signals reflecting health system performance and </w:t>
      </w:r>
    </w:p>
    <w:p w14:paraId="47D353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data management capacity, rather than clinical performance alone. Methods: A </w:t>
      </w:r>
    </w:p>
    <w:p w14:paraId="4A6D3B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retrospective analysis of aggregated DR-TB treatment outcomes from 2020 to 2024 </w:t>
      </w:r>
    </w:p>
    <w:p w14:paraId="6A2231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conducted using routine programme data. Outcomes included treatment success, </w:t>
      </w:r>
    </w:p>
    <w:p w14:paraId="1D5C0F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failure, loss to follow-up (LTFU), death, and "not evaluated." Proportions were </w:t>
      </w:r>
    </w:p>
    <w:p w14:paraId="1E2D65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estimated using Wilson 95% confidence intervals, and year-to-year differences </w:t>
      </w:r>
    </w:p>
    <w:p w14:paraId="0550BF1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assessed using chi-square tests, with cautious interpretation due to small </w:t>
      </w:r>
    </w:p>
    <w:p w14:paraId="233E26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sample sizes. Bounding analyses were applied to assess the sensitivity of </w:t>
      </w:r>
    </w:p>
    <w:p w14:paraId="352963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 success estimates to alternative assumptions about incomplete outcome </w:t>
      </w:r>
    </w:p>
    <w:p w14:paraId="669E1E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reporting.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Treatment success declined over time for both </w:t>
      </w:r>
    </w:p>
    <w:p w14:paraId="3FE88E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rifampicin-resistant TB (RR-TB) and multidrug-resistant TB (MDR-TB), with a </w:t>
      </w:r>
    </w:p>
    <w:p w14:paraId="6CE1E1B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decrease observed in MDR-TB (80.9% in 2021 to 38.5% in 2024; p = </w:t>
      </w:r>
    </w:p>
    <w:p w14:paraId="20B864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0.007). Concurrently, the proportion of outcomes classified as "not evaluated" </w:t>
      </w:r>
    </w:p>
    <w:p w14:paraId="0E5B0E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increased substantially from 2023 onward, reaching 25.8% in RR-TB and 30.8% in </w:t>
      </w:r>
    </w:p>
    <w:p w14:paraId="6EE8AF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MDR-TB by 2024 (p &lt; 0.001). Mortality remained persistently high in RR-TB, while </w:t>
      </w:r>
    </w:p>
    <w:p w14:paraId="07FB80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MDR-TB exhibited higher levels of treatment failure and LTFU. Analyses for </w:t>
      </w:r>
    </w:p>
    <w:p w14:paraId="5F391B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pre-XDR-TB and XDR-TB were limited by small sample sizes. Bounding analyses </w:t>
      </w:r>
    </w:p>
    <w:p w14:paraId="59D66D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demonstrated that treatment success estimates were highly sensitive to </w:t>
      </w:r>
    </w:p>
    <w:p w14:paraId="3C88AA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incomplete reporting of outcomes. </w:t>
      </w: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: Declining DR-TB treatment success </w:t>
      </w:r>
    </w:p>
    <w:p w14:paraId="02BD40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this setting is closely associated with increasing incomplete outcome </w:t>
      </w:r>
    </w:p>
    <w:p w14:paraId="6EC7272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reporting, suggesting that observed trends may reflect challenges in </w:t>
      </w:r>
    </w:p>
    <w:p w14:paraId="7BEE75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surveillance and governance systems rather than clinical deterioration alone. </w:t>
      </w:r>
    </w:p>
    <w:p w14:paraId="7E8BE5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Interpreting routine DR-TB outcomes as governance signals provides a novel </w:t>
      </w:r>
    </w:p>
    <w:p w14:paraId="3B7539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systems-based perspective for programme evaluation. Strengthening data </w:t>
      </w:r>
    </w:p>
    <w:p w14:paraId="6ECCC9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completeness, patient tracking, and surveillance systems is essential to improve </w:t>
      </w:r>
    </w:p>
    <w:p w14:paraId="38C211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reliability of programme indicators and support effective TB control in </w:t>
      </w:r>
    </w:p>
    <w:p w14:paraId="59C58A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resource-constrained rural settings.</w:t>
      </w:r>
    </w:p>
    <w:p w14:paraId="08291B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DE35C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10.3390/idr18050099</w:t>
      </w:r>
    </w:p>
    <w:p w14:paraId="65A24D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PMC13600211</w:t>
      </w:r>
    </w:p>
    <w:p w14:paraId="7BC837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42776650</w:t>
      </w:r>
    </w:p>
    <w:p w14:paraId="6246AB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B9578B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Microb Genom. 2026 Sep;12(9):001826. doi: 10.1099/mgen.0.001826.</w:t>
      </w:r>
    </w:p>
    <w:p w14:paraId="3E84EB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261E4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Host-strain compatibility shapes host transcriptional responses in macrophage in </w:t>
      </w:r>
    </w:p>
    <w:p w14:paraId="583D4D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vitro infection models of Mycobacterium tuberculosis.</w:t>
      </w:r>
    </w:p>
    <w:p w14:paraId="68F66F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BBB8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Ruiz-Rodriguez P(1), Caballer-Gual M(1), Santamaria G(2), Hiza H(1), Coscollá </w:t>
      </w:r>
    </w:p>
    <w:p w14:paraId="5EA8B6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M(1).</w:t>
      </w:r>
    </w:p>
    <w:p w14:paraId="652834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AEAC8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6AFEC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(1)Institute for Integrative Systems Biology (ISysBio), University of </w:t>
      </w:r>
    </w:p>
    <w:p w14:paraId="66FD150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Valencia-CSIC, FISABIO Joint Research Unit Infection and Public Health, </w:t>
      </w:r>
    </w:p>
    <w:p w14:paraId="10A4F1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Valencia, Spain.</w:t>
      </w:r>
    </w:p>
    <w:p w14:paraId="413F1D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(2)Luxembourg Centre for Systems Biomedicine (LCSB), University of Luxembourg, </w:t>
      </w:r>
    </w:p>
    <w:p w14:paraId="44934F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Esch-Belval Esch-sur-Alzette, Luxembourg.</w:t>
      </w:r>
    </w:p>
    <w:p w14:paraId="7F4D50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84D7C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Differences in host distribution are observed across Mycobacterium tuberculosis </w:t>
      </w:r>
    </w:p>
    <w:p w14:paraId="477332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complex (MTBC) lineages, but investigating the molecular basis of host </w:t>
      </w:r>
    </w:p>
    <w:p w14:paraId="630EA6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compatibility in vivo is challenging. Here, we establish an epidemiology-guided </w:t>
      </w:r>
    </w:p>
    <w:p w14:paraId="56EC506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vitro framework to operationalize 'host compatibility' as a theoretical </w:t>
      </w:r>
    </w:p>
    <w:p w14:paraId="51E377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parameter that can be approximated experimentally using macrophage infection </w:t>
      </w:r>
    </w:p>
    <w:p w14:paraId="13474B8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readouts. We infected two widely used but biologically distinct models, human </w:t>
      </w:r>
    </w:p>
    <w:p w14:paraId="1E18DD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THP-1-derived macrophages (THP-1m) and bovine macrophages (BoMac), with four </w:t>
      </w:r>
    </w:p>
    <w:p w14:paraId="7C06BD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MTBC human and animal strains. We quantified infected-cell frequency, </w:t>
      </w:r>
    </w:p>
    <w:p w14:paraId="2D0719B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intracellular bacterial burden dynamics, cell death and host transcriptome by </w:t>
      </w:r>
    </w:p>
    <w:p w14:paraId="449B57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RNA-seq. Across both models, infection phenotypes were concordant with the a </w:t>
      </w:r>
    </w:p>
    <w:p w14:paraId="0359F1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priori epidemiology-informed reference pairings: the most compatible strain </w:t>
      </w:r>
    </w:p>
    <w:p w14:paraId="6C3652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showed a higher late intracellular bacterial burden in its respective host, and </w:t>
      </w:r>
    </w:p>
    <w:p w14:paraId="2ED86C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corresponding transcriptomes were enriched for replication, repair and </w:t>
      </w:r>
    </w:p>
    <w:p w14:paraId="44296B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cell-cycle signatures, whereas the opposite pairings showed lower bacterial </w:t>
      </w:r>
    </w:p>
    <w:p w14:paraId="583D25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burdens and stronger enrichment for endosomal, antigen-presentation and </w:t>
      </w:r>
    </w:p>
    <w:p w14:paraId="60C2C2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immune-signalling pathways in each cell type. Given the role of phospholipase C </w:t>
      </w:r>
    </w:p>
    <w:p w14:paraId="4B78FA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virulence, we assessed plc expression and performed pharmacological </w:t>
      </w:r>
    </w:p>
    <w:p w14:paraId="605150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inhibition experiments. These analyses revealed lineage- and </w:t>
      </w:r>
    </w:p>
    <w:p w14:paraId="1AD7F9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macrophage-context-dependent expression patterns and reduced intracellular </w:t>
      </w:r>
    </w:p>
    <w:p w14:paraId="5345A7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burden and cytotoxicity in THP-1m but not in BoMac. This framework links MTBC </w:t>
      </w:r>
    </w:p>
    <w:p w14:paraId="417332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strain diversity to macrophage infection phenotypes and prioritizes candidate </w:t>
      </w:r>
    </w:p>
    <w:p w14:paraId="2C380A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pathways potentially involved in bacterial-host interactions.</w:t>
      </w:r>
    </w:p>
    <w:p w14:paraId="1978AF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7A07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10.1099/mgen.0.001826</w:t>
      </w:r>
    </w:p>
    <w:p w14:paraId="05251B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PMC13600463</w:t>
      </w:r>
    </w:p>
    <w:p w14:paraId="7EACE4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42776569 [Indexed for MEDLINE]</w:t>
      </w:r>
    </w:p>
    <w:p w14:paraId="31EE3D2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A8066C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Adv Biomed Res. 2026 Aug 31;15:45. doi: 10.4103/abr.abr_546_24. eCollection </w:t>
      </w:r>
    </w:p>
    <w:p w14:paraId="0666CF6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2026.</w:t>
      </w:r>
    </w:p>
    <w:p w14:paraId="2034EE6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50BFF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Comparison of One-Stage (Posterior-Only Approach) and Two-Stage (Combined </w:t>
      </w:r>
    </w:p>
    <w:p w14:paraId="4EE320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Anterior-Posterior Approach) Surgery in Treating Spinal Tuberculosis.</w:t>
      </w:r>
    </w:p>
    <w:p w14:paraId="51D9B3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B360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Andalib A(1), Rezvani M(2), Kazerani S(1).</w:t>
      </w:r>
    </w:p>
    <w:p w14:paraId="35C6BC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DF108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DFF67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Orthopedic Surgery, Isfahan University of Medical Sciences, </w:t>
      </w:r>
    </w:p>
    <w:p w14:paraId="629472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Isfahan, Iran.</w:t>
      </w:r>
    </w:p>
    <w:p w14:paraId="111D68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Neurosurgery, Isfahan University of Medical Sciences, Isfahan, </w:t>
      </w:r>
    </w:p>
    <w:p w14:paraId="41870F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Iran.</w:t>
      </w:r>
    </w:p>
    <w:p w14:paraId="5CC6ED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E3BD5E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BACKGROUND: Li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mited research has examined the effectiveness of posterior-only </w:t>
      </w:r>
    </w:p>
    <w:p w14:paraId="7CC51A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versus combined anterior-posterior surgical techniques for spinal tuberculosis </w:t>
      </w:r>
    </w:p>
    <w:p w14:paraId="4F319FF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(STB). This study sought to assess and compare these two surgical methods.</w:t>
      </w:r>
    </w:p>
    <w:p w14:paraId="6808C6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MATERIALS AND METHODS: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We conducted a prospective review of 20 patients with STB </w:t>
      </w:r>
    </w:p>
    <w:p w14:paraId="05E206A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who received a posterior-only intervention (group A) and 20 patients who </w:t>
      </w:r>
    </w:p>
    <w:p w14:paraId="2E1AC1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underwent a combined anterior-posterior procedure (group B). We analyzed and </w:t>
      </w:r>
    </w:p>
    <w:p w14:paraId="3B4329F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compared the outcomes of both groups.</w:t>
      </w:r>
    </w:p>
    <w:p w14:paraId="21C96C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RESULTS: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Both groups showed significant improvements in the visual analogue </w:t>
      </w:r>
    </w:p>
    <w:p w14:paraId="7E0885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scale and Oswestry Disability Index; however, there were no significant </w:t>
      </w:r>
    </w:p>
    <w:p w14:paraId="173F0A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differences between the two groups. The average hospital stay for group A was </w:t>
      </w:r>
    </w:p>
    <w:p w14:paraId="7A32DE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significantly shorter (P ≤ 0.05). No significant differences were observed in </w:t>
      </w:r>
    </w:p>
    <w:p w14:paraId="70CC6B7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any other measured outcomes between the two groups. One patient from group A and </w:t>
      </w:r>
    </w:p>
    <w:p w14:paraId="16FDB4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two patients from group B experienced infections at the surgical site, and one </w:t>
      </w:r>
    </w:p>
    <w:p w14:paraId="5006EF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individual in each group developed pseudoarthrosis.</w:t>
      </w:r>
    </w:p>
    <w:p w14:paraId="60064F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Both the combined anterior-posterior and posterior-only surgical </w:t>
      </w:r>
    </w:p>
    <w:p w14:paraId="6579C2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approaches can yield satisfactory clinical and radiological results in treating </w:t>
      </w:r>
    </w:p>
    <w:p w14:paraId="3FF149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STB. Conversely, the posterior-only approach effectively achieves lesion </w:t>
      </w:r>
    </w:p>
    <w:p w14:paraId="3B1EDF0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debridement, decompression, and the maintenance of stability, along with the </w:t>
      </w:r>
    </w:p>
    <w:p w14:paraId="2A71A0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potential benefit of a reduced hospital stay.</w:t>
      </w:r>
    </w:p>
    <w:p w14:paraId="4AE56EB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12D7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Copyright: © 2026 Advanced Biomedical Research.</w:t>
      </w:r>
    </w:p>
    <w:p w14:paraId="1E811F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DE903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10.4103/abr.abr_546_24</w:t>
      </w:r>
    </w:p>
    <w:p w14:paraId="22E963C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PMC13597040</w:t>
      </w:r>
    </w:p>
    <w:p w14:paraId="5F389F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42775370</w:t>
      </w:r>
    </w:p>
    <w:p w14:paraId="4BCCA4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48FE339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39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IDCases. 2026 Sep 12;46:e02771. doi: 10.1016/j.idcr.2026.e02771. eCollection </w:t>
      </w:r>
    </w:p>
    <w:p w14:paraId="79B15D27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2026.</w:t>
      </w:r>
    </w:p>
    <w:p w14:paraId="00645B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AB47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Oral tuberculosis presenting as a destructive lower-lip ulcer: A case report.</w:t>
      </w:r>
    </w:p>
    <w:p w14:paraId="145E7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1155F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Kattash MA(1), Nahhas K(2), Sabouni NW(3), Kochaji S(4), Kochaji N(5).</w:t>
      </w:r>
    </w:p>
    <w:p w14:paraId="7E023E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EC0B1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46A14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Oral Pathology, Faculty of Dentistry, Yarmouk Private </w:t>
      </w:r>
    </w:p>
    <w:p w14:paraId="01BE41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Jabab, Daraa, Syrian Arab Republic.</w:t>
      </w:r>
    </w:p>
    <w:p w14:paraId="25936F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(2)Al-Qutayfah National Hospital, Ministry of Health, Al-Qutayfah, Damascus, </w:t>
      </w:r>
    </w:p>
    <w:p w14:paraId="3FAA3D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Syrian Arab Republic.</w:t>
      </w:r>
    </w:p>
    <w:p w14:paraId="0887ED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(3)Al-Kochaji Oral Maxillofacial Pathology Lab, Damascus, Syrian Arab Republic.</w:t>
      </w:r>
    </w:p>
    <w:p w14:paraId="3CC817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(4)Faculty of Dentistry, Yarmouk Private University, Jabab, Daraa, Syrian Arab </w:t>
      </w:r>
    </w:p>
    <w:p w14:paraId="231EB4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Republic.</w:t>
      </w:r>
    </w:p>
    <w:p w14:paraId="5D6620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(5)Oral Histology and Pathology Department, Faculty of Dentistry, Damascus </w:t>
      </w:r>
    </w:p>
    <w:p w14:paraId="1076E0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Damascus, Syrian Arab Republic.</w:t>
      </w:r>
    </w:p>
    <w:p w14:paraId="7DADC72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306D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Oral and maxillofacial tuberculosis is uncommon, and labial involvement is </w:t>
      </w:r>
    </w:p>
    <w:p w14:paraId="4D1BF51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unusual. This report describes lower-lip tuberculosis presenting as a </w:t>
      </w:r>
    </w:p>
    <w:p w14:paraId="339B51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destructive ulcer that clinically resembled malignancy and highlights the value </w:t>
      </w:r>
    </w:p>
    <w:p w14:paraId="273753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combined histopathological and microbiological assessment. A 24-year-old man </w:t>
      </w:r>
    </w:p>
    <w:p w14:paraId="287525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presented with a three-month history of a progressively enlarging lower-lip </w:t>
      </w:r>
    </w:p>
    <w:p w14:paraId="508666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ulcer causing functional interference and intermittent bleeding. Examination </w:t>
      </w:r>
    </w:p>
    <w:p w14:paraId="48D319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showed a solitary 18 × 11 mm ulcer with an irregular destructive surface, </w:t>
      </w:r>
    </w:p>
    <w:p w14:paraId="076948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elevated margins, yellow-brown crusting and slough, haemorrhagic areas, and </w:t>
      </w:r>
    </w:p>
    <w:p w14:paraId="3781C2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central necrosis. Incisional biopsy demonstrated mild epithelial dysplasia </w:t>
      </w:r>
    </w:p>
    <w:p w14:paraId="222735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overlying necrotising granulomatous inflammation with Langhans-type </w:t>
      </w:r>
    </w:p>
    <w:p w14:paraId="1F7638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multinucleated giant cells and caseous necrosis. No invasive carcinoma was </w:t>
      </w:r>
    </w:p>
    <w:p w14:paraId="3609C7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identified in the examined tissue. A subsequent pretreatment biopsy submitted </w:t>
      </w:r>
    </w:p>
    <w:p w14:paraId="401749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mycobacterial culture yielded Mycobacterium tuberculosis complex (MTBC). </w:t>
      </w:r>
    </w:p>
    <w:p w14:paraId="6C51716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Chest radiography showed no radiographic evidence of pulmonary tuberculosis, </w:t>
      </w:r>
    </w:p>
    <w:p w14:paraId="0D2A01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human immunodeficiency virus testing was negative, and no other tuberculous </w:t>
      </w:r>
    </w:p>
    <w:p w14:paraId="71E206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focus was identified on the available assessment. After two months of first-line </w:t>
      </w:r>
    </w:p>
    <w:p w14:paraId="39BA03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treatment, the ulcer had decreased to approximately 5 × 3 mm. The case </w:t>
      </w:r>
    </w:p>
    <w:p w14:paraId="6C98CF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demonstrates that lower-lip tuberculosis can closely mimic malignancy. </w:t>
      </w:r>
    </w:p>
    <w:p w14:paraId="6FF3CD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Necrotising granulomatous inflammation strongly supported tuberculosis but was </w:t>
      </w:r>
    </w:p>
    <w:p w14:paraId="5687DB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 pathogen-specific, whereas microbiological confirmation established the </w:t>
      </w:r>
    </w:p>
    <w:p w14:paraId="132E0A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aetiology. Concurrent mild epithelial dysplasia created an additional </w:t>
      </w:r>
    </w:p>
    <w:p w14:paraId="7756EB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interpretative challenge because inflammatory and regenerative epithelial </w:t>
      </w:r>
    </w:p>
    <w:p w14:paraId="54D518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changes may overlap morphologically with dysplasia. Tuberculosis should remain </w:t>
      </w:r>
    </w:p>
    <w:p w14:paraId="79A2A4F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the differential diagnosis of persistent destructive lip ulcers. </w:t>
      </w:r>
    </w:p>
    <w:p w14:paraId="734C23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Representative tissue sampling, targeted microbiological investigation, and </w:t>
      </w:r>
    </w:p>
    <w:p w14:paraId="3E1E32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systemic assessment are essential for accurate diagnosis, appropriate </w:t>
      </w:r>
    </w:p>
    <w:p w14:paraId="341848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classification, and avoidance of diagnostic closure.</w:t>
      </w:r>
    </w:p>
    <w:p w14:paraId="628692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04DC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</w:t>
      </w:r>
    </w:p>
    <w:p w14:paraId="6A7CBD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6B877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10.1016/j.idcr.2026.e02771</w:t>
      </w:r>
    </w:p>
    <w:p w14:paraId="45CE6B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PMC13594742</w:t>
      </w:r>
    </w:p>
    <w:p w14:paraId="3802AB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42774529</w:t>
      </w:r>
    </w:p>
    <w:p w14:paraId="0C7B96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882EA8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40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IDCases. 2026 Sep 10;46:e02753. doi: 10.1016/j.idcr.2026.e02753. eCollection </w:t>
      </w:r>
    </w:p>
    <w:p w14:paraId="4CE0FE5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2026.</w:t>
      </w:r>
    </w:p>
    <w:p w14:paraId="28F903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70C8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Primary tuberculous osteomyelitis of the maxilla mimicking a refractory </w:t>
      </w:r>
    </w:p>
    <w:p w14:paraId="554EC42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post-endodontic infection: A diagnostic challenge.</w:t>
      </w:r>
    </w:p>
    <w:p w14:paraId="04073D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E327E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Kr A(1), Vengal M(1), Gangadharan H(1), Rajeesh Mohammed PK(2), Vipindas AP(3), </w:t>
      </w:r>
    </w:p>
    <w:p w14:paraId="068939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Aswathi S(1).</w:t>
      </w:r>
    </w:p>
    <w:p w14:paraId="7FAFAC7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FAA2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484F2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Oral Medicine and Radiology, KMCT Dental College, Manassery, </w:t>
      </w:r>
    </w:p>
    <w:p w14:paraId="4BB6E7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Kozhikode, Kerala, 673602, India.</w:t>
      </w:r>
    </w:p>
    <w:p w14:paraId="671269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Oral Pathology, KMCT Dental College, Manassery, Kozhikode, </w:t>
      </w:r>
    </w:p>
    <w:p w14:paraId="200EDF0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Kerala, 673602, India.</w:t>
      </w:r>
    </w:p>
    <w:p w14:paraId="3FCABA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Oral and Maxillofacial Surgery, KMCT Dental College, Manassery, </w:t>
      </w:r>
    </w:p>
    <w:p w14:paraId="42518B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Kozhikode, Kerala, 673602, India.</w:t>
      </w:r>
    </w:p>
    <w:p w14:paraId="736A1DA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C78F5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Primary extrapulmonary tuberculosis involving the maxillofacial region is rare </w:t>
      </w:r>
    </w:p>
    <w:p w14:paraId="7FFF12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often poses a diagnostic challenge because of its atypical presentation and </w:t>
      </w:r>
    </w:p>
    <w:p w14:paraId="08770F4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absence of pulmonary involvement. We report a case of a 38-year-old woman </w:t>
      </w:r>
    </w:p>
    <w:p w14:paraId="2FA230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who developed rapidly progressive osteomyelitis of the maxilla following </w:t>
      </w:r>
    </w:p>
    <w:p w14:paraId="3F69288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elective root canal treatment. The lesion was unresponsive to empirical </w:t>
      </w:r>
    </w:p>
    <w:p w14:paraId="6140BF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antibiotic therapy and standard dental intervention. Cone-beam computed </w:t>
      </w:r>
    </w:p>
    <w:p w14:paraId="7497B7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tomography revealed extensive osteolytic destruction, and histopathological </w:t>
      </w:r>
    </w:p>
    <w:p w14:paraId="5020E3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examination demonstrated granulomatous inflammation with Langhans giant cells. </w:t>
      </w:r>
    </w:p>
    <w:p w14:paraId="38B9D1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Systemic evaluation showed no evidence of pulmonary tuberculosis, with negative </w:t>
      </w:r>
    </w:p>
    <w:p w14:paraId="621F5E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chest radiography, acid-fast bacillus smear of sputum, and Mantoux test results. </w:t>
      </w:r>
    </w:p>
    <w:p w14:paraId="04E61E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Cartridge-based nucleic acid amplification testing (CBNAAT) of the curetted bone </w:t>
      </w:r>
    </w:p>
    <w:p w14:paraId="63866C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tissue detected Mycobacterium tuberculosis without rifampicin resistance, </w:t>
      </w:r>
    </w:p>
    <w:p w14:paraId="3677B6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confirming the diagnosis. The patient responded favorably to surgical </w:t>
      </w:r>
    </w:p>
    <w:p w14:paraId="6711ED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debridement, followed by standard anti-tubercular therapy. This case highlights </w:t>
      </w:r>
    </w:p>
    <w:p w14:paraId="2320AF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importance of considering primary tuberculous osteomyelitis in persistent, </w:t>
      </w:r>
    </w:p>
    <w:p w14:paraId="248866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non-healing maxillary lesions, even in the absence of pulmonary disease, and </w:t>
      </w:r>
    </w:p>
    <w:p w14:paraId="70AE113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underscores the value of combining clinicoradiological, histopathological, and </w:t>
      </w:r>
    </w:p>
    <w:p w14:paraId="5295DA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molecular investigations for a timely diagnosis.</w:t>
      </w:r>
    </w:p>
    <w:p w14:paraId="6414DC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D6245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 The Authors.</w:t>
      </w:r>
    </w:p>
    <w:p w14:paraId="33DF7E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B2C60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10.1016/j.idcr.2026.e02753</w:t>
      </w:r>
    </w:p>
    <w:p w14:paraId="099097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PMC13594709</w:t>
      </w:r>
    </w:p>
    <w:p w14:paraId="53A99A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42774505</w:t>
      </w:r>
    </w:p>
    <w:p w14:paraId="5C53A17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AAA9C1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41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ACG Case Rep J. 2026 Sep 18;13(9):e02299. doi: 10.14309/crj.0000000000002299. </w:t>
      </w:r>
    </w:p>
    <w:p w14:paraId="1A4A54BA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 Sep.</w:t>
      </w:r>
    </w:p>
    <w:p w14:paraId="03E29C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CA1E8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Concurrent Intestinal Tuberculosis and Colon Cancer in a Young Patient: A </w:t>
      </w:r>
    </w:p>
    <w:p w14:paraId="41BC37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Diagnostic Challenge.</w:t>
      </w:r>
    </w:p>
    <w:p w14:paraId="726049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FB4DD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 A(1), Kini R(1), Karunakaran PK(1).</w:t>
      </w:r>
    </w:p>
    <w:p w14:paraId="74D8C43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3670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D81C4B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(1)Institute of Medical Gastroenterology, Rajiv Gandhi Government General </w:t>
      </w:r>
    </w:p>
    <w:p w14:paraId="7E39A29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Hospital &amp; Madras Medical College, Chennai, India.</w:t>
      </w:r>
    </w:p>
    <w:p w14:paraId="1CBD12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56F88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Concurrent intestinal tuberculosis and colonic adenocarcinoma are rare and pose </w:t>
      </w:r>
    </w:p>
    <w:p w14:paraId="56C778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diagnostic challenges due to overlapping clinical and endoscopic </w:t>
      </w:r>
    </w:p>
    <w:p w14:paraId="011FD94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features. We report a 25-year-old woman presenting with right iliac fossa pain, </w:t>
      </w:r>
    </w:p>
    <w:p w14:paraId="61D99D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anorexia, and 10-kg weight loss. Colonoscopy showed a proliferative ascending </w:t>
      </w:r>
    </w:p>
    <w:p w14:paraId="432B661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colon growth with adjacent cecal ulcers. Histopathology confirmed adenocarcinoma </w:t>
      </w:r>
    </w:p>
    <w:p w14:paraId="045E33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from the growth, while catridge-based nucleic acid amplification test from the </w:t>
      </w:r>
    </w:p>
    <w:p w14:paraId="787311C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ulcers detected Mycobacterium tuberculosis. The patient received antitubercular </w:t>
      </w:r>
    </w:p>
    <w:p w14:paraId="4DC229A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therapy, followed by right hemicolectomy and adjuvant folinic acid, </w:t>
      </w:r>
    </w:p>
    <w:p w14:paraId="7A3F40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5-fluorouracil, and oxaliplatin chemotherapy. This case emphasizes the </w:t>
      </w:r>
    </w:p>
    <w:p w14:paraId="5D67FE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importance of obtaining separate biopsies from multiple lesions to identify dual </w:t>
      </w:r>
    </w:p>
    <w:p w14:paraId="39C443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pathology and ensure appropriate sequential management in tuberculosis-endemic </w:t>
      </w:r>
    </w:p>
    <w:p w14:paraId="76BCAF5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regions.</w:t>
      </w:r>
    </w:p>
    <w:p w14:paraId="4CA86B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8393E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© 2026 The Author(s). Published by Wolters Kluwer Health, LLC. on behalf of The </w:t>
      </w:r>
    </w:p>
    <w:p w14:paraId="402BE0E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American College of Gastroenterology.</w:t>
      </w:r>
    </w:p>
    <w:p w14:paraId="007CB5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476A9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10.14309/crj.0000000000002299</w:t>
      </w:r>
    </w:p>
    <w:p w14:paraId="510246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PMC13593144</w:t>
      </w:r>
    </w:p>
    <w:p w14:paraId="111E0E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42770167</w:t>
      </w:r>
    </w:p>
    <w:p w14:paraId="177A709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22A2F0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42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22;18(8):e114990. doi: 10.7759/cureus.114990. eCollection 2026 Aug.</w:t>
      </w:r>
    </w:p>
    <w:p w14:paraId="193445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016F6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Multiorgan Toxicity Following Rifapentine and Isoniazid Therapy for Latent </w:t>
      </w:r>
    </w:p>
    <w:p w14:paraId="6DA370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Infection: A Case Report.</w:t>
      </w:r>
    </w:p>
    <w:p w14:paraId="64987F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5766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Parvini Najafabadi S(1), Ramesh K(1), Tu B(1), Fiske B(1), Meyer N(1).</w:t>
      </w:r>
    </w:p>
    <w:p w14:paraId="6D264AF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FAA08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623053B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Medicine, Ronald Reagan University of California at Los Angeles </w:t>
      </w:r>
    </w:p>
    <w:p w14:paraId="6B9353E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(UCLA) Medical Center, Los Angeles, USA.</w:t>
      </w:r>
    </w:p>
    <w:p w14:paraId="4F7173C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F54A6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once-weekly combination of rifapentine and isoniazid (3HP regimen) is a </w:t>
      </w:r>
    </w:p>
    <w:p w14:paraId="2C333D5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preferred treatment for latent tuberculosis infection (LTBI). Although generally </w:t>
      </w:r>
    </w:p>
    <w:p w14:paraId="1A6E05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well tolerated, rare but severe systemic adverse reactions may occur. We report </w:t>
      </w:r>
    </w:p>
    <w:p w14:paraId="49D90F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case of a 57-year-old woman receiving once-weekly rifapentine, isoniazid, </w:t>
      </w:r>
    </w:p>
    <w:p w14:paraId="2E7ED2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pyridoxine for LTBI who developed recurrent chest pain, generalized </w:t>
      </w:r>
    </w:p>
    <w:p w14:paraId="26F812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weakness, nausea, and vomiting within a short time after taking each weekly </w:t>
      </w:r>
    </w:p>
    <w:p w14:paraId="0D668B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dose. The evaluation demonstrated multiorgan involvement, including acute liver </w:t>
      </w:r>
    </w:p>
    <w:p w14:paraId="0EE7904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injury, hyperbilirubinemia, hyperferritinemia, markedly elevated lactate </w:t>
      </w:r>
    </w:p>
    <w:p w14:paraId="5642DE0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dehydrogenase (LDH), undetectable haptoglobin, thrombocytopenia, and acute </w:t>
      </w:r>
    </w:p>
    <w:p w14:paraId="54CA4A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kidney injury. An extensive evaluation for infectious, cardiac, hematologic, and </w:t>
      </w:r>
    </w:p>
    <w:p w14:paraId="155F2A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hepatic etiologies was unrevealing. The temporal relationship to medication </w:t>
      </w:r>
    </w:p>
    <w:p w14:paraId="703BEA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administration, recurrence with re-exposure, and improvement following </w:t>
      </w:r>
    </w:p>
    <w:p w14:paraId="5A0821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discontinuation of the rifapentine and isoniazid regimen supported a diagnosis </w:t>
      </w:r>
    </w:p>
    <w:p w14:paraId="2C69CB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severe drug-induced hypersensitivity with hepatic, hematologic, renal, and </w:t>
      </w:r>
    </w:p>
    <w:p w14:paraId="1A74DD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systemic inflammatory involvement. The patient was managed with supportive care, </w:t>
      </w:r>
    </w:p>
    <w:p w14:paraId="5C344A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resulting in progressive improvement of laboratory abnormalities, although renal </w:t>
      </w:r>
    </w:p>
    <w:p w14:paraId="1C4D880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recovery remained incomplete at discharge. This case highlights a rare but </w:t>
      </w:r>
    </w:p>
    <w:p w14:paraId="139B8A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clinically significant multiorgan adverse reaction associated with the 3HP </w:t>
      </w:r>
    </w:p>
    <w:p w14:paraId="3BA0E0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regimen. Clinicians should maintain a high index of suspicion for drug-induced </w:t>
      </w:r>
    </w:p>
    <w:p w14:paraId="105B202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hypersensitivity in patients who develop recurrent systemic symptoms after </w:t>
      </w:r>
    </w:p>
    <w:p w14:paraId="10E39E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dosing, as early recognition and prompt discontinuation of therapy may prevent </w:t>
      </w:r>
    </w:p>
    <w:p w14:paraId="165E6AE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significant morbidity.</w:t>
      </w:r>
    </w:p>
    <w:p w14:paraId="253A335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42395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Parvini Najafabadi et al.</w:t>
      </w:r>
    </w:p>
    <w:p w14:paraId="250F7F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D598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10.7759/cureus.114990</w:t>
      </w:r>
    </w:p>
    <w:p w14:paraId="00AA513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PMC13592445</w:t>
      </w:r>
    </w:p>
    <w:p w14:paraId="091643F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42770080</w:t>
      </w:r>
    </w:p>
    <w:p w14:paraId="77D930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ED3CF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Cureus. 2026 Aug 22;18(8):e114987. doi: 10.7759/cureus.114987. eCollection 2026 Aug.</w:t>
      </w:r>
    </w:p>
    <w:p w14:paraId="2D2192E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F42E1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Concomitant Pulmonary and Tonsillar Tuberculosis.</w:t>
      </w:r>
    </w:p>
    <w:p w14:paraId="663EC2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D241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Al Moudni M(1), Azzeddine R(1), Jniene A(2)(1), Elftouh M(1), Achachi L(1).</w:t>
      </w:r>
    </w:p>
    <w:p w14:paraId="41F9AC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FEC3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5CDE9A5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(1)Department of Pulmonology, Ibn Sina University Hospital Center, Rabat, MAR.</w:t>
      </w:r>
    </w:p>
    <w:p w14:paraId="6A246E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Physiology, Faculty of Medicine and Pharmacy, Mohammed V </w:t>
      </w:r>
    </w:p>
    <w:p w14:paraId="0F79BD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Rabat, MAR.</w:t>
      </w:r>
    </w:p>
    <w:p w14:paraId="16359F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2B78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report the case of a 54-year-old man presenting with concomitant pulmonary </w:t>
      </w:r>
    </w:p>
    <w:p w14:paraId="217380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and tonsillar tuberculosis. The coexistence of these two localizations poses a </w:t>
      </w:r>
    </w:p>
    <w:p w14:paraId="4B47A3B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 challenge because of the nonspecific clinical manifestations and the </w:t>
      </w:r>
    </w:p>
    <w:p w14:paraId="672A89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potential confusion with malignant diseases. The diagnosis of pulmonary </w:t>
      </w:r>
    </w:p>
    <w:p w14:paraId="3764DB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was confirmed by positive sputum GeneXpert MTB/RIF, while </w:t>
      </w:r>
    </w:p>
    <w:p w14:paraId="6A19B8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histopathological examination of the tonsillar lesion revealed non-caseating </w:t>
      </w:r>
    </w:p>
    <w:p w14:paraId="6F2099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granulomatous inflammation, with no evidence of malignancy. The patient received </w:t>
      </w:r>
    </w:p>
    <w:p w14:paraId="6A90E3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standard anti-tuberculosis therapy for six months, with complete clinical </w:t>
      </w:r>
    </w:p>
    <w:p w14:paraId="7EFC7BF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improvement and resolution of the pulmonary lesions at follow-up. This case </w:t>
      </w:r>
    </w:p>
    <w:p w14:paraId="2516836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highlights the importance of considering tuberculosis in patients presenting </w:t>
      </w:r>
    </w:p>
    <w:p w14:paraId="2564AF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concurrent pulmonary and tonsillar lesions while maintaining suspicion for </w:t>
      </w:r>
    </w:p>
    <w:p w14:paraId="5269C6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malignancy because of the overlapping clinical presentation. Early recognition </w:t>
      </w:r>
    </w:p>
    <w:p w14:paraId="242BDC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is essential to ensure prompt diagnosis and appropriate management.</w:t>
      </w:r>
    </w:p>
    <w:p w14:paraId="598804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A05DC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2026, Al Moudni et al.</w:t>
      </w:r>
    </w:p>
    <w:p w14:paraId="2896A2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F38B5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10.7759/cureus.114987</w:t>
      </w:r>
    </w:p>
    <w:p w14:paraId="545FB9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PMC13592733</w:t>
      </w:r>
    </w:p>
    <w:p w14:paraId="2F2E92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42769779</w:t>
      </w:r>
    </w:p>
    <w:p w14:paraId="08AAB2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4BFF63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44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Front Microbiol. 2026 Sep 7;17:1909418. doi: 10.3389/fmicb.2026.1909418. </w:t>
      </w:r>
    </w:p>
    <w:p w14:paraId="6397C23B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eCollection 2026.</w:t>
      </w:r>
    </w:p>
    <w:p w14:paraId="208A55E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9950B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Structure based discovery of VMP-7 as a promising GlgE targeting lead against </w:t>
      </w:r>
    </w:p>
    <w:p w14:paraId="0B16EF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Mycobacterium tuberculosis.</w:t>
      </w:r>
    </w:p>
    <w:p w14:paraId="2A90DFA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72430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Mahajan P(1)(2)(3), Jadhav S(1), Singh A(4)(5), Mukherjee A(5)(6), Joshi M(3), </w:t>
      </w:r>
    </w:p>
    <w:p w14:paraId="37370C7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Nema V(5)(7).</w:t>
      </w:r>
    </w:p>
    <w:p w14:paraId="7B14EC7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D0B583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2065103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(1)Division of Molecular Biology, ICMR - National Institute of Translational </w:t>
      </w:r>
    </w:p>
    <w:p w14:paraId="5101E8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Virology and AIDS Research, Pune, Maharashtra, India.</w:t>
      </w:r>
    </w:p>
    <w:p w14:paraId="2CF2629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(2)Krishna Institute of Science and Technology, Krishna Vishwa Vidyapeeth </w:t>
      </w:r>
    </w:p>
    <w:p w14:paraId="6143CC7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(Deemed to be University), Karad,Maharashtra India.</w:t>
      </w:r>
    </w:p>
    <w:p w14:paraId="32B639C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(3)Bioinformatics Centre, Savitribai Phule Pune University, Pune, Maharashtra, </w:t>
      </w:r>
    </w:p>
    <w:p w14:paraId="3BA9C4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21CE2C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(4)Experimental Animal Facility, ICMR-National Institute for Research in </w:t>
      </w:r>
    </w:p>
    <w:p w14:paraId="1358F80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Tuberculosis (NIRT-JALMA, North India Campus), Agra, Uttar Pradesh, India.</w:t>
      </w:r>
    </w:p>
    <w:p w14:paraId="0EA880E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(5)Academy of Scientific and Innovative Research, Ghaziabad, Uttar Pradesh, </w:t>
      </w:r>
    </w:p>
    <w:p w14:paraId="6DC3B70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1E2B6FD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(6)ICMR-National Institute of Virology, Pune, Maharashtra, India.</w:t>
      </w:r>
    </w:p>
    <w:p w14:paraId="30AF20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(7)ICMR-National Institute for Tribal Health Research, Jabalpur, Madhya Pradesh, </w:t>
      </w:r>
    </w:p>
    <w:p w14:paraId="095C6FD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India.</w:t>
      </w:r>
    </w:p>
    <w:p w14:paraId="5C66FA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10A05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(TB), caused by Mycobacterium tuberculosis (M.tb), remains a major </w:t>
      </w:r>
    </w:p>
    <w:p w14:paraId="11346F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global health challenge, necessitating the identification of novel drug targets </w:t>
      </w:r>
    </w:p>
    <w:p w14:paraId="7073A9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 high specificity and therapeutic potential. Maltosyltransferase (GlgE) is a </w:t>
      </w:r>
    </w:p>
    <w:p w14:paraId="785500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critical enzyme in the biosynthesis of cytosolic α-glucan, a key component </w:t>
      </w:r>
    </w:p>
    <w:p w14:paraId="672681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required for maintaining cell wall integrity and intracellular survival of the </w:t>
      </w:r>
    </w:p>
    <w:p w14:paraId="02E2E5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pathogen. GlgE catalyzes the transfer of maltosyl units from maltose-1-phosphate </w:t>
      </w:r>
    </w:p>
    <w:p w14:paraId="45FE7A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to elongating α-glucan chains, and its inactivation results in toxic </w:t>
      </w:r>
    </w:p>
    <w:p w14:paraId="30282B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accumulation of metabolic intermediates, ultimately leading to bacterial death. </w:t>
      </w:r>
    </w:p>
    <w:p w14:paraId="37CB18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Importantly, the absence of homologous pathways in humans underscores its </w:t>
      </w:r>
    </w:p>
    <w:p w14:paraId="47C5EB4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suitability as a selective anti-tubercular (anti-TB) target. Sequence analysis </w:t>
      </w:r>
    </w:p>
    <w:p w14:paraId="70624E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of 382 clinical isolates demonstrated complete conservation of the glgE gene, </w:t>
      </w:r>
    </w:p>
    <w:p w14:paraId="75A1FB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highlighting its evolutionary stability and essentiality. Subsequently, </w:t>
      </w:r>
    </w:p>
    <w:p w14:paraId="2E6E3C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structure-based virtual screening followed by molecular fingerprint clustering </w:t>
      </w:r>
    </w:p>
    <w:p w14:paraId="6CB660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performed to identify chemically diverse inhibitors. Twelve top ranked </w:t>
      </w:r>
    </w:p>
    <w:p w14:paraId="3FA4B1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compounds (VMP-1 to VMP-12) were further evaluated through in-vitro </w:t>
      </w:r>
    </w:p>
    <w:p w14:paraId="5BAAA9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antimycobacterial assays in broth culture and infected THP-1 derived </w:t>
      </w:r>
    </w:p>
    <w:p w14:paraId="72A3A56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macrophages, along with cytotoxicity assessment. Among these, VMP-7 exhibited </w:t>
      </w:r>
    </w:p>
    <w:p w14:paraId="01C528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significant inhibitory activity against M.tb at 12.5 μg/mL, with minimal </w:t>
      </w:r>
    </w:p>
    <w:p w14:paraId="39DB760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cytotoxic effects on host cells. Collectively, these findings validate GlgE as a </w:t>
      </w:r>
    </w:p>
    <w:p w14:paraId="41FBAA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highly conserved target and identify VMP-7 as a promising lead candidate for </w:t>
      </w:r>
    </w:p>
    <w:p w14:paraId="0EEC8B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further preclinical development of novel anti-TB therapeutics.</w:t>
      </w:r>
    </w:p>
    <w:p w14:paraId="4286AB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D34C7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Mahajan, Jadhav, Singh, Mukherjee, Joshi and Nema.</w:t>
      </w:r>
    </w:p>
    <w:p w14:paraId="254F68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7DCAE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10.3389/fmicb.2026.1909418</w:t>
      </w:r>
    </w:p>
    <w:p w14:paraId="4ACA7F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PMC13590571</w:t>
      </w:r>
    </w:p>
    <w:p w14:paraId="2799A19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42769244</w:t>
      </w:r>
    </w:p>
    <w:p w14:paraId="0642C2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F99830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45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Genome Med. 2026 Sep 17;18(1):137. doi: 10.1186/s13073-026-01750-7.</w:t>
      </w:r>
    </w:p>
    <w:p w14:paraId="2ED789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5D358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Migration and tuberculosis transmission in Hamburg, Germany: insights from 25 </w:t>
      </w:r>
    </w:p>
    <w:p w14:paraId="35D3EA1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years of molecular epidemiology.</w:t>
      </w:r>
    </w:p>
    <w:p w14:paraId="3BA931C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E7501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Ullrich N(1), Diel R(2)(3), Meywald-Walter K(4), Schwarzbach C(4), Gröschel </w:t>
      </w:r>
    </w:p>
    <w:p w14:paraId="3DE84C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MI(1)(5)(6), Kuhns M(7), Friesen I(7), Niemann S(#)(1)(6)(8)(9), Dreyer </w:t>
      </w:r>
    </w:p>
    <w:p w14:paraId="5E6EC5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V(#)(10)(11).</w:t>
      </w:r>
    </w:p>
    <w:p w14:paraId="6565A1A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9D808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12AE54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(1)Research Center Borstel, Leibniz Lung Center, Molecular and Experimental </w:t>
      </w:r>
    </w:p>
    <w:p w14:paraId="4A2554B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Mycobacteriology, Borstel, Germany.</w:t>
      </w:r>
    </w:p>
    <w:p w14:paraId="3F74B9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(2)Institute for Epidemiology, University Medical Hospital Schleswig-Holstein, </w:t>
      </w:r>
    </w:p>
    <w:p w14:paraId="51C540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Kiel, Germany.</w:t>
      </w:r>
    </w:p>
    <w:p w14:paraId="658E9C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(3)LungClinic Grosshansdorf, Airway Research Center North (ARCN), German Center </w:t>
      </w:r>
    </w:p>
    <w:p w14:paraId="5628E22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for Lung Research (DZL), Großhansdorf, Germany.</w:t>
      </w:r>
    </w:p>
    <w:p w14:paraId="1BD2F6E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(4)Public Health Department Hamburg-Mitte, Hamburg, Germany.</w:t>
      </w:r>
    </w:p>
    <w:p w14:paraId="7F1B68D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Infectious Diseases and Respiratory Medicine, Charité- </w:t>
      </w:r>
    </w:p>
    <w:p w14:paraId="60350B5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Universitätsmedizin Berlin, Berlin, Germany.</w:t>
      </w:r>
    </w:p>
    <w:p w14:paraId="5C0FB1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(6)German Center for Infection Research (DZIF), Partner Site Hamburg-Lübeck- </w:t>
      </w:r>
    </w:p>
    <w:p w14:paraId="7E2825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Borstel-Riems, Borstel, Germany.</w:t>
      </w:r>
    </w:p>
    <w:p w14:paraId="68CD29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(7)Research Center Borstel, Leibniz Lung Center, National and Supranational </w:t>
      </w:r>
    </w:p>
    <w:p w14:paraId="1F271D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Reference Center for Mycobacteria, Borstel, Germany.</w:t>
      </w:r>
    </w:p>
    <w:p w14:paraId="5ED7414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(8)Phylogenomics, Phylodynamics and Host-Pathogen Interactions team, EPHE, PSL </w:t>
      </w:r>
    </w:p>
    <w:p w14:paraId="3D72E99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Paris, France.</w:t>
      </w:r>
    </w:p>
    <w:p w14:paraId="3B8C92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(9)Institut de Systématique, Evolution, Biodiversité, ISYEB, Muséum national </w:t>
      </w:r>
    </w:p>
    <w:p w14:paraId="6F500CD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d'Histoire naturelle, CNRS, Sorbonne Université, EPHE, Université des Antilles, </w:t>
      </w:r>
    </w:p>
    <w:p w14:paraId="1DF7728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Paris, France.</w:t>
      </w:r>
    </w:p>
    <w:p w14:paraId="190C0DA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(10)Research Center Borstel, Leibniz Lung Center, Molecular and Experimental </w:t>
      </w:r>
    </w:p>
    <w:p w14:paraId="64F29E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Mycobacteriology, Borstel, Germany. vdreyer@fz-borstel.de.</w:t>
      </w:r>
    </w:p>
    <w:p w14:paraId="34D27CC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(11)German Center for Infection Research (DZIF), Partner Site Hamburg-Lübeck- </w:t>
      </w:r>
    </w:p>
    <w:p w14:paraId="4F991A1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Borstel-Riems, Borstel, Germany. vdreyer@fz-borstel.de.</w:t>
      </w:r>
    </w:p>
    <w:p w14:paraId="3CA864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(#)Contributed equally</w:t>
      </w:r>
    </w:p>
    <w:p w14:paraId="5DCB4F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47872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BACKGROUND: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(TB) epidemiology in low-incidence settings is </w:t>
      </w:r>
    </w:p>
    <w:p w14:paraId="33C70E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increasingly influenced by the importation of Mycobacterium tuberculosis complex </w:t>
      </w:r>
    </w:p>
    <w:p w14:paraId="0C0510B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(Mtbc) strains from high-incidence regions. Globally, more virulent "generalist" </w:t>
      </w:r>
    </w:p>
    <w:p w14:paraId="1E71FC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lineages such as Lineage 2 (L2) and Lineage 4 (L4) contrast with geographically </w:t>
      </w:r>
    </w:p>
    <w:p w14:paraId="4895496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restricted "specialist" lineages (L1, L3, L5-L9), reflecting differences in </w:t>
      </w:r>
    </w:p>
    <w:p w14:paraId="5B64EB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transmissibility and adaptation. The introduction of strains of diverse lineages </w:t>
      </w:r>
    </w:p>
    <w:p w14:paraId="7FCF2CE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can alter local transmission dynamics and drug susceptibility patterns, </w:t>
      </w:r>
    </w:p>
    <w:p w14:paraId="0A16B1F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underscoring the need for high-resolution genomic surveillance.</w:t>
      </w:r>
    </w:p>
    <w:p w14:paraId="0E04B82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METHODS: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performed whole genome sequencing (WGS) on 3,131 Mtbc strains </w:t>
      </w:r>
    </w:p>
    <w:p w14:paraId="61F429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collected from patients with TB in Hamburg, Germany, over 25 years (1997-2021). </w:t>
      </w:r>
    </w:p>
    <w:p w14:paraId="1F28B4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 analysed population structure and transmission dynamics in relation to </w:t>
      </w:r>
    </w:p>
    <w:p w14:paraId="7652A0F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patients' self-reported geographical origins.</w:t>
      </w:r>
    </w:p>
    <w:p w14:paraId="25654D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RESULTS: 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Strains from major Mtbc lineages L1-L6 and M. bovis were detected, with </w:t>
      </w:r>
    </w:p>
    <w:p w14:paraId="7D2DCA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L4 strains being most prevalent (74.6%, n = 2,337). Lineage distribution shifted </w:t>
      </w:r>
    </w:p>
    <w:p w14:paraId="4E45161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over time: L4 strains decreased from 83.5% in the first five years to 63.0% in </w:t>
      </w:r>
    </w:p>
    <w:p w14:paraId="79B5E3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last five years, while L3 strains increased from 4.8% to 18.1%. These </w:t>
      </w:r>
    </w:p>
    <w:p w14:paraId="39C795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changes correlated with an increasing number of foreign-born patients rather </w:t>
      </w:r>
    </w:p>
    <w:p w14:paraId="633241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than enhanced transmission of strains of specific lineages. L4 strains accounted </w:t>
      </w:r>
    </w:p>
    <w:p w14:paraId="12632C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most clusters (81%, 218/269). In-depth analyses revealed heterogeneity in </w:t>
      </w:r>
    </w:p>
    <w:p w14:paraId="432122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transmission potential among L4 sublineages, underscoring the importance of </w:t>
      </w:r>
    </w:p>
    <w:p w14:paraId="5B733E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sublineage-level resolution. Strains of sublineages L4.1.2.1, L4.8, and L4.3 </w:t>
      </w:r>
    </w:p>
    <w:p w14:paraId="1E0F904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detected in patients born in over 15 regions each, with &gt;57% of cases from </w:t>
      </w:r>
    </w:p>
    <w:p w14:paraId="15DCCBB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Europe, supporting their representation as globally successful generalist </w:t>
      </w:r>
    </w:p>
    <w:p w14:paraId="494B05C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lineages.</w:t>
      </w:r>
    </w:p>
    <w:p w14:paraId="46BCB8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CONCLUSIONS:</w:t>
      </w: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Migration substantially increased the genetic diversity of the Mtbc </w:t>
      </w:r>
    </w:p>
    <w:p w14:paraId="3D51928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population in Hamburg but did not fundamentally alter local transmission </w:t>
      </w:r>
    </w:p>
    <w:p w14:paraId="3FE5FA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dynamics. Transmission remained lineage-specific and was predominantly driven by </w:t>
      </w:r>
    </w:p>
    <w:p w14:paraId="38FB7BE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established L4 strains, suggesting that successful transmission is mediated by </w:t>
      </w:r>
    </w:p>
    <w:p w14:paraId="2702F3E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locally adapted sublineages. Predominant L4.1.2.1 and L4.8 sublineages occurred </w:t>
      </w:r>
    </w:p>
    <w:p w14:paraId="032B83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individuals from a wide range of countries, supporting the </w:t>
      </w:r>
    </w:p>
    <w:p w14:paraId="7A0FAC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generalist-specialist hypothesis at the sublineage level. These findings </w:t>
      </w:r>
    </w:p>
    <w:p w14:paraId="4BF054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highlight the interplay between pathogen characteristics and host demographics </w:t>
      </w:r>
    </w:p>
    <w:p w14:paraId="7F75CE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 shaping transmission and the value of integrating genomic, demographic, and </w:t>
      </w:r>
    </w:p>
    <w:p w14:paraId="45F219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epidemiological data to distinguish imported cases from sustained local </w:t>
      </w:r>
    </w:p>
    <w:p w14:paraId="50F2B1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transmission in low-incidence settings.</w:t>
      </w:r>
    </w:p>
    <w:p w14:paraId="6AAE3B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D64BEA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2026. The Author(s).</w:t>
      </w:r>
    </w:p>
    <w:p w14:paraId="5B755B8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CC1A2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10.1186/s13073-026-01750-7</w:t>
      </w:r>
    </w:p>
    <w:p w14:paraId="755BAB6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PMC13595784</w:t>
      </w:r>
    </w:p>
    <w:p w14:paraId="344EA4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42768361 [Indexed for MEDLINE]</w:t>
      </w:r>
    </w:p>
    <w:p w14:paraId="24C2D77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A876FF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46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Nat Commun. 2026 Aug 22;17(1):10045. doi: 10.1038/s41467-026-77068-0.</w:t>
      </w:r>
    </w:p>
    <w:p w14:paraId="265D30E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CF832C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Glucagon-like Peptide-1 Receptor Agonists and Risk of Tuberculosis in Type 2 </w:t>
      </w:r>
    </w:p>
    <w:p w14:paraId="1457145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Diabetes.</w:t>
      </w:r>
    </w:p>
    <w:p w14:paraId="5198BD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6E9CE4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Liao KM(1)(2), Wu JY(3)(4), Lai CC(5)(6).</w:t>
      </w:r>
    </w:p>
    <w:p w14:paraId="214B143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FF4FDF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CFD093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(1)Department of Internal Medicine, Chi Mei Hospital, Chiali, Taiwan.</w:t>
      </w:r>
    </w:p>
    <w:p w14:paraId="4A0CDC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Nursing, Min-Hwei Junior College of Health Care Management, </w:t>
      </w:r>
    </w:p>
    <w:p w14:paraId="20A2EAE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Tainan, Taiwan.</w:t>
      </w:r>
    </w:p>
    <w:p w14:paraId="0B57DA8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(3)Department of Nutrition, Chi Mei Medical Center, Tainan, Taiwan.</w:t>
      </w:r>
    </w:p>
    <w:p w14:paraId="5981D4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Public Health, College of Medicine, National Cheng Kung </w:t>
      </w:r>
    </w:p>
    <w:p w14:paraId="5BBD321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Tainan, Taiwan.</w:t>
      </w:r>
    </w:p>
    <w:p w14:paraId="2FD4B89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(5)Department of Intensive Care Medicine, Chi Mei Medical Center, Tainan, </w:t>
      </w:r>
    </w:p>
    <w:p w14:paraId="23A97D9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Taiwan. dtmed141@gmail.com.</w:t>
      </w:r>
    </w:p>
    <w:p w14:paraId="774F512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(6)School of Medicine, College of Medicine, National Sun Yat-sen University, </w:t>
      </w:r>
    </w:p>
    <w:p w14:paraId="51BC886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Kaohsiung, Taiwan. dtmed141@gmail.com.</w:t>
      </w:r>
    </w:p>
    <w:p w14:paraId="5623D2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A62D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Tuberculosis remains a leading cause of illness and death worldwide, and </w:t>
      </w:r>
    </w:p>
    <w:p w14:paraId="7ACD04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individuals with type 2 diabetes have an increased risk of developing this </w:t>
      </w:r>
    </w:p>
    <w:p w14:paraId="648D0E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infection. However, whether different glucose-lowering medications influence </w:t>
      </w:r>
    </w:p>
    <w:p w14:paraId="2B52F41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risk is unclear. Here we show that use of glucagon-like peptide-1 receptor </w:t>
      </w:r>
    </w:p>
    <w:p w14:paraId="4C981C0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agonists is associated with a lower risk of tuberculosis compared with several </w:t>
      </w:r>
    </w:p>
    <w:p w14:paraId="08DEDF6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commonly prescribed alternatives. We conducted a multicenter cohort study using </w:t>
      </w:r>
    </w:p>
    <w:p w14:paraId="6C4B68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TriNetX electronic health records from 143 healthcare organizations across </w:t>
      </w:r>
    </w:p>
    <w:p w14:paraId="5C8CF7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multiple countries between 2017-2025. Patients receiving glucagon-like peptide-1 </w:t>
      </w:r>
    </w:p>
    <w:p w14:paraId="57A6E5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receptor agonists were compared with those receiving sulfonylureas, metformin, </w:t>
      </w:r>
    </w:p>
    <w:p w14:paraId="58DF19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dipeptidyl peptidase-4 inhibitors, or sodium-glucose cotransporter-2 inhibitors. </w:t>
      </w:r>
    </w:p>
    <w:p w14:paraId="3A4C3E6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Propensity score matching and time-to-event analyses were applied over up to 5 </w:t>
      </w:r>
    </w:p>
    <w:p w14:paraId="38D2DAD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years of follow-up. Use of glucagon-like peptide-1 receptor agonists is </w:t>
      </w:r>
    </w:p>
    <w:p w14:paraId="7075468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consistently associated with reduced tuberculosis risk compared with other </w:t>
      </w:r>
    </w:p>
    <w:p w14:paraId="31E6ECF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agents. Incidence rates per 1,000 person-years ae lower than with sulfonylureas </w:t>
      </w:r>
    </w:p>
    <w:p w14:paraId="569D08A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(0.68 vs 1.67; hazard ratio 0.53, 95% confidence interval 0.47-0.59), metformin </w:t>
      </w:r>
    </w:p>
    <w:p w14:paraId="1109FF7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(0.65 vs 1.31; 0.60, 0.51-0.70), dipeptidyl peptidase-4 inhibitors (0.73 vs </w:t>
      </w:r>
    </w:p>
    <w:p w14:paraId="2F46530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1.71; 0.49, 0.43-0.56) and sodium-glucose cotransporter-2 inhibitors (0.89 vs </w:t>
      </w:r>
    </w:p>
    <w:p w14:paraId="42140C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1.02; 0.82, 0.72-0.92). These findings suggest that this class of medications </w:t>
      </w:r>
    </w:p>
    <w:p w14:paraId="79B78B2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may provide additional protection against tuberculosis in patients with type 2 </w:t>
      </w:r>
    </w:p>
    <w:p w14:paraId="2072B92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diabetes.</w:t>
      </w:r>
    </w:p>
    <w:p w14:paraId="33DDAE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5EA524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© 2026. The Author(s).</w:t>
      </w:r>
    </w:p>
    <w:p w14:paraId="3776977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0D2D73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10.1038/s41467-026-77068-0</w:t>
      </w:r>
    </w:p>
    <w:p w14:paraId="2B488D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PMC13594082</w:t>
      </w:r>
    </w:p>
    <w:p w14:paraId="01F88B8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42768061 [Indexed for MEDLINE]</w:t>
      </w:r>
    </w:p>
    <w:p w14:paraId="0795C9C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25E2C2C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47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 xml:space="preserve">. Eur J Med Chem. 2026 Sep 17;320:119317. doi: 10.1016/j.ejmech.2026.119317. </w:t>
      </w:r>
    </w:p>
    <w:p w14:paraId="4FA6B8EE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Online ahead of print.</w:t>
      </w:r>
    </w:p>
    <w:p w14:paraId="4978D7A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CA00A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Exploration of novel indolo[2,3-b]quinoxaline hybrids as InhA inhibitors: A </w:t>
      </w:r>
    </w:p>
    <w:p w14:paraId="55B8CCC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multi-disciplinary approach involving synthesis, antimycobacterial evaluation </w:t>
      </w:r>
    </w:p>
    <w:p w14:paraId="39E5565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computational studies.</w:t>
      </w:r>
    </w:p>
    <w:p w14:paraId="5774698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5FF180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Bellapukonda SM(1), Akanksha(1), Ghosh M(2), Bandela R(1), Kumar P(1), Kodi </w:t>
      </w:r>
    </w:p>
    <w:p w14:paraId="702F1A5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R(1), Ghosh S(1), Korra LN(1), Kalia NP(3), Nanduri S(1), Yaddanapudi VM(4).</w:t>
      </w:r>
    </w:p>
    <w:p w14:paraId="4AE6549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9BB05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33B5E9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Chemical Sciences, National Institute of Pharmaceutical </w:t>
      </w:r>
    </w:p>
    <w:p w14:paraId="1E1FF2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Education and Research (NIPER), Balanagar, Hyderabad, Telangana, 500037, India.</w:t>
      </w:r>
    </w:p>
    <w:p w14:paraId="092853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Biological Sciences, National Institute of Pharmaceutical </w:t>
      </w:r>
    </w:p>
    <w:p w14:paraId="74AD6CD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Education and Research (NIPER), Balanagar, Hyderabad, Telangana, 500037, India.</w:t>
      </w:r>
    </w:p>
    <w:p w14:paraId="12163F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(3)Department of Biological Sciences, National Institute of Pharmaceutical </w:t>
      </w:r>
    </w:p>
    <w:p w14:paraId="62A4A7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Education and Research (NIPER), Balanagar, Hyderabad, Telangana, 500037, India. </w:t>
      </w:r>
    </w:p>
    <w:p w14:paraId="2831716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nitin.kalia@niperhyd.ac.in.</w:t>
      </w:r>
    </w:p>
    <w:p w14:paraId="7E7BAD7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(4)Department of Chemical Sciences, National Institute of Pharmaceutical </w:t>
      </w:r>
    </w:p>
    <w:p w14:paraId="327B52D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Education and Research (NIPER), Balanagar, Hyderabad, Telangana, 500037, India. </w:t>
      </w:r>
    </w:p>
    <w:p w14:paraId="2B0B9C1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Electronic address: yssmadhavi@gmail.com.</w:t>
      </w:r>
    </w:p>
    <w:p w14:paraId="3324FB6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A70050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Multidrug-resistant tuberculosis remains a formidable global health threat, </w:t>
      </w:r>
    </w:p>
    <w:p w14:paraId="7616BDF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necessitating novel antitubercular agents with improved potency, safety, and </w:t>
      </w:r>
    </w:p>
    <w:p w14:paraId="2A2EC5D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target engagement. Herein, a library of 52 indolo[2,3-b]quinoxaline derivatives </w:t>
      </w:r>
    </w:p>
    <w:p w14:paraId="57083E3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was designed and synthesized using a pharmacophore-hybridization strategy and </w:t>
      </w:r>
    </w:p>
    <w:p w14:paraId="78F8E6A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subjected to comprehensive biological and computational evaluation. The </w:t>
      </w:r>
    </w:p>
    <w:p w14:paraId="6E77EFE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synthesized compounds were characterized by NMR and mass spectrometry, </w:t>
      </w:r>
    </w:p>
    <w:p w14:paraId="56382C9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supplemented by representative FTIR analysis for each series, while HPLC </w:t>
      </w:r>
    </w:p>
    <w:p w14:paraId="2DBFF50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confirmed the analytical purity of two selected lead compounds. In vitro </w:t>
      </w:r>
    </w:p>
    <w:p w14:paraId="6F37FF3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screening against Mtb identified several potent derivatives with MIC values of </w:t>
      </w:r>
    </w:p>
    <w:p w14:paraId="0D8E1A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0.25-2 μg/mL. Cytotoxicity evaluation of the potent derivatives revealed </w:t>
      </w:r>
    </w:p>
    <w:p w14:paraId="16233A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favourable mammalian-cell safety profiles. From these compounds, 14b </w:t>
      </w:r>
    </w:p>
    <w:p w14:paraId="244F354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(MIC = 0.5 μg/mL; SI &gt; 200) and 17 (MIC = 0.25 μg/mL; SI &gt; 400) were selected </w:t>
      </w:r>
    </w:p>
    <w:p w14:paraId="41DE796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for advanced evaluation to investigate the influence of linker flexibility </w:t>
      </w:r>
    </w:p>
    <w:p w14:paraId="5CF9CA1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versus rigidity on resistance profiles. Both compounds demonstrated </w:t>
      </w:r>
    </w:p>
    <w:p w14:paraId="522003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concentration and time-dependent bactericidal activity in MBC and time-kill </w:t>
      </w:r>
    </w:p>
    <w:p w14:paraId="018D995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studies. Activity was reduced against the resistant strain, while both lead </w:t>
      </w:r>
    </w:p>
    <w:p w14:paraId="7CFDB7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compounds demonstrated significant reductions in intracellular mycobacterial </w:t>
      </w:r>
    </w:p>
    <w:p w14:paraId="4BF19B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burden in infected macrophages. Mechanistic studies using resistant-mutant </w:t>
      </w:r>
    </w:p>
    <w:p w14:paraId="1BD0DDB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selection and InhA sequencing revealed a &gt;64-fold MIC shift and mutations in key </w:t>
      </w:r>
    </w:p>
    <w:p w14:paraId="43D737A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InhA residues, supporting the involvement of InhA in the antimycobacterial </w:t>
      </w:r>
    </w:p>
    <w:p w14:paraId="64C8258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activity of 17. Molecular docking supported favourable binding of 14b and 17 </w:t>
      </w:r>
    </w:p>
    <w:p w14:paraId="28B9E9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within the InhA active site, with redocking validation yielding an RMSD of </w:t>
      </w:r>
    </w:p>
    <w:p w14:paraId="0B0595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0.52 Å. Molecular dynamic simulations indicated stable protein-ligand complexes, </w:t>
      </w:r>
    </w:p>
    <w:p w14:paraId="1A026CB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while physicochemical and ADMET profiling revealed favourable drug-like </w:t>
      </w:r>
    </w:p>
    <w:p w14:paraId="27C7C4D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characteristics. Collectively, these findings highlight indolo[2,3-b]quinoxaline </w:t>
      </w:r>
    </w:p>
    <w:p w14:paraId="79EA779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as promising antitubercular scaffold for further development.</w:t>
      </w:r>
    </w:p>
    <w:p w14:paraId="62533F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BF599F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Copyright © 2026 Elsevier Masson SAS. All rights reserved.</w:t>
      </w:r>
    </w:p>
    <w:p w14:paraId="1E94D9A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6CE2DA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10.1016/j.ejmech.2026.119317</w:t>
      </w:r>
    </w:p>
    <w:p w14:paraId="264BEF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42767000</w:t>
      </w:r>
    </w:p>
    <w:p w14:paraId="55CB8E4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46B09F1">
      <w:pPr>
        <w:rPr>
          <w:rFonts w:hint="eastAsia" w:ascii="宋体" w:hAnsi="宋体" w:eastAsia="宋体" w:cs="宋体"/>
          <w:b/>
          <w:bCs/>
          <w:color w:val="FF0000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Cs w:val="24"/>
        </w:rPr>
        <w:t>1</w:t>
      </w:r>
      <w:r>
        <w:rPr>
          <w:rFonts w:hint="eastAsia" w:ascii="宋体" w:hAnsi="宋体" w:eastAsia="宋体" w:cs="宋体"/>
          <w:b/>
          <w:bCs/>
          <w:color w:val="FF0000"/>
          <w:szCs w:val="24"/>
          <w:lang w:val="en-US" w:eastAsia="zh-CN"/>
        </w:rPr>
        <w:t>48</w:t>
      </w:r>
      <w:r>
        <w:rPr>
          <w:rFonts w:hint="eastAsia" w:ascii="宋体" w:hAnsi="宋体" w:eastAsia="宋体" w:cs="宋体"/>
          <w:b/>
          <w:bCs/>
          <w:color w:val="FF0000"/>
          <w:szCs w:val="24"/>
        </w:rPr>
        <w:t>. Transbound Emerg Dis. 2026;2026(1):e7098203. doi: 10.1155/tbed/7098203.</w:t>
      </w:r>
    </w:p>
    <w:p w14:paraId="1A798E1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67CE98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 Exploratory One Health Investigation of Mycobacterium tuberculosis Complex at </w:t>
      </w:r>
    </w:p>
    <w:p w14:paraId="7D1B212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the Camel-Human Interface in Abu Dhabi Emirate, United Arab Emirates.</w:t>
      </w:r>
    </w:p>
    <w:p w14:paraId="4F3175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B65E4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Ameni G(1), Zewude A(1)(2), Antony A(1), Shamebo T(1)(2), Mohammed T(1), </w:t>
      </w:r>
    </w:p>
    <w:p w14:paraId="30620F1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Abdelgaleel NH(1), Sheek-Hussein M(3)(4), Ádám B(3), Barigye R(1), Tibbo M(5).</w:t>
      </w:r>
    </w:p>
    <w:p w14:paraId="7B3B02F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70347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Author information:</w:t>
      </w:r>
    </w:p>
    <w:p w14:paraId="4885625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(1)Department of Veterinary Medicine, College of Agriculture and Veterinary </w:t>
      </w:r>
    </w:p>
    <w:p w14:paraId="1C9636B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Medicine, United Arab Emirates University, Al Ain, UAE, uaeu.ac.ae.</w:t>
      </w:r>
    </w:p>
    <w:p w14:paraId="28021C8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(2)Department of Health Sciences, College of Natural and Health Sciences, Zayed </w:t>
      </w:r>
    </w:p>
    <w:p w14:paraId="2DB46FE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University, Dubai, UAE, zu.ac.ae.</w:t>
      </w:r>
    </w:p>
    <w:p w14:paraId="2810769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(3)Institute of Public Health, College of Medicine and Health Sciences, United </w:t>
      </w:r>
    </w:p>
    <w:p w14:paraId="3F86DE8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Arab Emirates University, Al Ain, Abu Dhabi Emirate, UAE, uaeu.ac.ae.</w:t>
      </w:r>
    </w:p>
    <w:p w14:paraId="6B716CD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(4)School of Public Health, Loma Linda University, Loma Linda, California, USA, </w:t>
      </w:r>
    </w:p>
    <w:p w14:paraId="2F331DF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llu.edu.</w:t>
      </w:r>
    </w:p>
    <w:p w14:paraId="4847464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(5)Subregional Office for the Gulf Cooperation Council States and Yemen, Food </w:t>
      </w:r>
    </w:p>
    <w:p w14:paraId="3B862D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and Agriculture Organization of the United Nations, Abu Dhabi, UAE, fao.org.</w:t>
      </w:r>
    </w:p>
    <w:p w14:paraId="3DA93F2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397406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This exploratory cross-sectional One Health study characterized LIODetect TB-ST </w:t>
      </w:r>
    </w:p>
    <w:p w14:paraId="544D0E2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antibody reactivity in dromedary camels and abattoir workers in Abu Dhabi </w:t>
      </w:r>
    </w:p>
    <w:p w14:paraId="532E523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Emirate and investigated tuberculosis-compatible lesions in slaughtered camels. </w:t>
      </w:r>
    </w:p>
    <w:p w14:paraId="67B6BFA3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Sera from 356 camels sampled from farms and livestock holdings (izbas), 393 </w:t>
      </w:r>
    </w:p>
    <w:p w14:paraId="11A0D14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camels presented for slaughter at Al Bawadi Abattoir, and 86 abattoir workers </w:t>
      </w:r>
    </w:p>
    <w:p w14:paraId="3895F778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were screened with LIODetect TB-ST. All 25 LIODetect-reactive slaughtered camels </w:t>
      </w:r>
    </w:p>
    <w:p w14:paraId="4D5BAF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underwent detailed postmortem examination; nonreactive slaughtered camels were </w:t>
      </w:r>
    </w:p>
    <w:p w14:paraId="20CE633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not examined postmortem. Lesions identified in two reactive camels were </w:t>
      </w:r>
    </w:p>
    <w:p w14:paraId="4EEC892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evaluated by histopathology, Ziehl-Neelsen staining, and IS6110 polymerase chain </w:t>
      </w:r>
    </w:p>
    <w:p w14:paraId="155360D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reaction (PCR). LIODetect reactivity was detected in 33/356 field camels (9.3%, </w:t>
      </w:r>
    </w:p>
    <w:p w14:paraId="585BBA3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95% CI: 6.5%-12.8%), 25/393 slaughtered camels (6.4%, 95% CI: 4.2%-9.2%), and </w:t>
      </w:r>
    </w:p>
    <w:p w14:paraId="6CD4347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3/86 workers (3.5%, 95% CI: 0.7%-9.9%). No recorded characteristic was </w:t>
      </w:r>
    </w:p>
    <w:p w14:paraId="104DAC7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associated with reactivity among field camels. Among slaughtered camels, age </w:t>
      </w:r>
    </w:p>
    <w:p w14:paraId="149EA99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group and body condition showed exploratory statistical associations with </w:t>
      </w:r>
    </w:p>
    <w:p w14:paraId="1339845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reactivity, but category-specific estimates were imprecise. Two of the 25 </w:t>
      </w:r>
    </w:p>
    <w:p w14:paraId="6B64D7B2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reactive slaughtered camels (8.0%) had granulomatous lymphadenitis with </w:t>
      </w:r>
    </w:p>
    <w:p w14:paraId="074D175D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acid-fast bacilli, and lesion tissue from both animals contained </w:t>
      </w:r>
    </w:p>
    <w:p w14:paraId="6EC1A2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IS6110-detectable Mycobacterium tuberculosis complex (MTBC) DNA. LIODetect TB-ST </w:t>
      </w:r>
    </w:p>
    <w:p w14:paraId="121E791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has not been validated for prevalence estimation in dromedaries; therefore, </w:t>
      </w:r>
    </w:p>
    <w:p w14:paraId="7C64D21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these proportions describe assay reactivity rather than true infection </w:t>
      </w:r>
    </w:p>
    <w:p w14:paraId="55EAF33B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prevalence. Because postmortem examination was restricted to reactive animals, </w:t>
      </w:r>
    </w:p>
    <w:p w14:paraId="5743CFF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the 2/25 finding cannot estimate lesion prevalence, false-negative frequency, or </w:t>
      </w:r>
    </w:p>
    <w:p w14:paraId="2204131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positive predictive value. The three reactive workers represent an </w:t>
      </w:r>
    </w:p>
    <w:p w14:paraId="4932D507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occupational-health surveillance signal, not evidence of active tuberculosis or </w:t>
      </w:r>
    </w:p>
    <w:p w14:paraId="2C100F4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camel-to-human transmission. Systematic meat inspection, validated camel </w:t>
      </w:r>
    </w:p>
    <w:p w14:paraId="5A147164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diagnostics, culture and species-level molecular characterization, traceable </w:t>
      </w:r>
    </w:p>
    <w:p w14:paraId="254502D0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animal movements, and linked veterinary and occupational-health surveillance are </w:t>
      </w:r>
    </w:p>
    <w:p w14:paraId="4CEE7385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needed.</w:t>
      </w:r>
    </w:p>
    <w:p w14:paraId="0E08059F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42F6DCD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Copyright © 2026 Gobena Ameni et al. Transboundary and Emerging Diseases </w:t>
      </w:r>
    </w:p>
    <w:p w14:paraId="28AC63C6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published by John Wiley &amp; Sons Ltd.</w:t>
      </w:r>
    </w:p>
    <w:p w14:paraId="3EA1DA0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781C9769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DOI: 10.1155/tbed/7098203</w:t>
      </w:r>
    </w:p>
    <w:p w14:paraId="5FD58BA1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PMCID: PMC13591985</w:t>
      </w:r>
    </w:p>
    <w:p w14:paraId="32ED9D0E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  <w:t>PMID: 42765621 [Indexed for MEDLINE]</w:t>
      </w:r>
    </w:p>
    <w:p w14:paraId="17DF998A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FC577DC">
      <w:pPr>
        <w:rPr>
          <w:rFonts w:hint="eastAsia"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56F0D2BB">
      <w:pPr>
        <w:rPr>
          <w:rFonts w:hint="eastAsia" w:ascii="宋体" w:hAnsi="宋体" w:eastAsia="宋体" w:cs="宋体"/>
          <w:b/>
          <w:color w:val="FF0000"/>
          <w:szCs w:val="24"/>
        </w:rPr>
      </w:pPr>
    </w:p>
    <w:p w14:paraId="76D27A2F">
      <w:pPr>
        <w:rPr>
          <w:rFonts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88"/>
    <w:rsid w:val="00000EB4"/>
    <w:rsid w:val="00001BCE"/>
    <w:rsid w:val="00004FA0"/>
    <w:rsid w:val="00005480"/>
    <w:rsid w:val="0000548B"/>
    <w:rsid w:val="00005BFA"/>
    <w:rsid w:val="00006312"/>
    <w:rsid w:val="00006445"/>
    <w:rsid w:val="00006AD1"/>
    <w:rsid w:val="00007FE2"/>
    <w:rsid w:val="00010E83"/>
    <w:rsid w:val="0001109E"/>
    <w:rsid w:val="00011EE4"/>
    <w:rsid w:val="00014ACD"/>
    <w:rsid w:val="00014B97"/>
    <w:rsid w:val="00014C5C"/>
    <w:rsid w:val="000151BC"/>
    <w:rsid w:val="000163F8"/>
    <w:rsid w:val="0001793D"/>
    <w:rsid w:val="00017A03"/>
    <w:rsid w:val="00017EFF"/>
    <w:rsid w:val="00020101"/>
    <w:rsid w:val="00020316"/>
    <w:rsid w:val="0002051D"/>
    <w:rsid w:val="00021027"/>
    <w:rsid w:val="00021F93"/>
    <w:rsid w:val="00025A11"/>
    <w:rsid w:val="00026111"/>
    <w:rsid w:val="00026718"/>
    <w:rsid w:val="00030012"/>
    <w:rsid w:val="000309FE"/>
    <w:rsid w:val="000313FC"/>
    <w:rsid w:val="00032CAA"/>
    <w:rsid w:val="00032F94"/>
    <w:rsid w:val="000340CF"/>
    <w:rsid w:val="0003428A"/>
    <w:rsid w:val="00035E04"/>
    <w:rsid w:val="00036F5C"/>
    <w:rsid w:val="000370E0"/>
    <w:rsid w:val="000379B3"/>
    <w:rsid w:val="00037A3B"/>
    <w:rsid w:val="00040872"/>
    <w:rsid w:val="00042020"/>
    <w:rsid w:val="00042414"/>
    <w:rsid w:val="00042556"/>
    <w:rsid w:val="00042899"/>
    <w:rsid w:val="00044A66"/>
    <w:rsid w:val="00044B78"/>
    <w:rsid w:val="00044C28"/>
    <w:rsid w:val="00045FBC"/>
    <w:rsid w:val="000461EE"/>
    <w:rsid w:val="0004682E"/>
    <w:rsid w:val="00047272"/>
    <w:rsid w:val="000474E6"/>
    <w:rsid w:val="00047D13"/>
    <w:rsid w:val="000505E8"/>
    <w:rsid w:val="00050E61"/>
    <w:rsid w:val="00051DD5"/>
    <w:rsid w:val="000527D8"/>
    <w:rsid w:val="00052E5C"/>
    <w:rsid w:val="000531C2"/>
    <w:rsid w:val="0005401D"/>
    <w:rsid w:val="0005489E"/>
    <w:rsid w:val="00054996"/>
    <w:rsid w:val="000549F5"/>
    <w:rsid w:val="000552EE"/>
    <w:rsid w:val="000567C6"/>
    <w:rsid w:val="00056ACF"/>
    <w:rsid w:val="0006072D"/>
    <w:rsid w:val="00060930"/>
    <w:rsid w:val="00061C4E"/>
    <w:rsid w:val="00061F05"/>
    <w:rsid w:val="00062062"/>
    <w:rsid w:val="0006216E"/>
    <w:rsid w:val="0006285F"/>
    <w:rsid w:val="00063F03"/>
    <w:rsid w:val="00064D3B"/>
    <w:rsid w:val="000661FE"/>
    <w:rsid w:val="00067B6F"/>
    <w:rsid w:val="00067C37"/>
    <w:rsid w:val="00070238"/>
    <w:rsid w:val="00070407"/>
    <w:rsid w:val="0007049C"/>
    <w:rsid w:val="00071826"/>
    <w:rsid w:val="00072366"/>
    <w:rsid w:val="000724C3"/>
    <w:rsid w:val="00074388"/>
    <w:rsid w:val="00076272"/>
    <w:rsid w:val="00077EC3"/>
    <w:rsid w:val="000802F3"/>
    <w:rsid w:val="0008127A"/>
    <w:rsid w:val="000814BF"/>
    <w:rsid w:val="00082113"/>
    <w:rsid w:val="000823C5"/>
    <w:rsid w:val="00083685"/>
    <w:rsid w:val="00084FA1"/>
    <w:rsid w:val="00085FFF"/>
    <w:rsid w:val="0008630A"/>
    <w:rsid w:val="00086502"/>
    <w:rsid w:val="00087251"/>
    <w:rsid w:val="00090B3F"/>
    <w:rsid w:val="00090B53"/>
    <w:rsid w:val="0009167A"/>
    <w:rsid w:val="00091781"/>
    <w:rsid w:val="00091D4F"/>
    <w:rsid w:val="0009258E"/>
    <w:rsid w:val="00092CA5"/>
    <w:rsid w:val="00092F7F"/>
    <w:rsid w:val="00093EB4"/>
    <w:rsid w:val="000943C3"/>
    <w:rsid w:val="0009444D"/>
    <w:rsid w:val="00094774"/>
    <w:rsid w:val="00094D1C"/>
    <w:rsid w:val="0009523F"/>
    <w:rsid w:val="000961CE"/>
    <w:rsid w:val="000966AA"/>
    <w:rsid w:val="000A087D"/>
    <w:rsid w:val="000A0ACA"/>
    <w:rsid w:val="000A0F96"/>
    <w:rsid w:val="000A124E"/>
    <w:rsid w:val="000A127A"/>
    <w:rsid w:val="000A1434"/>
    <w:rsid w:val="000A1D4B"/>
    <w:rsid w:val="000A2127"/>
    <w:rsid w:val="000A2D53"/>
    <w:rsid w:val="000A2F2E"/>
    <w:rsid w:val="000A37C7"/>
    <w:rsid w:val="000A3943"/>
    <w:rsid w:val="000A3E0E"/>
    <w:rsid w:val="000A47E7"/>
    <w:rsid w:val="000A496C"/>
    <w:rsid w:val="000A4A7D"/>
    <w:rsid w:val="000A51E6"/>
    <w:rsid w:val="000A5D84"/>
    <w:rsid w:val="000A6101"/>
    <w:rsid w:val="000A72A6"/>
    <w:rsid w:val="000B00E0"/>
    <w:rsid w:val="000B0CA1"/>
    <w:rsid w:val="000B0CAE"/>
    <w:rsid w:val="000B1016"/>
    <w:rsid w:val="000B115F"/>
    <w:rsid w:val="000B13CA"/>
    <w:rsid w:val="000B16AA"/>
    <w:rsid w:val="000B18A0"/>
    <w:rsid w:val="000B2704"/>
    <w:rsid w:val="000B2997"/>
    <w:rsid w:val="000B2D0A"/>
    <w:rsid w:val="000B39CD"/>
    <w:rsid w:val="000B579D"/>
    <w:rsid w:val="000B58BE"/>
    <w:rsid w:val="000B5A38"/>
    <w:rsid w:val="000B5C58"/>
    <w:rsid w:val="000B6618"/>
    <w:rsid w:val="000B6906"/>
    <w:rsid w:val="000B6914"/>
    <w:rsid w:val="000B6D3C"/>
    <w:rsid w:val="000B7B81"/>
    <w:rsid w:val="000B7B97"/>
    <w:rsid w:val="000C04D5"/>
    <w:rsid w:val="000C1093"/>
    <w:rsid w:val="000C3590"/>
    <w:rsid w:val="000C3A90"/>
    <w:rsid w:val="000C488A"/>
    <w:rsid w:val="000C5482"/>
    <w:rsid w:val="000C614D"/>
    <w:rsid w:val="000C683A"/>
    <w:rsid w:val="000C71E1"/>
    <w:rsid w:val="000D02D3"/>
    <w:rsid w:val="000D205B"/>
    <w:rsid w:val="000D2241"/>
    <w:rsid w:val="000D2A9B"/>
    <w:rsid w:val="000D2B94"/>
    <w:rsid w:val="000D2F64"/>
    <w:rsid w:val="000D3403"/>
    <w:rsid w:val="000D5656"/>
    <w:rsid w:val="000D6450"/>
    <w:rsid w:val="000D7BF2"/>
    <w:rsid w:val="000E052F"/>
    <w:rsid w:val="000E2388"/>
    <w:rsid w:val="000E2E0D"/>
    <w:rsid w:val="000E4DF7"/>
    <w:rsid w:val="000E615C"/>
    <w:rsid w:val="000E6A33"/>
    <w:rsid w:val="000E6C23"/>
    <w:rsid w:val="000E713B"/>
    <w:rsid w:val="000F0847"/>
    <w:rsid w:val="000F0A49"/>
    <w:rsid w:val="000F0D00"/>
    <w:rsid w:val="000F1E63"/>
    <w:rsid w:val="000F1FFB"/>
    <w:rsid w:val="000F24D7"/>
    <w:rsid w:val="000F3795"/>
    <w:rsid w:val="000F39E9"/>
    <w:rsid w:val="000F3B6A"/>
    <w:rsid w:val="000F41CE"/>
    <w:rsid w:val="000F5BE2"/>
    <w:rsid w:val="000F6938"/>
    <w:rsid w:val="000F6B20"/>
    <w:rsid w:val="000F7FE8"/>
    <w:rsid w:val="001009A0"/>
    <w:rsid w:val="00100A49"/>
    <w:rsid w:val="00101FDC"/>
    <w:rsid w:val="0010360B"/>
    <w:rsid w:val="00103B38"/>
    <w:rsid w:val="001045B5"/>
    <w:rsid w:val="00104C1E"/>
    <w:rsid w:val="00104CC5"/>
    <w:rsid w:val="00106495"/>
    <w:rsid w:val="001100AE"/>
    <w:rsid w:val="001111F4"/>
    <w:rsid w:val="00112102"/>
    <w:rsid w:val="001128DA"/>
    <w:rsid w:val="00113B07"/>
    <w:rsid w:val="001146C5"/>
    <w:rsid w:val="00115AA0"/>
    <w:rsid w:val="001160B6"/>
    <w:rsid w:val="00117A55"/>
    <w:rsid w:val="00117E9C"/>
    <w:rsid w:val="00120200"/>
    <w:rsid w:val="00120C7E"/>
    <w:rsid w:val="00122BB5"/>
    <w:rsid w:val="00123084"/>
    <w:rsid w:val="0012313C"/>
    <w:rsid w:val="001232FE"/>
    <w:rsid w:val="001239BF"/>
    <w:rsid w:val="00123B2B"/>
    <w:rsid w:val="00123D14"/>
    <w:rsid w:val="00124054"/>
    <w:rsid w:val="00124203"/>
    <w:rsid w:val="00124FA0"/>
    <w:rsid w:val="001250F8"/>
    <w:rsid w:val="001258E8"/>
    <w:rsid w:val="00130332"/>
    <w:rsid w:val="00130522"/>
    <w:rsid w:val="00131064"/>
    <w:rsid w:val="00131D02"/>
    <w:rsid w:val="00131F89"/>
    <w:rsid w:val="00132F05"/>
    <w:rsid w:val="0013385F"/>
    <w:rsid w:val="00133BD7"/>
    <w:rsid w:val="00133F6C"/>
    <w:rsid w:val="0013533E"/>
    <w:rsid w:val="00135AEE"/>
    <w:rsid w:val="00135C60"/>
    <w:rsid w:val="00135D11"/>
    <w:rsid w:val="00137D90"/>
    <w:rsid w:val="001400DC"/>
    <w:rsid w:val="00141D76"/>
    <w:rsid w:val="00142DC2"/>
    <w:rsid w:val="00143C23"/>
    <w:rsid w:val="00143FFB"/>
    <w:rsid w:val="001442A6"/>
    <w:rsid w:val="0014482B"/>
    <w:rsid w:val="00144C21"/>
    <w:rsid w:val="00145536"/>
    <w:rsid w:val="00145858"/>
    <w:rsid w:val="001460E6"/>
    <w:rsid w:val="001462BE"/>
    <w:rsid w:val="0014644D"/>
    <w:rsid w:val="00147542"/>
    <w:rsid w:val="00147E95"/>
    <w:rsid w:val="0015022B"/>
    <w:rsid w:val="00151492"/>
    <w:rsid w:val="0015230D"/>
    <w:rsid w:val="00152842"/>
    <w:rsid w:val="00152DAF"/>
    <w:rsid w:val="00152FFB"/>
    <w:rsid w:val="0015436D"/>
    <w:rsid w:val="0015447B"/>
    <w:rsid w:val="00154EEE"/>
    <w:rsid w:val="001555BE"/>
    <w:rsid w:val="00155DAB"/>
    <w:rsid w:val="0016036F"/>
    <w:rsid w:val="00160D5D"/>
    <w:rsid w:val="00161C58"/>
    <w:rsid w:val="00162024"/>
    <w:rsid w:val="00162396"/>
    <w:rsid w:val="00162E0B"/>
    <w:rsid w:val="001631D1"/>
    <w:rsid w:val="00163933"/>
    <w:rsid w:val="001640F5"/>
    <w:rsid w:val="00165111"/>
    <w:rsid w:val="00166D15"/>
    <w:rsid w:val="00166F6B"/>
    <w:rsid w:val="0016722E"/>
    <w:rsid w:val="001678E4"/>
    <w:rsid w:val="00170981"/>
    <w:rsid w:val="00170E44"/>
    <w:rsid w:val="0017293C"/>
    <w:rsid w:val="001730B3"/>
    <w:rsid w:val="00174CD2"/>
    <w:rsid w:val="00176DAB"/>
    <w:rsid w:val="00176EA2"/>
    <w:rsid w:val="00176EA9"/>
    <w:rsid w:val="001770AB"/>
    <w:rsid w:val="00177782"/>
    <w:rsid w:val="00177890"/>
    <w:rsid w:val="00180BC2"/>
    <w:rsid w:val="00182C81"/>
    <w:rsid w:val="001835CE"/>
    <w:rsid w:val="001840C6"/>
    <w:rsid w:val="00184BE2"/>
    <w:rsid w:val="00185015"/>
    <w:rsid w:val="00185DA7"/>
    <w:rsid w:val="001861C1"/>
    <w:rsid w:val="0018793A"/>
    <w:rsid w:val="00187D7F"/>
    <w:rsid w:val="00187F13"/>
    <w:rsid w:val="00190F37"/>
    <w:rsid w:val="0019686E"/>
    <w:rsid w:val="001A062A"/>
    <w:rsid w:val="001A19AA"/>
    <w:rsid w:val="001A19C3"/>
    <w:rsid w:val="001A24D1"/>
    <w:rsid w:val="001A287C"/>
    <w:rsid w:val="001A2B93"/>
    <w:rsid w:val="001A4CD3"/>
    <w:rsid w:val="001A5A10"/>
    <w:rsid w:val="001A61FD"/>
    <w:rsid w:val="001A7D2B"/>
    <w:rsid w:val="001A7F64"/>
    <w:rsid w:val="001B0C50"/>
    <w:rsid w:val="001B1917"/>
    <w:rsid w:val="001B2378"/>
    <w:rsid w:val="001B2393"/>
    <w:rsid w:val="001B2CC5"/>
    <w:rsid w:val="001B2E1D"/>
    <w:rsid w:val="001B3B23"/>
    <w:rsid w:val="001B407D"/>
    <w:rsid w:val="001B48FB"/>
    <w:rsid w:val="001B6473"/>
    <w:rsid w:val="001B6AA0"/>
    <w:rsid w:val="001C143E"/>
    <w:rsid w:val="001C2157"/>
    <w:rsid w:val="001C2709"/>
    <w:rsid w:val="001C3A11"/>
    <w:rsid w:val="001C4AAF"/>
    <w:rsid w:val="001C5349"/>
    <w:rsid w:val="001C55D4"/>
    <w:rsid w:val="001C6150"/>
    <w:rsid w:val="001C71B1"/>
    <w:rsid w:val="001D094C"/>
    <w:rsid w:val="001D12AE"/>
    <w:rsid w:val="001D135A"/>
    <w:rsid w:val="001D193B"/>
    <w:rsid w:val="001D1977"/>
    <w:rsid w:val="001D1E65"/>
    <w:rsid w:val="001D20AE"/>
    <w:rsid w:val="001D243D"/>
    <w:rsid w:val="001D35E3"/>
    <w:rsid w:val="001D3C91"/>
    <w:rsid w:val="001D49D4"/>
    <w:rsid w:val="001D4AFF"/>
    <w:rsid w:val="001D5338"/>
    <w:rsid w:val="001D6792"/>
    <w:rsid w:val="001D680A"/>
    <w:rsid w:val="001D6B99"/>
    <w:rsid w:val="001D6E95"/>
    <w:rsid w:val="001D7211"/>
    <w:rsid w:val="001E002A"/>
    <w:rsid w:val="001E0F47"/>
    <w:rsid w:val="001E184B"/>
    <w:rsid w:val="001E2408"/>
    <w:rsid w:val="001E3564"/>
    <w:rsid w:val="001E4549"/>
    <w:rsid w:val="001E4901"/>
    <w:rsid w:val="001E4B76"/>
    <w:rsid w:val="001E6B7F"/>
    <w:rsid w:val="001E6C66"/>
    <w:rsid w:val="001E7DBB"/>
    <w:rsid w:val="001E7F12"/>
    <w:rsid w:val="001F0B99"/>
    <w:rsid w:val="001F0D20"/>
    <w:rsid w:val="001F13B5"/>
    <w:rsid w:val="001F1AB3"/>
    <w:rsid w:val="001F1DDA"/>
    <w:rsid w:val="001F223F"/>
    <w:rsid w:val="001F3009"/>
    <w:rsid w:val="001F468E"/>
    <w:rsid w:val="001F47BE"/>
    <w:rsid w:val="001F7758"/>
    <w:rsid w:val="001F7BC3"/>
    <w:rsid w:val="002014D3"/>
    <w:rsid w:val="002017C2"/>
    <w:rsid w:val="00201C77"/>
    <w:rsid w:val="00202B36"/>
    <w:rsid w:val="00203139"/>
    <w:rsid w:val="0020332A"/>
    <w:rsid w:val="00203479"/>
    <w:rsid w:val="002035B2"/>
    <w:rsid w:val="00203A11"/>
    <w:rsid w:val="00204451"/>
    <w:rsid w:val="0020501F"/>
    <w:rsid w:val="0020526D"/>
    <w:rsid w:val="00206168"/>
    <w:rsid w:val="00207270"/>
    <w:rsid w:val="00210B36"/>
    <w:rsid w:val="00211D14"/>
    <w:rsid w:val="00212490"/>
    <w:rsid w:val="0021250D"/>
    <w:rsid w:val="00212E84"/>
    <w:rsid w:val="002140A1"/>
    <w:rsid w:val="00214B74"/>
    <w:rsid w:val="00214C10"/>
    <w:rsid w:val="0021558B"/>
    <w:rsid w:val="00215646"/>
    <w:rsid w:val="00217583"/>
    <w:rsid w:val="00217D7F"/>
    <w:rsid w:val="00217EAC"/>
    <w:rsid w:val="00220375"/>
    <w:rsid w:val="00220876"/>
    <w:rsid w:val="002208AD"/>
    <w:rsid w:val="00222583"/>
    <w:rsid w:val="00222BD1"/>
    <w:rsid w:val="00223A24"/>
    <w:rsid w:val="002245BB"/>
    <w:rsid w:val="00224620"/>
    <w:rsid w:val="002246DD"/>
    <w:rsid w:val="002253AA"/>
    <w:rsid w:val="00225946"/>
    <w:rsid w:val="002259F8"/>
    <w:rsid w:val="00225AA2"/>
    <w:rsid w:val="00225FCA"/>
    <w:rsid w:val="00227A3A"/>
    <w:rsid w:val="00227B06"/>
    <w:rsid w:val="00230527"/>
    <w:rsid w:val="002307EA"/>
    <w:rsid w:val="002310DD"/>
    <w:rsid w:val="002327BB"/>
    <w:rsid w:val="00232D13"/>
    <w:rsid w:val="002341B8"/>
    <w:rsid w:val="00234622"/>
    <w:rsid w:val="002354A4"/>
    <w:rsid w:val="00235C0D"/>
    <w:rsid w:val="0023625F"/>
    <w:rsid w:val="002374E2"/>
    <w:rsid w:val="00237947"/>
    <w:rsid w:val="00237F69"/>
    <w:rsid w:val="0024041B"/>
    <w:rsid w:val="0024169A"/>
    <w:rsid w:val="00241991"/>
    <w:rsid w:val="00241AAF"/>
    <w:rsid w:val="00241CCB"/>
    <w:rsid w:val="00241EF5"/>
    <w:rsid w:val="00243AAC"/>
    <w:rsid w:val="00243CAB"/>
    <w:rsid w:val="00245848"/>
    <w:rsid w:val="00247A30"/>
    <w:rsid w:val="00247DD5"/>
    <w:rsid w:val="00251D15"/>
    <w:rsid w:val="00252055"/>
    <w:rsid w:val="0025206B"/>
    <w:rsid w:val="002521B7"/>
    <w:rsid w:val="002531F0"/>
    <w:rsid w:val="0025385D"/>
    <w:rsid w:val="00254746"/>
    <w:rsid w:val="002549C3"/>
    <w:rsid w:val="002553EB"/>
    <w:rsid w:val="002560F7"/>
    <w:rsid w:val="00261FA0"/>
    <w:rsid w:val="002625F3"/>
    <w:rsid w:val="002627B3"/>
    <w:rsid w:val="0026297A"/>
    <w:rsid w:val="002644D4"/>
    <w:rsid w:val="00264B9F"/>
    <w:rsid w:val="00264CEA"/>
    <w:rsid w:val="00264E19"/>
    <w:rsid w:val="00265139"/>
    <w:rsid w:val="00266E21"/>
    <w:rsid w:val="00267E57"/>
    <w:rsid w:val="00270108"/>
    <w:rsid w:val="00270744"/>
    <w:rsid w:val="00270A23"/>
    <w:rsid w:val="002722A7"/>
    <w:rsid w:val="002728C5"/>
    <w:rsid w:val="00273A9C"/>
    <w:rsid w:val="0027416D"/>
    <w:rsid w:val="00274293"/>
    <w:rsid w:val="00275956"/>
    <w:rsid w:val="00275EC1"/>
    <w:rsid w:val="00277AFE"/>
    <w:rsid w:val="00277F10"/>
    <w:rsid w:val="0028042B"/>
    <w:rsid w:val="00280E39"/>
    <w:rsid w:val="00280F31"/>
    <w:rsid w:val="00281CB1"/>
    <w:rsid w:val="0028209D"/>
    <w:rsid w:val="0028230D"/>
    <w:rsid w:val="00282B0E"/>
    <w:rsid w:val="00282F1F"/>
    <w:rsid w:val="0028314F"/>
    <w:rsid w:val="0028424E"/>
    <w:rsid w:val="002848FA"/>
    <w:rsid w:val="00285197"/>
    <w:rsid w:val="00285319"/>
    <w:rsid w:val="00285E4E"/>
    <w:rsid w:val="0028600C"/>
    <w:rsid w:val="00286550"/>
    <w:rsid w:val="00286887"/>
    <w:rsid w:val="002868D6"/>
    <w:rsid w:val="00286A29"/>
    <w:rsid w:val="002874B2"/>
    <w:rsid w:val="002874EE"/>
    <w:rsid w:val="00287640"/>
    <w:rsid w:val="00290B6B"/>
    <w:rsid w:val="00290E55"/>
    <w:rsid w:val="00290E94"/>
    <w:rsid w:val="00292A20"/>
    <w:rsid w:val="00292BA6"/>
    <w:rsid w:val="00294663"/>
    <w:rsid w:val="00295075"/>
    <w:rsid w:val="00295697"/>
    <w:rsid w:val="00295B81"/>
    <w:rsid w:val="00295B85"/>
    <w:rsid w:val="0029689E"/>
    <w:rsid w:val="00296D7C"/>
    <w:rsid w:val="00296E3B"/>
    <w:rsid w:val="00297519"/>
    <w:rsid w:val="00297B5A"/>
    <w:rsid w:val="00297DED"/>
    <w:rsid w:val="002A042C"/>
    <w:rsid w:val="002A07FE"/>
    <w:rsid w:val="002A0E2E"/>
    <w:rsid w:val="002A0F6A"/>
    <w:rsid w:val="002A1472"/>
    <w:rsid w:val="002A1A26"/>
    <w:rsid w:val="002A1AAB"/>
    <w:rsid w:val="002A1B06"/>
    <w:rsid w:val="002A3C42"/>
    <w:rsid w:val="002A41A5"/>
    <w:rsid w:val="002A547E"/>
    <w:rsid w:val="002A5D78"/>
    <w:rsid w:val="002A65AC"/>
    <w:rsid w:val="002A75CF"/>
    <w:rsid w:val="002A7D07"/>
    <w:rsid w:val="002B16D1"/>
    <w:rsid w:val="002B18EF"/>
    <w:rsid w:val="002B1A87"/>
    <w:rsid w:val="002B3BDD"/>
    <w:rsid w:val="002B3D2D"/>
    <w:rsid w:val="002B4B9B"/>
    <w:rsid w:val="002B5B8F"/>
    <w:rsid w:val="002B6556"/>
    <w:rsid w:val="002B7F0A"/>
    <w:rsid w:val="002C0EEC"/>
    <w:rsid w:val="002C2226"/>
    <w:rsid w:val="002C3527"/>
    <w:rsid w:val="002C589E"/>
    <w:rsid w:val="002C6147"/>
    <w:rsid w:val="002C656A"/>
    <w:rsid w:val="002C6883"/>
    <w:rsid w:val="002C6919"/>
    <w:rsid w:val="002C6A30"/>
    <w:rsid w:val="002C729F"/>
    <w:rsid w:val="002D063A"/>
    <w:rsid w:val="002D1294"/>
    <w:rsid w:val="002D1B15"/>
    <w:rsid w:val="002D259B"/>
    <w:rsid w:val="002D2D2F"/>
    <w:rsid w:val="002D31AF"/>
    <w:rsid w:val="002D38DC"/>
    <w:rsid w:val="002D3BE5"/>
    <w:rsid w:val="002D3C81"/>
    <w:rsid w:val="002D465E"/>
    <w:rsid w:val="002D4F47"/>
    <w:rsid w:val="002D538B"/>
    <w:rsid w:val="002D5586"/>
    <w:rsid w:val="002D5B3D"/>
    <w:rsid w:val="002D724F"/>
    <w:rsid w:val="002D7ADC"/>
    <w:rsid w:val="002E0C52"/>
    <w:rsid w:val="002E131C"/>
    <w:rsid w:val="002E1548"/>
    <w:rsid w:val="002E1CF6"/>
    <w:rsid w:val="002E1DE8"/>
    <w:rsid w:val="002E27A4"/>
    <w:rsid w:val="002E28FD"/>
    <w:rsid w:val="002E3CE7"/>
    <w:rsid w:val="002E40C2"/>
    <w:rsid w:val="002E75F4"/>
    <w:rsid w:val="002E7B15"/>
    <w:rsid w:val="002E7C80"/>
    <w:rsid w:val="002F014F"/>
    <w:rsid w:val="002F1E20"/>
    <w:rsid w:val="002F2207"/>
    <w:rsid w:val="002F3F3D"/>
    <w:rsid w:val="002F476D"/>
    <w:rsid w:val="002F53B0"/>
    <w:rsid w:val="002F6002"/>
    <w:rsid w:val="002F7D45"/>
    <w:rsid w:val="00300B54"/>
    <w:rsid w:val="00300C4C"/>
    <w:rsid w:val="00300CA5"/>
    <w:rsid w:val="00300DAB"/>
    <w:rsid w:val="00301687"/>
    <w:rsid w:val="003029A2"/>
    <w:rsid w:val="00302A36"/>
    <w:rsid w:val="003030D7"/>
    <w:rsid w:val="00303164"/>
    <w:rsid w:val="003040D8"/>
    <w:rsid w:val="0030565A"/>
    <w:rsid w:val="0030587F"/>
    <w:rsid w:val="00305F0C"/>
    <w:rsid w:val="003064FE"/>
    <w:rsid w:val="003074D8"/>
    <w:rsid w:val="003077B3"/>
    <w:rsid w:val="00307B01"/>
    <w:rsid w:val="00307B4A"/>
    <w:rsid w:val="00311A67"/>
    <w:rsid w:val="00311FA9"/>
    <w:rsid w:val="003126AE"/>
    <w:rsid w:val="00312C1D"/>
    <w:rsid w:val="00312E3F"/>
    <w:rsid w:val="0031350B"/>
    <w:rsid w:val="00313587"/>
    <w:rsid w:val="003142FD"/>
    <w:rsid w:val="003146B0"/>
    <w:rsid w:val="003146D6"/>
    <w:rsid w:val="00314966"/>
    <w:rsid w:val="00314BE0"/>
    <w:rsid w:val="00314F1F"/>
    <w:rsid w:val="0031631B"/>
    <w:rsid w:val="00316533"/>
    <w:rsid w:val="00317ED1"/>
    <w:rsid w:val="003209BB"/>
    <w:rsid w:val="003215E0"/>
    <w:rsid w:val="003220BD"/>
    <w:rsid w:val="003226F0"/>
    <w:rsid w:val="0032285D"/>
    <w:rsid w:val="00322D2F"/>
    <w:rsid w:val="0032331B"/>
    <w:rsid w:val="00323932"/>
    <w:rsid w:val="00325675"/>
    <w:rsid w:val="00325F86"/>
    <w:rsid w:val="003269F0"/>
    <w:rsid w:val="003278EB"/>
    <w:rsid w:val="00327C93"/>
    <w:rsid w:val="00330401"/>
    <w:rsid w:val="00330A46"/>
    <w:rsid w:val="0033263C"/>
    <w:rsid w:val="00332F79"/>
    <w:rsid w:val="00333688"/>
    <w:rsid w:val="00333A35"/>
    <w:rsid w:val="00334B36"/>
    <w:rsid w:val="003356DC"/>
    <w:rsid w:val="00335CCC"/>
    <w:rsid w:val="00335F35"/>
    <w:rsid w:val="003363F3"/>
    <w:rsid w:val="00336859"/>
    <w:rsid w:val="00336944"/>
    <w:rsid w:val="003372AB"/>
    <w:rsid w:val="00337545"/>
    <w:rsid w:val="0033783D"/>
    <w:rsid w:val="003406AB"/>
    <w:rsid w:val="00341F54"/>
    <w:rsid w:val="00342039"/>
    <w:rsid w:val="00342091"/>
    <w:rsid w:val="00342913"/>
    <w:rsid w:val="0034466B"/>
    <w:rsid w:val="00344804"/>
    <w:rsid w:val="00346EFA"/>
    <w:rsid w:val="00350F89"/>
    <w:rsid w:val="003529D4"/>
    <w:rsid w:val="003535CE"/>
    <w:rsid w:val="003541CB"/>
    <w:rsid w:val="0036034D"/>
    <w:rsid w:val="00360C14"/>
    <w:rsid w:val="0036168A"/>
    <w:rsid w:val="00362B9A"/>
    <w:rsid w:val="00362EE3"/>
    <w:rsid w:val="003645BC"/>
    <w:rsid w:val="003648C3"/>
    <w:rsid w:val="00364A17"/>
    <w:rsid w:val="00364EE5"/>
    <w:rsid w:val="00365E7B"/>
    <w:rsid w:val="0036630B"/>
    <w:rsid w:val="0036772D"/>
    <w:rsid w:val="00370021"/>
    <w:rsid w:val="00370067"/>
    <w:rsid w:val="00370FE4"/>
    <w:rsid w:val="003712DE"/>
    <w:rsid w:val="003718DB"/>
    <w:rsid w:val="00372093"/>
    <w:rsid w:val="003736DE"/>
    <w:rsid w:val="003738F1"/>
    <w:rsid w:val="00375393"/>
    <w:rsid w:val="003759FA"/>
    <w:rsid w:val="00375EDD"/>
    <w:rsid w:val="00376FA2"/>
    <w:rsid w:val="00377122"/>
    <w:rsid w:val="003777B5"/>
    <w:rsid w:val="0038000A"/>
    <w:rsid w:val="0038007F"/>
    <w:rsid w:val="00380B8A"/>
    <w:rsid w:val="00380E38"/>
    <w:rsid w:val="00380E48"/>
    <w:rsid w:val="0038188B"/>
    <w:rsid w:val="00381BDE"/>
    <w:rsid w:val="00381CCA"/>
    <w:rsid w:val="00383DE7"/>
    <w:rsid w:val="00384F9F"/>
    <w:rsid w:val="0038579F"/>
    <w:rsid w:val="00385874"/>
    <w:rsid w:val="0038597F"/>
    <w:rsid w:val="003909A2"/>
    <w:rsid w:val="00391EB5"/>
    <w:rsid w:val="00392265"/>
    <w:rsid w:val="00392AC6"/>
    <w:rsid w:val="00393A15"/>
    <w:rsid w:val="00393DEA"/>
    <w:rsid w:val="003946E6"/>
    <w:rsid w:val="00394EE4"/>
    <w:rsid w:val="00396814"/>
    <w:rsid w:val="00396D0C"/>
    <w:rsid w:val="00397151"/>
    <w:rsid w:val="00397B01"/>
    <w:rsid w:val="00397FD1"/>
    <w:rsid w:val="003A0553"/>
    <w:rsid w:val="003A0926"/>
    <w:rsid w:val="003A1FAA"/>
    <w:rsid w:val="003A1FFA"/>
    <w:rsid w:val="003A444E"/>
    <w:rsid w:val="003A58E9"/>
    <w:rsid w:val="003A78A7"/>
    <w:rsid w:val="003A79FB"/>
    <w:rsid w:val="003B0585"/>
    <w:rsid w:val="003B066E"/>
    <w:rsid w:val="003B0F3B"/>
    <w:rsid w:val="003B14F6"/>
    <w:rsid w:val="003B1A72"/>
    <w:rsid w:val="003B2353"/>
    <w:rsid w:val="003B2FBC"/>
    <w:rsid w:val="003B3FE2"/>
    <w:rsid w:val="003B42D8"/>
    <w:rsid w:val="003B4B60"/>
    <w:rsid w:val="003B5AED"/>
    <w:rsid w:val="003B7E64"/>
    <w:rsid w:val="003B7EE8"/>
    <w:rsid w:val="003C18CE"/>
    <w:rsid w:val="003C237E"/>
    <w:rsid w:val="003C323A"/>
    <w:rsid w:val="003C3D28"/>
    <w:rsid w:val="003C455F"/>
    <w:rsid w:val="003C4CED"/>
    <w:rsid w:val="003C5A64"/>
    <w:rsid w:val="003C750E"/>
    <w:rsid w:val="003C7907"/>
    <w:rsid w:val="003C7F17"/>
    <w:rsid w:val="003D03AE"/>
    <w:rsid w:val="003D0460"/>
    <w:rsid w:val="003D04A0"/>
    <w:rsid w:val="003D070F"/>
    <w:rsid w:val="003D09D8"/>
    <w:rsid w:val="003D1089"/>
    <w:rsid w:val="003D1633"/>
    <w:rsid w:val="003D1D73"/>
    <w:rsid w:val="003D357E"/>
    <w:rsid w:val="003D46F1"/>
    <w:rsid w:val="003D5569"/>
    <w:rsid w:val="003D6513"/>
    <w:rsid w:val="003E00FA"/>
    <w:rsid w:val="003E083A"/>
    <w:rsid w:val="003E1C2A"/>
    <w:rsid w:val="003E3CDD"/>
    <w:rsid w:val="003E4726"/>
    <w:rsid w:val="003E4DBD"/>
    <w:rsid w:val="003E6317"/>
    <w:rsid w:val="003E71B7"/>
    <w:rsid w:val="003E7B60"/>
    <w:rsid w:val="003E7ED3"/>
    <w:rsid w:val="003E7F6D"/>
    <w:rsid w:val="003F0272"/>
    <w:rsid w:val="003F031F"/>
    <w:rsid w:val="003F08C1"/>
    <w:rsid w:val="003F0AD7"/>
    <w:rsid w:val="003F2BA8"/>
    <w:rsid w:val="003F4118"/>
    <w:rsid w:val="003F4499"/>
    <w:rsid w:val="003F5554"/>
    <w:rsid w:val="003F57D2"/>
    <w:rsid w:val="00401169"/>
    <w:rsid w:val="00401365"/>
    <w:rsid w:val="00401A85"/>
    <w:rsid w:val="00403465"/>
    <w:rsid w:val="00406903"/>
    <w:rsid w:val="0040767C"/>
    <w:rsid w:val="00407CFA"/>
    <w:rsid w:val="004101F1"/>
    <w:rsid w:val="00410F68"/>
    <w:rsid w:val="0041101A"/>
    <w:rsid w:val="00411B7C"/>
    <w:rsid w:val="004151E5"/>
    <w:rsid w:val="00415641"/>
    <w:rsid w:val="00415C72"/>
    <w:rsid w:val="00417747"/>
    <w:rsid w:val="00417B69"/>
    <w:rsid w:val="00417BBC"/>
    <w:rsid w:val="004209F6"/>
    <w:rsid w:val="00420CA6"/>
    <w:rsid w:val="00421470"/>
    <w:rsid w:val="00421A67"/>
    <w:rsid w:val="004226A8"/>
    <w:rsid w:val="00422E27"/>
    <w:rsid w:val="00423A83"/>
    <w:rsid w:val="004241F2"/>
    <w:rsid w:val="00427072"/>
    <w:rsid w:val="00427D12"/>
    <w:rsid w:val="00430C9D"/>
    <w:rsid w:val="00431303"/>
    <w:rsid w:val="00431605"/>
    <w:rsid w:val="004317E7"/>
    <w:rsid w:val="00431BD7"/>
    <w:rsid w:val="0043259D"/>
    <w:rsid w:val="004326CB"/>
    <w:rsid w:val="0043364E"/>
    <w:rsid w:val="004337CA"/>
    <w:rsid w:val="004339F5"/>
    <w:rsid w:val="00434DB0"/>
    <w:rsid w:val="0043521F"/>
    <w:rsid w:val="004369E9"/>
    <w:rsid w:val="00437FB0"/>
    <w:rsid w:val="00440A9B"/>
    <w:rsid w:val="00441CB7"/>
    <w:rsid w:val="00442959"/>
    <w:rsid w:val="00442B95"/>
    <w:rsid w:val="00443E05"/>
    <w:rsid w:val="004440BA"/>
    <w:rsid w:val="004450FB"/>
    <w:rsid w:val="00445797"/>
    <w:rsid w:val="00445F7F"/>
    <w:rsid w:val="0044721A"/>
    <w:rsid w:val="00447302"/>
    <w:rsid w:val="0044758E"/>
    <w:rsid w:val="004476CA"/>
    <w:rsid w:val="00447F3E"/>
    <w:rsid w:val="004504D9"/>
    <w:rsid w:val="00451AAB"/>
    <w:rsid w:val="0045391C"/>
    <w:rsid w:val="00453DFE"/>
    <w:rsid w:val="00454592"/>
    <w:rsid w:val="00455971"/>
    <w:rsid w:val="00456CD2"/>
    <w:rsid w:val="00457209"/>
    <w:rsid w:val="00457EE1"/>
    <w:rsid w:val="004600C7"/>
    <w:rsid w:val="0046037D"/>
    <w:rsid w:val="004607EA"/>
    <w:rsid w:val="004610B6"/>
    <w:rsid w:val="004638B4"/>
    <w:rsid w:val="00463D21"/>
    <w:rsid w:val="00463E85"/>
    <w:rsid w:val="00465181"/>
    <w:rsid w:val="004656EA"/>
    <w:rsid w:val="00465FAF"/>
    <w:rsid w:val="00466B16"/>
    <w:rsid w:val="00466CA2"/>
    <w:rsid w:val="00467E83"/>
    <w:rsid w:val="00470778"/>
    <w:rsid w:val="00470B22"/>
    <w:rsid w:val="004716E4"/>
    <w:rsid w:val="0047269D"/>
    <w:rsid w:val="00472728"/>
    <w:rsid w:val="00472B29"/>
    <w:rsid w:val="00472DC5"/>
    <w:rsid w:val="00473003"/>
    <w:rsid w:val="00473333"/>
    <w:rsid w:val="0047337D"/>
    <w:rsid w:val="00473D73"/>
    <w:rsid w:val="004743FF"/>
    <w:rsid w:val="00474913"/>
    <w:rsid w:val="00474C3C"/>
    <w:rsid w:val="00475D28"/>
    <w:rsid w:val="004762C9"/>
    <w:rsid w:val="00476368"/>
    <w:rsid w:val="004776FB"/>
    <w:rsid w:val="004779D6"/>
    <w:rsid w:val="00480FE5"/>
    <w:rsid w:val="00481EE3"/>
    <w:rsid w:val="004822D6"/>
    <w:rsid w:val="0048348C"/>
    <w:rsid w:val="0048387A"/>
    <w:rsid w:val="00483D06"/>
    <w:rsid w:val="004841C3"/>
    <w:rsid w:val="004843C9"/>
    <w:rsid w:val="0048441B"/>
    <w:rsid w:val="00486346"/>
    <w:rsid w:val="004876BB"/>
    <w:rsid w:val="00487B5D"/>
    <w:rsid w:val="00487D04"/>
    <w:rsid w:val="004901C9"/>
    <w:rsid w:val="00490B2D"/>
    <w:rsid w:val="00491411"/>
    <w:rsid w:val="00491706"/>
    <w:rsid w:val="00493AC3"/>
    <w:rsid w:val="00493E36"/>
    <w:rsid w:val="00495E53"/>
    <w:rsid w:val="00496279"/>
    <w:rsid w:val="004962D2"/>
    <w:rsid w:val="00496518"/>
    <w:rsid w:val="00496A6E"/>
    <w:rsid w:val="004977DA"/>
    <w:rsid w:val="004A016E"/>
    <w:rsid w:val="004A09AB"/>
    <w:rsid w:val="004A1372"/>
    <w:rsid w:val="004A170F"/>
    <w:rsid w:val="004A2A82"/>
    <w:rsid w:val="004A4DB0"/>
    <w:rsid w:val="004A519B"/>
    <w:rsid w:val="004A53E7"/>
    <w:rsid w:val="004A5A3E"/>
    <w:rsid w:val="004A7F7B"/>
    <w:rsid w:val="004A7FBC"/>
    <w:rsid w:val="004B18EA"/>
    <w:rsid w:val="004B1D4D"/>
    <w:rsid w:val="004B350E"/>
    <w:rsid w:val="004B37DE"/>
    <w:rsid w:val="004B4871"/>
    <w:rsid w:val="004B5059"/>
    <w:rsid w:val="004B5B91"/>
    <w:rsid w:val="004B5DF7"/>
    <w:rsid w:val="004B5EFA"/>
    <w:rsid w:val="004B6026"/>
    <w:rsid w:val="004B6861"/>
    <w:rsid w:val="004B7990"/>
    <w:rsid w:val="004B7CF2"/>
    <w:rsid w:val="004C0279"/>
    <w:rsid w:val="004C036D"/>
    <w:rsid w:val="004C0B6E"/>
    <w:rsid w:val="004C1340"/>
    <w:rsid w:val="004C1FE4"/>
    <w:rsid w:val="004C2F84"/>
    <w:rsid w:val="004C3887"/>
    <w:rsid w:val="004C38BD"/>
    <w:rsid w:val="004C3D5D"/>
    <w:rsid w:val="004C3EBD"/>
    <w:rsid w:val="004C44E8"/>
    <w:rsid w:val="004C498E"/>
    <w:rsid w:val="004C4F6F"/>
    <w:rsid w:val="004C5885"/>
    <w:rsid w:val="004C6DDA"/>
    <w:rsid w:val="004C6F15"/>
    <w:rsid w:val="004D13E4"/>
    <w:rsid w:val="004D1EFB"/>
    <w:rsid w:val="004D3490"/>
    <w:rsid w:val="004D499C"/>
    <w:rsid w:val="004D55EA"/>
    <w:rsid w:val="004D716B"/>
    <w:rsid w:val="004D759F"/>
    <w:rsid w:val="004D7C05"/>
    <w:rsid w:val="004E006F"/>
    <w:rsid w:val="004E06C3"/>
    <w:rsid w:val="004E0F3C"/>
    <w:rsid w:val="004E1549"/>
    <w:rsid w:val="004E16E6"/>
    <w:rsid w:val="004E38B3"/>
    <w:rsid w:val="004E39F3"/>
    <w:rsid w:val="004E3AA1"/>
    <w:rsid w:val="004E3BEC"/>
    <w:rsid w:val="004E58E5"/>
    <w:rsid w:val="004E6304"/>
    <w:rsid w:val="004E64F0"/>
    <w:rsid w:val="004E6833"/>
    <w:rsid w:val="004E6FA6"/>
    <w:rsid w:val="004E723F"/>
    <w:rsid w:val="004E7A20"/>
    <w:rsid w:val="004F0CA6"/>
    <w:rsid w:val="004F1C58"/>
    <w:rsid w:val="004F1E5E"/>
    <w:rsid w:val="004F2478"/>
    <w:rsid w:val="004F2E12"/>
    <w:rsid w:val="004F3262"/>
    <w:rsid w:val="004F332B"/>
    <w:rsid w:val="004F3330"/>
    <w:rsid w:val="004F36A2"/>
    <w:rsid w:val="004F3E69"/>
    <w:rsid w:val="004F40F4"/>
    <w:rsid w:val="004F41D3"/>
    <w:rsid w:val="004F4C4D"/>
    <w:rsid w:val="004F4EBC"/>
    <w:rsid w:val="004F57F1"/>
    <w:rsid w:val="004F5A8B"/>
    <w:rsid w:val="004F5D28"/>
    <w:rsid w:val="004F6376"/>
    <w:rsid w:val="004F7CB6"/>
    <w:rsid w:val="004F7F18"/>
    <w:rsid w:val="00500140"/>
    <w:rsid w:val="00500BE7"/>
    <w:rsid w:val="00500F3F"/>
    <w:rsid w:val="00501280"/>
    <w:rsid w:val="00501308"/>
    <w:rsid w:val="00502292"/>
    <w:rsid w:val="00502897"/>
    <w:rsid w:val="00503AE4"/>
    <w:rsid w:val="00503D99"/>
    <w:rsid w:val="005045BA"/>
    <w:rsid w:val="00505213"/>
    <w:rsid w:val="0050552F"/>
    <w:rsid w:val="00505661"/>
    <w:rsid w:val="00505AA2"/>
    <w:rsid w:val="005062F4"/>
    <w:rsid w:val="00510435"/>
    <w:rsid w:val="00510FA6"/>
    <w:rsid w:val="005119D2"/>
    <w:rsid w:val="00512AB0"/>
    <w:rsid w:val="005131D8"/>
    <w:rsid w:val="00514976"/>
    <w:rsid w:val="00516177"/>
    <w:rsid w:val="00520E52"/>
    <w:rsid w:val="00520FC7"/>
    <w:rsid w:val="005227BB"/>
    <w:rsid w:val="0052307E"/>
    <w:rsid w:val="00523642"/>
    <w:rsid w:val="00524110"/>
    <w:rsid w:val="005256F9"/>
    <w:rsid w:val="00526B7C"/>
    <w:rsid w:val="00527B5D"/>
    <w:rsid w:val="00527D60"/>
    <w:rsid w:val="00531720"/>
    <w:rsid w:val="0053254B"/>
    <w:rsid w:val="00532DDD"/>
    <w:rsid w:val="0053308B"/>
    <w:rsid w:val="005343D5"/>
    <w:rsid w:val="00534F88"/>
    <w:rsid w:val="00536087"/>
    <w:rsid w:val="00537779"/>
    <w:rsid w:val="00542E4A"/>
    <w:rsid w:val="00543083"/>
    <w:rsid w:val="005434E7"/>
    <w:rsid w:val="005440A1"/>
    <w:rsid w:val="00544FD6"/>
    <w:rsid w:val="0054651E"/>
    <w:rsid w:val="005500BE"/>
    <w:rsid w:val="005500FD"/>
    <w:rsid w:val="00550355"/>
    <w:rsid w:val="0055091D"/>
    <w:rsid w:val="0055158B"/>
    <w:rsid w:val="0055176C"/>
    <w:rsid w:val="00552259"/>
    <w:rsid w:val="00552BCF"/>
    <w:rsid w:val="005533A6"/>
    <w:rsid w:val="00553431"/>
    <w:rsid w:val="00555475"/>
    <w:rsid w:val="005559FD"/>
    <w:rsid w:val="00555CF2"/>
    <w:rsid w:val="00556014"/>
    <w:rsid w:val="005568CE"/>
    <w:rsid w:val="0055724C"/>
    <w:rsid w:val="00560012"/>
    <w:rsid w:val="005604C8"/>
    <w:rsid w:val="005605CF"/>
    <w:rsid w:val="00560A49"/>
    <w:rsid w:val="00560F93"/>
    <w:rsid w:val="00561556"/>
    <w:rsid w:val="00561FD6"/>
    <w:rsid w:val="00562A0C"/>
    <w:rsid w:val="0056623A"/>
    <w:rsid w:val="00566C79"/>
    <w:rsid w:val="0056769E"/>
    <w:rsid w:val="005719A9"/>
    <w:rsid w:val="00571A07"/>
    <w:rsid w:val="0057219F"/>
    <w:rsid w:val="00573AF6"/>
    <w:rsid w:val="00573EFB"/>
    <w:rsid w:val="00574E7D"/>
    <w:rsid w:val="00575028"/>
    <w:rsid w:val="005767DF"/>
    <w:rsid w:val="00577E7F"/>
    <w:rsid w:val="00580397"/>
    <w:rsid w:val="00580E33"/>
    <w:rsid w:val="00580FA1"/>
    <w:rsid w:val="00580FB2"/>
    <w:rsid w:val="00581EB5"/>
    <w:rsid w:val="00582355"/>
    <w:rsid w:val="00582D45"/>
    <w:rsid w:val="005836A3"/>
    <w:rsid w:val="00583FC8"/>
    <w:rsid w:val="00584AA2"/>
    <w:rsid w:val="00584BFE"/>
    <w:rsid w:val="00584C0C"/>
    <w:rsid w:val="005859CD"/>
    <w:rsid w:val="00585CCD"/>
    <w:rsid w:val="005862F9"/>
    <w:rsid w:val="005867AE"/>
    <w:rsid w:val="00586A6E"/>
    <w:rsid w:val="00587EE0"/>
    <w:rsid w:val="00590CBE"/>
    <w:rsid w:val="00591070"/>
    <w:rsid w:val="00591ADA"/>
    <w:rsid w:val="00594704"/>
    <w:rsid w:val="00594978"/>
    <w:rsid w:val="00594EFF"/>
    <w:rsid w:val="0059543C"/>
    <w:rsid w:val="00596664"/>
    <w:rsid w:val="00597FD4"/>
    <w:rsid w:val="005A1713"/>
    <w:rsid w:val="005A1A36"/>
    <w:rsid w:val="005A1B0A"/>
    <w:rsid w:val="005A1D3F"/>
    <w:rsid w:val="005A1FAA"/>
    <w:rsid w:val="005A30EB"/>
    <w:rsid w:val="005A365F"/>
    <w:rsid w:val="005A3ADD"/>
    <w:rsid w:val="005A5BB5"/>
    <w:rsid w:val="005A5DD5"/>
    <w:rsid w:val="005A6500"/>
    <w:rsid w:val="005A6820"/>
    <w:rsid w:val="005A7CE5"/>
    <w:rsid w:val="005B0A3B"/>
    <w:rsid w:val="005B14FD"/>
    <w:rsid w:val="005B1604"/>
    <w:rsid w:val="005B21CB"/>
    <w:rsid w:val="005B26BF"/>
    <w:rsid w:val="005B2B9A"/>
    <w:rsid w:val="005B336A"/>
    <w:rsid w:val="005B33E8"/>
    <w:rsid w:val="005B3BC9"/>
    <w:rsid w:val="005B3D4D"/>
    <w:rsid w:val="005B685E"/>
    <w:rsid w:val="005B6963"/>
    <w:rsid w:val="005B7F51"/>
    <w:rsid w:val="005C0117"/>
    <w:rsid w:val="005C04D7"/>
    <w:rsid w:val="005C6417"/>
    <w:rsid w:val="005C7568"/>
    <w:rsid w:val="005D2499"/>
    <w:rsid w:val="005D46EA"/>
    <w:rsid w:val="005D4FAA"/>
    <w:rsid w:val="005D566E"/>
    <w:rsid w:val="005E0302"/>
    <w:rsid w:val="005E0886"/>
    <w:rsid w:val="005E243B"/>
    <w:rsid w:val="005E3253"/>
    <w:rsid w:val="005E368E"/>
    <w:rsid w:val="005E3881"/>
    <w:rsid w:val="005E3A20"/>
    <w:rsid w:val="005E4EAB"/>
    <w:rsid w:val="005E5788"/>
    <w:rsid w:val="005E5E8B"/>
    <w:rsid w:val="005E73DF"/>
    <w:rsid w:val="005E7678"/>
    <w:rsid w:val="005E77ED"/>
    <w:rsid w:val="005F36F0"/>
    <w:rsid w:val="005F4DFE"/>
    <w:rsid w:val="005F665A"/>
    <w:rsid w:val="005F66C8"/>
    <w:rsid w:val="005F6B69"/>
    <w:rsid w:val="005F6E87"/>
    <w:rsid w:val="005F7CD3"/>
    <w:rsid w:val="005F7CDC"/>
    <w:rsid w:val="00601843"/>
    <w:rsid w:val="0060267D"/>
    <w:rsid w:val="00603941"/>
    <w:rsid w:val="00603A4A"/>
    <w:rsid w:val="00604600"/>
    <w:rsid w:val="00605731"/>
    <w:rsid w:val="00605D18"/>
    <w:rsid w:val="006065CD"/>
    <w:rsid w:val="0060733E"/>
    <w:rsid w:val="0060746E"/>
    <w:rsid w:val="00607800"/>
    <w:rsid w:val="00607A7E"/>
    <w:rsid w:val="0061122C"/>
    <w:rsid w:val="0061137F"/>
    <w:rsid w:val="0061279E"/>
    <w:rsid w:val="00612904"/>
    <w:rsid w:val="00612C03"/>
    <w:rsid w:val="00614034"/>
    <w:rsid w:val="00614057"/>
    <w:rsid w:val="006146AA"/>
    <w:rsid w:val="00614D50"/>
    <w:rsid w:val="00615240"/>
    <w:rsid w:val="00617459"/>
    <w:rsid w:val="00620628"/>
    <w:rsid w:val="00620942"/>
    <w:rsid w:val="006214DA"/>
    <w:rsid w:val="006221C0"/>
    <w:rsid w:val="00622294"/>
    <w:rsid w:val="0062411A"/>
    <w:rsid w:val="006246C9"/>
    <w:rsid w:val="0062475A"/>
    <w:rsid w:val="006259BB"/>
    <w:rsid w:val="00626322"/>
    <w:rsid w:val="006268F3"/>
    <w:rsid w:val="00626ABB"/>
    <w:rsid w:val="006276AC"/>
    <w:rsid w:val="006304DE"/>
    <w:rsid w:val="00630676"/>
    <w:rsid w:val="006308E8"/>
    <w:rsid w:val="00630A8A"/>
    <w:rsid w:val="00630FE5"/>
    <w:rsid w:val="0063276D"/>
    <w:rsid w:val="00632EAA"/>
    <w:rsid w:val="00634070"/>
    <w:rsid w:val="00634756"/>
    <w:rsid w:val="0063675E"/>
    <w:rsid w:val="00636DBE"/>
    <w:rsid w:val="00637ABC"/>
    <w:rsid w:val="00640BE3"/>
    <w:rsid w:val="006423D9"/>
    <w:rsid w:val="00642548"/>
    <w:rsid w:val="00642FD9"/>
    <w:rsid w:val="00643A42"/>
    <w:rsid w:val="00644819"/>
    <w:rsid w:val="00644A7E"/>
    <w:rsid w:val="006457E1"/>
    <w:rsid w:val="0064584B"/>
    <w:rsid w:val="00645C55"/>
    <w:rsid w:val="00645D15"/>
    <w:rsid w:val="00645DBD"/>
    <w:rsid w:val="00647B03"/>
    <w:rsid w:val="006501EE"/>
    <w:rsid w:val="0065022E"/>
    <w:rsid w:val="00650944"/>
    <w:rsid w:val="0065216A"/>
    <w:rsid w:val="00652A4F"/>
    <w:rsid w:val="00653E9B"/>
    <w:rsid w:val="0065478C"/>
    <w:rsid w:val="00655260"/>
    <w:rsid w:val="006553A2"/>
    <w:rsid w:val="00656486"/>
    <w:rsid w:val="00660339"/>
    <w:rsid w:val="00660A4C"/>
    <w:rsid w:val="00662C6F"/>
    <w:rsid w:val="00663451"/>
    <w:rsid w:val="0066396D"/>
    <w:rsid w:val="00665757"/>
    <w:rsid w:val="00666F8E"/>
    <w:rsid w:val="00670279"/>
    <w:rsid w:val="006707A1"/>
    <w:rsid w:val="00671ADF"/>
    <w:rsid w:val="00671C09"/>
    <w:rsid w:val="006725C1"/>
    <w:rsid w:val="006728FE"/>
    <w:rsid w:val="00672F9F"/>
    <w:rsid w:val="00673D83"/>
    <w:rsid w:val="00674865"/>
    <w:rsid w:val="006751A5"/>
    <w:rsid w:val="00675412"/>
    <w:rsid w:val="006765E9"/>
    <w:rsid w:val="00676B7D"/>
    <w:rsid w:val="00676C52"/>
    <w:rsid w:val="00676CDC"/>
    <w:rsid w:val="0067732F"/>
    <w:rsid w:val="00677367"/>
    <w:rsid w:val="00680351"/>
    <w:rsid w:val="006805D5"/>
    <w:rsid w:val="00681486"/>
    <w:rsid w:val="00681783"/>
    <w:rsid w:val="00682B47"/>
    <w:rsid w:val="00682B87"/>
    <w:rsid w:val="00682DA4"/>
    <w:rsid w:val="00683E1A"/>
    <w:rsid w:val="006853BD"/>
    <w:rsid w:val="00685B2F"/>
    <w:rsid w:val="0068688D"/>
    <w:rsid w:val="00686E49"/>
    <w:rsid w:val="00687C5A"/>
    <w:rsid w:val="00690174"/>
    <w:rsid w:val="00690588"/>
    <w:rsid w:val="0069110E"/>
    <w:rsid w:val="00692029"/>
    <w:rsid w:val="00693354"/>
    <w:rsid w:val="0069353B"/>
    <w:rsid w:val="006936D5"/>
    <w:rsid w:val="00693AAB"/>
    <w:rsid w:val="00693B45"/>
    <w:rsid w:val="00694CCE"/>
    <w:rsid w:val="0069536D"/>
    <w:rsid w:val="00695883"/>
    <w:rsid w:val="00695C08"/>
    <w:rsid w:val="0069605C"/>
    <w:rsid w:val="00696B95"/>
    <w:rsid w:val="00697748"/>
    <w:rsid w:val="00697925"/>
    <w:rsid w:val="00697F17"/>
    <w:rsid w:val="006A26ED"/>
    <w:rsid w:val="006A288A"/>
    <w:rsid w:val="006A2991"/>
    <w:rsid w:val="006A389B"/>
    <w:rsid w:val="006A39F1"/>
    <w:rsid w:val="006A45A7"/>
    <w:rsid w:val="006A476A"/>
    <w:rsid w:val="006A49D8"/>
    <w:rsid w:val="006A5421"/>
    <w:rsid w:val="006A559E"/>
    <w:rsid w:val="006A64A1"/>
    <w:rsid w:val="006A6BA0"/>
    <w:rsid w:val="006B0B94"/>
    <w:rsid w:val="006B0BB7"/>
    <w:rsid w:val="006B19D3"/>
    <w:rsid w:val="006B1A82"/>
    <w:rsid w:val="006B1BD4"/>
    <w:rsid w:val="006B203F"/>
    <w:rsid w:val="006B257F"/>
    <w:rsid w:val="006B313B"/>
    <w:rsid w:val="006B49EC"/>
    <w:rsid w:val="006B4E7B"/>
    <w:rsid w:val="006B5D1B"/>
    <w:rsid w:val="006B5FD8"/>
    <w:rsid w:val="006B61E7"/>
    <w:rsid w:val="006B76F2"/>
    <w:rsid w:val="006B77EE"/>
    <w:rsid w:val="006B7918"/>
    <w:rsid w:val="006C09CB"/>
    <w:rsid w:val="006C139C"/>
    <w:rsid w:val="006C1614"/>
    <w:rsid w:val="006C3F55"/>
    <w:rsid w:val="006C4E9E"/>
    <w:rsid w:val="006C598B"/>
    <w:rsid w:val="006C613E"/>
    <w:rsid w:val="006C64AA"/>
    <w:rsid w:val="006C6659"/>
    <w:rsid w:val="006C751A"/>
    <w:rsid w:val="006C7BDE"/>
    <w:rsid w:val="006D0305"/>
    <w:rsid w:val="006D0AEC"/>
    <w:rsid w:val="006D188E"/>
    <w:rsid w:val="006D2ACD"/>
    <w:rsid w:val="006D2B74"/>
    <w:rsid w:val="006D5356"/>
    <w:rsid w:val="006D58CE"/>
    <w:rsid w:val="006D68F1"/>
    <w:rsid w:val="006D7065"/>
    <w:rsid w:val="006E2E53"/>
    <w:rsid w:val="006E31D9"/>
    <w:rsid w:val="006E57D3"/>
    <w:rsid w:val="006E5B89"/>
    <w:rsid w:val="006E5CEC"/>
    <w:rsid w:val="006E64E2"/>
    <w:rsid w:val="006E7A68"/>
    <w:rsid w:val="006E7D6C"/>
    <w:rsid w:val="006F086B"/>
    <w:rsid w:val="006F103D"/>
    <w:rsid w:val="006F161D"/>
    <w:rsid w:val="006F1B13"/>
    <w:rsid w:val="006F31B9"/>
    <w:rsid w:val="006F4F52"/>
    <w:rsid w:val="006F5310"/>
    <w:rsid w:val="006F5843"/>
    <w:rsid w:val="006F6C83"/>
    <w:rsid w:val="006F783B"/>
    <w:rsid w:val="006F7BE3"/>
    <w:rsid w:val="0070113E"/>
    <w:rsid w:val="0070150F"/>
    <w:rsid w:val="00701DDD"/>
    <w:rsid w:val="007026D3"/>
    <w:rsid w:val="0070283B"/>
    <w:rsid w:val="00702DF3"/>
    <w:rsid w:val="00703052"/>
    <w:rsid w:val="00703ABB"/>
    <w:rsid w:val="00704642"/>
    <w:rsid w:val="007049B7"/>
    <w:rsid w:val="0070562F"/>
    <w:rsid w:val="007060AB"/>
    <w:rsid w:val="007066F4"/>
    <w:rsid w:val="00706749"/>
    <w:rsid w:val="007068C8"/>
    <w:rsid w:val="0070719A"/>
    <w:rsid w:val="007076B3"/>
    <w:rsid w:val="00707F3F"/>
    <w:rsid w:val="00710372"/>
    <w:rsid w:val="00710B2F"/>
    <w:rsid w:val="00710F02"/>
    <w:rsid w:val="007116B2"/>
    <w:rsid w:val="00711992"/>
    <w:rsid w:val="0071273C"/>
    <w:rsid w:val="00715717"/>
    <w:rsid w:val="00716A2C"/>
    <w:rsid w:val="00717026"/>
    <w:rsid w:val="00717C7B"/>
    <w:rsid w:val="00717DAD"/>
    <w:rsid w:val="007205E8"/>
    <w:rsid w:val="00720E51"/>
    <w:rsid w:val="007214B7"/>
    <w:rsid w:val="00723162"/>
    <w:rsid w:val="007233A8"/>
    <w:rsid w:val="00724FE4"/>
    <w:rsid w:val="00725D1A"/>
    <w:rsid w:val="00730E88"/>
    <w:rsid w:val="007323CD"/>
    <w:rsid w:val="00733B24"/>
    <w:rsid w:val="007340EE"/>
    <w:rsid w:val="00734C38"/>
    <w:rsid w:val="00734C7D"/>
    <w:rsid w:val="007365F0"/>
    <w:rsid w:val="00736A6E"/>
    <w:rsid w:val="00737D18"/>
    <w:rsid w:val="007424C3"/>
    <w:rsid w:val="00742CA2"/>
    <w:rsid w:val="00742DE8"/>
    <w:rsid w:val="00742E73"/>
    <w:rsid w:val="00743D96"/>
    <w:rsid w:val="007444E6"/>
    <w:rsid w:val="007469DD"/>
    <w:rsid w:val="00746F03"/>
    <w:rsid w:val="00751FB3"/>
    <w:rsid w:val="0075261C"/>
    <w:rsid w:val="007528F3"/>
    <w:rsid w:val="00753018"/>
    <w:rsid w:val="00753E76"/>
    <w:rsid w:val="007544EA"/>
    <w:rsid w:val="007548A8"/>
    <w:rsid w:val="00754B0A"/>
    <w:rsid w:val="00754BE8"/>
    <w:rsid w:val="00754D34"/>
    <w:rsid w:val="00755002"/>
    <w:rsid w:val="0075573A"/>
    <w:rsid w:val="007574C4"/>
    <w:rsid w:val="00757660"/>
    <w:rsid w:val="00757754"/>
    <w:rsid w:val="007607D7"/>
    <w:rsid w:val="007608DE"/>
    <w:rsid w:val="0076121E"/>
    <w:rsid w:val="00761F10"/>
    <w:rsid w:val="00762457"/>
    <w:rsid w:val="00763AE2"/>
    <w:rsid w:val="007643D9"/>
    <w:rsid w:val="00765C23"/>
    <w:rsid w:val="007662FC"/>
    <w:rsid w:val="00766326"/>
    <w:rsid w:val="00766511"/>
    <w:rsid w:val="00766CC0"/>
    <w:rsid w:val="00770327"/>
    <w:rsid w:val="0077161C"/>
    <w:rsid w:val="007720E1"/>
    <w:rsid w:val="00772677"/>
    <w:rsid w:val="00772D3E"/>
    <w:rsid w:val="007733D0"/>
    <w:rsid w:val="0077356F"/>
    <w:rsid w:val="007744E8"/>
    <w:rsid w:val="00775069"/>
    <w:rsid w:val="007754DF"/>
    <w:rsid w:val="00775979"/>
    <w:rsid w:val="007764BA"/>
    <w:rsid w:val="00776E2F"/>
    <w:rsid w:val="00780696"/>
    <w:rsid w:val="007807A9"/>
    <w:rsid w:val="007809AF"/>
    <w:rsid w:val="00780D4D"/>
    <w:rsid w:val="00781158"/>
    <w:rsid w:val="00781446"/>
    <w:rsid w:val="007828F3"/>
    <w:rsid w:val="00783809"/>
    <w:rsid w:val="00783DE6"/>
    <w:rsid w:val="0079006D"/>
    <w:rsid w:val="0079022D"/>
    <w:rsid w:val="00790CEB"/>
    <w:rsid w:val="0079106D"/>
    <w:rsid w:val="00791612"/>
    <w:rsid w:val="00791C24"/>
    <w:rsid w:val="0079256D"/>
    <w:rsid w:val="00793177"/>
    <w:rsid w:val="0079326E"/>
    <w:rsid w:val="007935A5"/>
    <w:rsid w:val="00794408"/>
    <w:rsid w:val="00794CBE"/>
    <w:rsid w:val="00795A0C"/>
    <w:rsid w:val="00797428"/>
    <w:rsid w:val="00797622"/>
    <w:rsid w:val="007977FD"/>
    <w:rsid w:val="007979C7"/>
    <w:rsid w:val="00797D46"/>
    <w:rsid w:val="00797ECF"/>
    <w:rsid w:val="007A2179"/>
    <w:rsid w:val="007A25FA"/>
    <w:rsid w:val="007A2B0B"/>
    <w:rsid w:val="007A2B84"/>
    <w:rsid w:val="007A37F7"/>
    <w:rsid w:val="007A550B"/>
    <w:rsid w:val="007A55CC"/>
    <w:rsid w:val="007A5E95"/>
    <w:rsid w:val="007A60F5"/>
    <w:rsid w:val="007A793E"/>
    <w:rsid w:val="007A7EE8"/>
    <w:rsid w:val="007A7EF6"/>
    <w:rsid w:val="007B04D6"/>
    <w:rsid w:val="007B15E1"/>
    <w:rsid w:val="007B1E0D"/>
    <w:rsid w:val="007B3263"/>
    <w:rsid w:val="007B4141"/>
    <w:rsid w:val="007B41B2"/>
    <w:rsid w:val="007B56EE"/>
    <w:rsid w:val="007B5C3C"/>
    <w:rsid w:val="007B727B"/>
    <w:rsid w:val="007B744D"/>
    <w:rsid w:val="007B7954"/>
    <w:rsid w:val="007B7B8F"/>
    <w:rsid w:val="007B7D3C"/>
    <w:rsid w:val="007C0473"/>
    <w:rsid w:val="007C0D92"/>
    <w:rsid w:val="007C1BAB"/>
    <w:rsid w:val="007C25F3"/>
    <w:rsid w:val="007C37C5"/>
    <w:rsid w:val="007C43F6"/>
    <w:rsid w:val="007C620E"/>
    <w:rsid w:val="007C6E4E"/>
    <w:rsid w:val="007D02E4"/>
    <w:rsid w:val="007D0FDE"/>
    <w:rsid w:val="007D157B"/>
    <w:rsid w:val="007D1E0C"/>
    <w:rsid w:val="007D1FD9"/>
    <w:rsid w:val="007D24D1"/>
    <w:rsid w:val="007D27C1"/>
    <w:rsid w:val="007D294D"/>
    <w:rsid w:val="007D4746"/>
    <w:rsid w:val="007D52D0"/>
    <w:rsid w:val="007D5F61"/>
    <w:rsid w:val="007D6625"/>
    <w:rsid w:val="007D7D7A"/>
    <w:rsid w:val="007E008D"/>
    <w:rsid w:val="007E0128"/>
    <w:rsid w:val="007E07AB"/>
    <w:rsid w:val="007E1406"/>
    <w:rsid w:val="007E19E6"/>
    <w:rsid w:val="007E24B1"/>
    <w:rsid w:val="007E2CD0"/>
    <w:rsid w:val="007E4034"/>
    <w:rsid w:val="007E414C"/>
    <w:rsid w:val="007E523C"/>
    <w:rsid w:val="007E5D77"/>
    <w:rsid w:val="007E5E42"/>
    <w:rsid w:val="007E6CF6"/>
    <w:rsid w:val="007E7882"/>
    <w:rsid w:val="007E7943"/>
    <w:rsid w:val="007F078C"/>
    <w:rsid w:val="007F0FD1"/>
    <w:rsid w:val="007F23FE"/>
    <w:rsid w:val="007F30CD"/>
    <w:rsid w:val="007F31B8"/>
    <w:rsid w:val="007F3608"/>
    <w:rsid w:val="007F4289"/>
    <w:rsid w:val="007F4FB1"/>
    <w:rsid w:val="007F5105"/>
    <w:rsid w:val="007F5115"/>
    <w:rsid w:val="007F5EAD"/>
    <w:rsid w:val="007F6CCD"/>
    <w:rsid w:val="007F6DE0"/>
    <w:rsid w:val="007F7674"/>
    <w:rsid w:val="007F7D36"/>
    <w:rsid w:val="00800693"/>
    <w:rsid w:val="008007BB"/>
    <w:rsid w:val="00800B51"/>
    <w:rsid w:val="00802366"/>
    <w:rsid w:val="00803359"/>
    <w:rsid w:val="00803587"/>
    <w:rsid w:val="00803A8E"/>
    <w:rsid w:val="008043AF"/>
    <w:rsid w:val="0080521F"/>
    <w:rsid w:val="00805810"/>
    <w:rsid w:val="00805C01"/>
    <w:rsid w:val="00806006"/>
    <w:rsid w:val="00806070"/>
    <w:rsid w:val="0080662B"/>
    <w:rsid w:val="00806C33"/>
    <w:rsid w:val="00807368"/>
    <w:rsid w:val="008118FC"/>
    <w:rsid w:val="00811998"/>
    <w:rsid w:val="00811BD3"/>
    <w:rsid w:val="00814B48"/>
    <w:rsid w:val="00815001"/>
    <w:rsid w:val="00815481"/>
    <w:rsid w:val="00815B6D"/>
    <w:rsid w:val="008160EB"/>
    <w:rsid w:val="00820C60"/>
    <w:rsid w:val="00820EBC"/>
    <w:rsid w:val="0082117A"/>
    <w:rsid w:val="00821B48"/>
    <w:rsid w:val="00822D80"/>
    <w:rsid w:val="00822F6F"/>
    <w:rsid w:val="00823448"/>
    <w:rsid w:val="008236E7"/>
    <w:rsid w:val="0082609A"/>
    <w:rsid w:val="0082744B"/>
    <w:rsid w:val="00827D32"/>
    <w:rsid w:val="00830734"/>
    <w:rsid w:val="00831B03"/>
    <w:rsid w:val="00831E6A"/>
    <w:rsid w:val="00831F4D"/>
    <w:rsid w:val="00833000"/>
    <w:rsid w:val="008338CD"/>
    <w:rsid w:val="0083487D"/>
    <w:rsid w:val="00834B4C"/>
    <w:rsid w:val="00834E29"/>
    <w:rsid w:val="008350DF"/>
    <w:rsid w:val="00835B02"/>
    <w:rsid w:val="00835C2A"/>
    <w:rsid w:val="00835EC1"/>
    <w:rsid w:val="00836122"/>
    <w:rsid w:val="00837BA5"/>
    <w:rsid w:val="00841641"/>
    <w:rsid w:val="008422BB"/>
    <w:rsid w:val="008422E8"/>
    <w:rsid w:val="008433D2"/>
    <w:rsid w:val="00845A6F"/>
    <w:rsid w:val="008476FE"/>
    <w:rsid w:val="008500E9"/>
    <w:rsid w:val="00850279"/>
    <w:rsid w:val="00850D35"/>
    <w:rsid w:val="0085244A"/>
    <w:rsid w:val="00852797"/>
    <w:rsid w:val="00852D8F"/>
    <w:rsid w:val="00853C57"/>
    <w:rsid w:val="00853DA9"/>
    <w:rsid w:val="00854EE3"/>
    <w:rsid w:val="00855D78"/>
    <w:rsid w:val="0085793B"/>
    <w:rsid w:val="00857E4A"/>
    <w:rsid w:val="008603D1"/>
    <w:rsid w:val="008606BD"/>
    <w:rsid w:val="008625D6"/>
    <w:rsid w:val="00862F82"/>
    <w:rsid w:val="008635F0"/>
    <w:rsid w:val="00863EA7"/>
    <w:rsid w:val="00864409"/>
    <w:rsid w:val="0086443E"/>
    <w:rsid w:val="00864A9D"/>
    <w:rsid w:val="008650C0"/>
    <w:rsid w:val="0086514D"/>
    <w:rsid w:val="008656DC"/>
    <w:rsid w:val="008661C0"/>
    <w:rsid w:val="00866DF1"/>
    <w:rsid w:val="00867075"/>
    <w:rsid w:val="008677D7"/>
    <w:rsid w:val="0087027E"/>
    <w:rsid w:val="00871515"/>
    <w:rsid w:val="008731AA"/>
    <w:rsid w:val="00874AD5"/>
    <w:rsid w:val="00874EAB"/>
    <w:rsid w:val="008753FE"/>
    <w:rsid w:val="0087647C"/>
    <w:rsid w:val="0088077B"/>
    <w:rsid w:val="008819FF"/>
    <w:rsid w:val="00881A4C"/>
    <w:rsid w:val="00881F4A"/>
    <w:rsid w:val="008820C4"/>
    <w:rsid w:val="008824AD"/>
    <w:rsid w:val="0088339E"/>
    <w:rsid w:val="0088377D"/>
    <w:rsid w:val="00883B72"/>
    <w:rsid w:val="0088426D"/>
    <w:rsid w:val="008854E9"/>
    <w:rsid w:val="00886133"/>
    <w:rsid w:val="0088715C"/>
    <w:rsid w:val="00887E62"/>
    <w:rsid w:val="00891168"/>
    <w:rsid w:val="0089250D"/>
    <w:rsid w:val="008939D0"/>
    <w:rsid w:val="008945C5"/>
    <w:rsid w:val="008949EB"/>
    <w:rsid w:val="00894CEE"/>
    <w:rsid w:val="00894E16"/>
    <w:rsid w:val="00897163"/>
    <w:rsid w:val="0089724A"/>
    <w:rsid w:val="008972A9"/>
    <w:rsid w:val="008974EA"/>
    <w:rsid w:val="008A0307"/>
    <w:rsid w:val="008A0374"/>
    <w:rsid w:val="008A0A6F"/>
    <w:rsid w:val="008A0E2E"/>
    <w:rsid w:val="008A0EF3"/>
    <w:rsid w:val="008A2EEA"/>
    <w:rsid w:val="008A3CBA"/>
    <w:rsid w:val="008A4603"/>
    <w:rsid w:val="008A4BC3"/>
    <w:rsid w:val="008A6C40"/>
    <w:rsid w:val="008A6D5C"/>
    <w:rsid w:val="008A6EFF"/>
    <w:rsid w:val="008A7DF8"/>
    <w:rsid w:val="008B0559"/>
    <w:rsid w:val="008B0825"/>
    <w:rsid w:val="008B0A3D"/>
    <w:rsid w:val="008B10DC"/>
    <w:rsid w:val="008B111B"/>
    <w:rsid w:val="008B145D"/>
    <w:rsid w:val="008B21F5"/>
    <w:rsid w:val="008B245B"/>
    <w:rsid w:val="008B27DF"/>
    <w:rsid w:val="008B404A"/>
    <w:rsid w:val="008B4C58"/>
    <w:rsid w:val="008B5313"/>
    <w:rsid w:val="008B591F"/>
    <w:rsid w:val="008B6FD0"/>
    <w:rsid w:val="008B710E"/>
    <w:rsid w:val="008B7446"/>
    <w:rsid w:val="008C1109"/>
    <w:rsid w:val="008C33D9"/>
    <w:rsid w:val="008C3604"/>
    <w:rsid w:val="008C3946"/>
    <w:rsid w:val="008C43C2"/>
    <w:rsid w:val="008C45C4"/>
    <w:rsid w:val="008C69A4"/>
    <w:rsid w:val="008D0F6F"/>
    <w:rsid w:val="008D1209"/>
    <w:rsid w:val="008D304D"/>
    <w:rsid w:val="008D4799"/>
    <w:rsid w:val="008D4B0B"/>
    <w:rsid w:val="008D4E19"/>
    <w:rsid w:val="008D588A"/>
    <w:rsid w:val="008D5990"/>
    <w:rsid w:val="008D692A"/>
    <w:rsid w:val="008D6A61"/>
    <w:rsid w:val="008D6C3E"/>
    <w:rsid w:val="008D711D"/>
    <w:rsid w:val="008D7717"/>
    <w:rsid w:val="008E02F1"/>
    <w:rsid w:val="008E0923"/>
    <w:rsid w:val="008E0AEA"/>
    <w:rsid w:val="008E1EAD"/>
    <w:rsid w:val="008E2933"/>
    <w:rsid w:val="008E2D35"/>
    <w:rsid w:val="008E30B5"/>
    <w:rsid w:val="008E3FF3"/>
    <w:rsid w:val="008E4993"/>
    <w:rsid w:val="008E4E32"/>
    <w:rsid w:val="008E4F59"/>
    <w:rsid w:val="008E59A2"/>
    <w:rsid w:val="008E59EC"/>
    <w:rsid w:val="008E5AC3"/>
    <w:rsid w:val="008E6960"/>
    <w:rsid w:val="008E6AA2"/>
    <w:rsid w:val="008E7A60"/>
    <w:rsid w:val="008F1013"/>
    <w:rsid w:val="008F1EDA"/>
    <w:rsid w:val="008F34AB"/>
    <w:rsid w:val="008F3E68"/>
    <w:rsid w:val="008F4C3B"/>
    <w:rsid w:val="008F5F69"/>
    <w:rsid w:val="008F61CD"/>
    <w:rsid w:val="008F6825"/>
    <w:rsid w:val="00900A58"/>
    <w:rsid w:val="00901601"/>
    <w:rsid w:val="0090275B"/>
    <w:rsid w:val="00903B1F"/>
    <w:rsid w:val="00903B87"/>
    <w:rsid w:val="009045A9"/>
    <w:rsid w:val="0090475A"/>
    <w:rsid w:val="00904B14"/>
    <w:rsid w:val="00904BF3"/>
    <w:rsid w:val="00904C74"/>
    <w:rsid w:val="00906BDA"/>
    <w:rsid w:val="009074D0"/>
    <w:rsid w:val="009102FA"/>
    <w:rsid w:val="00910D2C"/>
    <w:rsid w:val="0091119B"/>
    <w:rsid w:val="00911397"/>
    <w:rsid w:val="00911DD0"/>
    <w:rsid w:val="00912783"/>
    <w:rsid w:val="00913DA3"/>
    <w:rsid w:val="00913F6F"/>
    <w:rsid w:val="00914820"/>
    <w:rsid w:val="00914873"/>
    <w:rsid w:val="00914988"/>
    <w:rsid w:val="00914EB6"/>
    <w:rsid w:val="00915498"/>
    <w:rsid w:val="00916AB9"/>
    <w:rsid w:val="00920C78"/>
    <w:rsid w:val="00920EA3"/>
    <w:rsid w:val="00921249"/>
    <w:rsid w:val="009217A7"/>
    <w:rsid w:val="00921E73"/>
    <w:rsid w:val="00922D30"/>
    <w:rsid w:val="0092570D"/>
    <w:rsid w:val="00926193"/>
    <w:rsid w:val="009269E0"/>
    <w:rsid w:val="00927B9B"/>
    <w:rsid w:val="009306A2"/>
    <w:rsid w:val="00931A4B"/>
    <w:rsid w:val="00931D67"/>
    <w:rsid w:val="00932038"/>
    <w:rsid w:val="00932533"/>
    <w:rsid w:val="00933066"/>
    <w:rsid w:val="00933449"/>
    <w:rsid w:val="009340BE"/>
    <w:rsid w:val="00934D31"/>
    <w:rsid w:val="009367B5"/>
    <w:rsid w:val="00936BF7"/>
    <w:rsid w:val="00937309"/>
    <w:rsid w:val="0093745D"/>
    <w:rsid w:val="00941C5A"/>
    <w:rsid w:val="009420EF"/>
    <w:rsid w:val="00943896"/>
    <w:rsid w:val="009448A7"/>
    <w:rsid w:val="00944CAB"/>
    <w:rsid w:val="009454A0"/>
    <w:rsid w:val="00945C34"/>
    <w:rsid w:val="00945C75"/>
    <w:rsid w:val="00945DE2"/>
    <w:rsid w:val="009466A0"/>
    <w:rsid w:val="00946A9A"/>
    <w:rsid w:val="00950965"/>
    <w:rsid w:val="00951433"/>
    <w:rsid w:val="00952765"/>
    <w:rsid w:val="009529F5"/>
    <w:rsid w:val="009554C0"/>
    <w:rsid w:val="009567A0"/>
    <w:rsid w:val="00956934"/>
    <w:rsid w:val="00960241"/>
    <w:rsid w:val="009608AF"/>
    <w:rsid w:val="0096380E"/>
    <w:rsid w:val="00964EEA"/>
    <w:rsid w:val="009651B1"/>
    <w:rsid w:val="00965924"/>
    <w:rsid w:val="009661C7"/>
    <w:rsid w:val="00966305"/>
    <w:rsid w:val="0096658C"/>
    <w:rsid w:val="00967268"/>
    <w:rsid w:val="0096743A"/>
    <w:rsid w:val="0097205F"/>
    <w:rsid w:val="0097259C"/>
    <w:rsid w:val="00972808"/>
    <w:rsid w:val="009731CC"/>
    <w:rsid w:val="009747B8"/>
    <w:rsid w:val="00975CDF"/>
    <w:rsid w:val="009767A2"/>
    <w:rsid w:val="00980293"/>
    <w:rsid w:val="00980E7B"/>
    <w:rsid w:val="00981742"/>
    <w:rsid w:val="0098177B"/>
    <w:rsid w:val="00981F2B"/>
    <w:rsid w:val="009826A9"/>
    <w:rsid w:val="00982ADE"/>
    <w:rsid w:val="00982EA9"/>
    <w:rsid w:val="009830F6"/>
    <w:rsid w:val="00983CC1"/>
    <w:rsid w:val="00984DA0"/>
    <w:rsid w:val="00985066"/>
    <w:rsid w:val="00985140"/>
    <w:rsid w:val="00986E28"/>
    <w:rsid w:val="00990011"/>
    <w:rsid w:val="009904EA"/>
    <w:rsid w:val="00990986"/>
    <w:rsid w:val="00990ED2"/>
    <w:rsid w:val="0099150C"/>
    <w:rsid w:val="00991BBB"/>
    <w:rsid w:val="00992762"/>
    <w:rsid w:val="00992A12"/>
    <w:rsid w:val="009931FA"/>
    <w:rsid w:val="00993245"/>
    <w:rsid w:val="00994B69"/>
    <w:rsid w:val="009951ED"/>
    <w:rsid w:val="0099622A"/>
    <w:rsid w:val="00997AA0"/>
    <w:rsid w:val="00997B73"/>
    <w:rsid w:val="00997F98"/>
    <w:rsid w:val="009A0355"/>
    <w:rsid w:val="009A03B9"/>
    <w:rsid w:val="009A074D"/>
    <w:rsid w:val="009A0F2F"/>
    <w:rsid w:val="009A1543"/>
    <w:rsid w:val="009A1C12"/>
    <w:rsid w:val="009A1D02"/>
    <w:rsid w:val="009A2706"/>
    <w:rsid w:val="009A294C"/>
    <w:rsid w:val="009A2F21"/>
    <w:rsid w:val="009A3C16"/>
    <w:rsid w:val="009A4281"/>
    <w:rsid w:val="009A5290"/>
    <w:rsid w:val="009A5307"/>
    <w:rsid w:val="009A67B7"/>
    <w:rsid w:val="009A6C73"/>
    <w:rsid w:val="009A6CC5"/>
    <w:rsid w:val="009B12AF"/>
    <w:rsid w:val="009B1CFE"/>
    <w:rsid w:val="009B3564"/>
    <w:rsid w:val="009B44AA"/>
    <w:rsid w:val="009B5C64"/>
    <w:rsid w:val="009B5EC4"/>
    <w:rsid w:val="009B607D"/>
    <w:rsid w:val="009B668C"/>
    <w:rsid w:val="009B704E"/>
    <w:rsid w:val="009B78C8"/>
    <w:rsid w:val="009B799A"/>
    <w:rsid w:val="009C1ED8"/>
    <w:rsid w:val="009C233A"/>
    <w:rsid w:val="009C332B"/>
    <w:rsid w:val="009C3EA5"/>
    <w:rsid w:val="009C4139"/>
    <w:rsid w:val="009C5848"/>
    <w:rsid w:val="009C60A0"/>
    <w:rsid w:val="009C6464"/>
    <w:rsid w:val="009C64AA"/>
    <w:rsid w:val="009D0D40"/>
    <w:rsid w:val="009D1CC7"/>
    <w:rsid w:val="009D2000"/>
    <w:rsid w:val="009D2706"/>
    <w:rsid w:val="009D2BE4"/>
    <w:rsid w:val="009D4882"/>
    <w:rsid w:val="009D4FFE"/>
    <w:rsid w:val="009D5328"/>
    <w:rsid w:val="009D621D"/>
    <w:rsid w:val="009D6BAE"/>
    <w:rsid w:val="009D7709"/>
    <w:rsid w:val="009D7B49"/>
    <w:rsid w:val="009E0115"/>
    <w:rsid w:val="009E0C72"/>
    <w:rsid w:val="009E158B"/>
    <w:rsid w:val="009E256A"/>
    <w:rsid w:val="009E2BD7"/>
    <w:rsid w:val="009E3D7C"/>
    <w:rsid w:val="009E49CA"/>
    <w:rsid w:val="009E5751"/>
    <w:rsid w:val="009E5C3D"/>
    <w:rsid w:val="009E7243"/>
    <w:rsid w:val="009F06F0"/>
    <w:rsid w:val="009F308D"/>
    <w:rsid w:val="009F3199"/>
    <w:rsid w:val="009F321D"/>
    <w:rsid w:val="009F3EEB"/>
    <w:rsid w:val="009F4509"/>
    <w:rsid w:val="009F5E81"/>
    <w:rsid w:val="009F7D83"/>
    <w:rsid w:val="009F7DB3"/>
    <w:rsid w:val="009F7F73"/>
    <w:rsid w:val="00A016E0"/>
    <w:rsid w:val="00A023CB"/>
    <w:rsid w:val="00A024F6"/>
    <w:rsid w:val="00A02747"/>
    <w:rsid w:val="00A02D55"/>
    <w:rsid w:val="00A04BCE"/>
    <w:rsid w:val="00A04E7B"/>
    <w:rsid w:val="00A05BF7"/>
    <w:rsid w:val="00A0652E"/>
    <w:rsid w:val="00A06926"/>
    <w:rsid w:val="00A06EC0"/>
    <w:rsid w:val="00A07E09"/>
    <w:rsid w:val="00A1062C"/>
    <w:rsid w:val="00A108FB"/>
    <w:rsid w:val="00A10B60"/>
    <w:rsid w:val="00A10EBB"/>
    <w:rsid w:val="00A11BC0"/>
    <w:rsid w:val="00A121D5"/>
    <w:rsid w:val="00A12F8E"/>
    <w:rsid w:val="00A13CBA"/>
    <w:rsid w:val="00A1464A"/>
    <w:rsid w:val="00A14EE7"/>
    <w:rsid w:val="00A178E6"/>
    <w:rsid w:val="00A17A02"/>
    <w:rsid w:val="00A17E48"/>
    <w:rsid w:val="00A21225"/>
    <w:rsid w:val="00A215B4"/>
    <w:rsid w:val="00A22A37"/>
    <w:rsid w:val="00A24749"/>
    <w:rsid w:val="00A252D0"/>
    <w:rsid w:val="00A26E24"/>
    <w:rsid w:val="00A27029"/>
    <w:rsid w:val="00A27BE2"/>
    <w:rsid w:val="00A3030F"/>
    <w:rsid w:val="00A3059C"/>
    <w:rsid w:val="00A3074A"/>
    <w:rsid w:val="00A33990"/>
    <w:rsid w:val="00A340E2"/>
    <w:rsid w:val="00A34699"/>
    <w:rsid w:val="00A355CE"/>
    <w:rsid w:val="00A35C8F"/>
    <w:rsid w:val="00A36D16"/>
    <w:rsid w:val="00A36E5D"/>
    <w:rsid w:val="00A3727B"/>
    <w:rsid w:val="00A40AFC"/>
    <w:rsid w:val="00A40E02"/>
    <w:rsid w:val="00A411CA"/>
    <w:rsid w:val="00A42319"/>
    <w:rsid w:val="00A44438"/>
    <w:rsid w:val="00A458CE"/>
    <w:rsid w:val="00A46682"/>
    <w:rsid w:val="00A46C82"/>
    <w:rsid w:val="00A473F3"/>
    <w:rsid w:val="00A47695"/>
    <w:rsid w:val="00A516F2"/>
    <w:rsid w:val="00A52EAC"/>
    <w:rsid w:val="00A52F65"/>
    <w:rsid w:val="00A53814"/>
    <w:rsid w:val="00A540FF"/>
    <w:rsid w:val="00A54743"/>
    <w:rsid w:val="00A5499F"/>
    <w:rsid w:val="00A55058"/>
    <w:rsid w:val="00A56393"/>
    <w:rsid w:val="00A56DF5"/>
    <w:rsid w:val="00A56E1B"/>
    <w:rsid w:val="00A57738"/>
    <w:rsid w:val="00A600A6"/>
    <w:rsid w:val="00A60545"/>
    <w:rsid w:val="00A6154E"/>
    <w:rsid w:val="00A61596"/>
    <w:rsid w:val="00A61BD3"/>
    <w:rsid w:val="00A63AEE"/>
    <w:rsid w:val="00A64040"/>
    <w:rsid w:val="00A651C1"/>
    <w:rsid w:val="00A6572A"/>
    <w:rsid w:val="00A66605"/>
    <w:rsid w:val="00A711CC"/>
    <w:rsid w:val="00A71D73"/>
    <w:rsid w:val="00A724EF"/>
    <w:rsid w:val="00A72CB4"/>
    <w:rsid w:val="00A73F02"/>
    <w:rsid w:val="00A76435"/>
    <w:rsid w:val="00A76B91"/>
    <w:rsid w:val="00A7720F"/>
    <w:rsid w:val="00A77C33"/>
    <w:rsid w:val="00A77F87"/>
    <w:rsid w:val="00A81E65"/>
    <w:rsid w:val="00A824E2"/>
    <w:rsid w:val="00A82F7F"/>
    <w:rsid w:val="00A838E4"/>
    <w:rsid w:val="00A84237"/>
    <w:rsid w:val="00A842DE"/>
    <w:rsid w:val="00A84645"/>
    <w:rsid w:val="00A846F2"/>
    <w:rsid w:val="00A85C51"/>
    <w:rsid w:val="00A86086"/>
    <w:rsid w:val="00A864AD"/>
    <w:rsid w:val="00A86B5A"/>
    <w:rsid w:val="00A87A00"/>
    <w:rsid w:val="00A87DF3"/>
    <w:rsid w:val="00A87DF6"/>
    <w:rsid w:val="00A9076F"/>
    <w:rsid w:val="00A90D32"/>
    <w:rsid w:val="00A9173C"/>
    <w:rsid w:val="00A95A09"/>
    <w:rsid w:val="00A95C73"/>
    <w:rsid w:val="00A971FF"/>
    <w:rsid w:val="00A976E5"/>
    <w:rsid w:val="00AA16B7"/>
    <w:rsid w:val="00AA19F5"/>
    <w:rsid w:val="00AA1EBA"/>
    <w:rsid w:val="00AA26BA"/>
    <w:rsid w:val="00AA295B"/>
    <w:rsid w:val="00AA2D25"/>
    <w:rsid w:val="00AA3683"/>
    <w:rsid w:val="00AA387D"/>
    <w:rsid w:val="00AA3B21"/>
    <w:rsid w:val="00AA4DC6"/>
    <w:rsid w:val="00AA504B"/>
    <w:rsid w:val="00AA74A1"/>
    <w:rsid w:val="00AA784A"/>
    <w:rsid w:val="00AB0413"/>
    <w:rsid w:val="00AB066E"/>
    <w:rsid w:val="00AB31FF"/>
    <w:rsid w:val="00AB3CE7"/>
    <w:rsid w:val="00AB476A"/>
    <w:rsid w:val="00AB49CD"/>
    <w:rsid w:val="00AB5115"/>
    <w:rsid w:val="00AB543F"/>
    <w:rsid w:val="00AB5DAD"/>
    <w:rsid w:val="00AB6187"/>
    <w:rsid w:val="00AC0BFD"/>
    <w:rsid w:val="00AC2DB5"/>
    <w:rsid w:val="00AC3036"/>
    <w:rsid w:val="00AC31CE"/>
    <w:rsid w:val="00AC54F3"/>
    <w:rsid w:val="00AC6E0E"/>
    <w:rsid w:val="00AC7253"/>
    <w:rsid w:val="00AC7426"/>
    <w:rsid w:val="00AD009B"/>
    <w:rsid w:val="00AD08CD"/>
    <w:rsid w:val="00AD17E4"/>
    <w:rsid w:val="00AD265B"/>
    <w:rsid w:val="00AD3032"/>
    <w:rsid w:val="00AD34A3"/>
    <w:rsid w:val="00AD3556"/>
    <w:rsid w:val="00AD56C9"/>
    <w:rsid w:val="00AD618D"/>
    <w:rsid w:val="00AD7402"/>
    <w:rsid w:val="00AD76A3"/>
    <w:rsid w:val="00AE1551"/>
    <w:rsid w:val="00AE210A"/>
    <w:rsid w:val="00AE24F1"/>
    <w:rsid w:val="00AE3580"/>
    <w:rsid w:val="00AE4FBF"/>
    <w:rsid w:val="00AE513C"/>
    <w:rsid w:val="00AE5CFA"/>
    <w:rsid w:val="00AE684E"/>
    <w:rsid w:val="00AE6879"/>
    <w:rsid w:val="00AE739F"/>
    <w:rsid w:val="00AE788C"/>
    <w:rsid w:val="00AE78A3"/>
    <w:rsid w:val="00AF00FB"/>
    <w:rsid w:val="00AF43FE"/>
    <w:rsid w:val="00AF4D0C"/>
    <w:rsid w:val="00AF4DCB"/>
    <w:rsid w:val="00AF4FA4"/>
    <w:rsid w:val="00AF5026"/>
    <w:rsid w:val="00AF51BD"/>
    <w:rsid w:val="00AF5E3D"/>
    <w:rsid w:val="00AF6ADE"/>
    <w:rsid w:val="00B0374D"/>
    <w:rsid w:val="00B04D09"/>
    <w:rsid w:val="00B064D0"/>
    <w:rsid w:val="00B10F46"/>
    <w:rsid w:val="00B117B8"/>
    <w:rsid w:val="00B12C7C"/>
    <w:rsid w:val="00B1486D"/>
    <w:rsid w:val="00B1564E"/>
    <w:rsid w:val="00B16446"/>
    <w:rsid w:val="00B1676B"/>
    <w:rsid w:val="00B171CD"/>
    <w:rsid w:val="00B17853"/>
    <w:rsid w:val="00B17957"/>
    <w:rsid w:val="00B17EA6"/>
    <w:rsid w:val="00B20A41"/>
    <w:rsid w:val="00B20BB7"/>
    <w:rsid w:val="00B210D3"/>
    <w:rsid w:val="00B210F3"/>
    <w:rsid w:val="00B21E9C"/>
    <w:rsid w:val="00B2401D"/>
    <w:rsid w:val="00B2558C"/>
    <w:rsid w:val="00B2722E"/>
    <w:rsid w:val="00B27664"/>
    <w:rsid w:val="00B27CEE"/>
    <w:rsid w:val="00B30066"/>
    <w:rsid w:val="00B31D1C"/>
    <w:rsid w:val="00B326A6"/>
    <w:rsid w:val="00B32BF8"/>
    <w:rsid w:val="00B33E0E"/>
    <w:rsid w:val="00B347D3"/>
    <w:rsid w:val="00B368F3"/>
    <w:rsid w:val="00B36BEA"/>
    <w:rsid w:val="00B371BB"/>
    <w:rsid w:val="00B3723A"/>
    <w:rsid w:val="00B37258"/>
    <w:rsid w:val="00B379EF"/>
    <w:rsid w:val="00B41ACB"/>
    <w:rsid w:val="00B41E37"/>
    <w:rsid w:val="00B43AB8"/>
    <w:rsid w:val="00B44D78"/>
    <w:rsid w:val="00B46C10"/>
    <w:rsid w:val="00B470E5"/>
    <w:rsid w:val="00B47420"/>
    <w:rsid w:val="00B50570"/>
    <w:rsid w:val="00B50E30"/>
    <w:rsid w:val="00B520AB"/>
    <w:rsid w:val="00B52A70"/>
    <w:rsid w:val="00B53093"/>
    <w:rsid w:val="00B54013"/>
    <w:rsid w:val="00B546AD"/>
    <w:rsid w:val="00B54865"/>
    <w:rsid w:val="00B549B8"/>
    <w:rsid w:val="00B562D8"/>
    <w:rsid w:val="00B56780"/>
    <w:rsid w:val="00B572EB"/>
    <w:rsid w:val="00B578F2"/>
    <w:rsid w:val="00B60346"/>
    <w:rsid w:val="00B60561"/>
    <w:rsid w:val="00B6060A"/>
    <w:rsid w:val="00B607A6"/>
    <w:rsid w:val="00B61BB1"/>
    <w:rsid w:val="00B61DE9"/>
    <w:rsid w:val="00B62160"/>
    <w:rsid w:val="00B62266"/>
    <w:rsid w:val="00B63ED9"/>
    <w:rsid w:val="00B642DA"/>
    <w:rsid w:val="00B65502"/>
    <w:rsid w:val="00B65509"/>
    <w:rsid w:val="00B655A1"/>
    <w:rsid w:val="00B66873"/>
    <w:rsid w:val="00B66A05"/>
    <w:rsid w:val="00B66E42"/>
    <w:rsid w:val="00B67A5D"/>
    <w:rsid w:val="00B7072B"/>
    <w:rsid w:val="00B70FFF"/>
    <w:rsid w:val="00B716B9"/>
    <w:rsid w:val="00B71B14"/>
    <w:rsid w:val="00B731B1"/>
    <w:rsid w:val="00B73D47"/>
    <w:rsid w:val="00B7421F"/>
    <w:rsid w:val="00B74715"/>
    <w:rsid w:val="00B7487F"/>
    <w:rsid w:val="00B75397"/>
    <w:rsid w:val="00B75F08"/>
    <w:rsid w:val="00B760F0"/>
    <w:rsid w:val="00B761C0"/>
    <w:rsid w:val="00B76244"/>
    <w:rsid w:val="00B76675"/>
    <w:rsid w:val="00B770A8"/>
    <w:rsid w:val="00B77D93"/>
    <w:rsid w:val="00B80B5F"/>
    <w:rsid w:val="00B80F2C"/>
    <w:rsid w:val="00B82040"/>
    <w:rsid w:val="00B8238C"/>
    <w:rsid w:val="00B8284A"/>
    <w:rsid w:val="00B831D2"/>
    <w:rsid w:val="00B83E60"/>
    <w:rsid w:val="00B85018"/>
    <w:rsid w:val="00B856F0"/>
    <w:rsid w:val="00B87E00"/>
    <w:rsid w:val="00B90297"/>
    <w:rsid w:val="00B915C4"/>
    <w:rsid w:val="00B92A6A"/>
    <w:rsid w:val="00B94396"/>
    <w:rsid w:val="00B9448E"/>
    <w:rsid w:val="00B949BD"/>
    <w:rsid w:val="00B953E6"/>
    <w:rsid w:val="00B957AE"/>
    <w:rsid w:val="00B95C13"/>
    <w:rsid w:val="00B95C1C"/>
    <w:rsid w:val="00B96125"/>
    <w:rsid w:val="00B961D0"/>
    <w:rsid w:val="00B9644F"/>
    <w:rsid w:val="00B96910"/>
    <w:rsid w:val="00B97019"/>
    <w:rsid w:val="00B977CE"/>
    <w:rsid w:val="00B97A31"/>
    <w:rsid w:val="00B97E6C"/>
    <w:rsid w:val="00BA019C"/>
    <w:rsid w:val="00BA080B"/>
    <w:rsid w:val="00BA1394"/>
    <w:rsid w:val="00BA20C9"/>
    <w:rsid w:val="00BA3E77"/>
    <w:rsid w:val="00BA46A7"/>
    <w:rsid w:val="00BA522B"/>
    <w:rsid w:val="00BB08CC"/>
    <w:rsid w:val="00BB0A16"/>
    <w:rsid w:val="00BB0C41"/>
    <w:rsid w:val="00BB0C66"/>
    <w:rsid w:val="00BB1591"/>
    <w:rsid w:val="00BB2A95"/>
    <w:rsid w:val="00BB2CA6"/>
    <w:rsid w:val="00BB30A9"/>
    <w:rsid w:val="00BB32E5"/>
    <w:rsid w:val="00BB4A0F"/>
    <w:rsid w:val="00BB5026"/>
    <w:rsid w:val="00BB50A0"/>
    <w:rsid w:val="00BB516D"/>
    <w:rsid w:val="00BB5D9B"/>
    <w:rsid w:val="00BB60E8"/>
    <w:rsid w:val="00BB6E0A"/>
    <w:rsid w:val="00BB7978"/>
    <w:rsid w:val="00BB7EDB"/>
    <w:rsid w:val="00BC0DC1"/>
    <w:rsid w:val="00BC134F"/>
    <w:rsid w:val="00BC31FB"/>
    <w:rsid w:val="00BC34EE"/>
    <w:rsid w:val="00BC36F0"/>
    <w:rsid w:val="00BC3A62"/>
    <w:rsid w:val="00BC3A85"/>
    <w:rsid w:val="00BC45FB"/>
    <w:rsid w:val="00BC4F58"/>
    <w:rsid w:val="00BC7ACC"/>
    <w:rsid w:val="00BD3463"/>
    <w:rsid w:val="00BD3F01"/>
    <w:rsid w:val="00BD429D"/>
    <w:rsid w:val="00BD45DD"/>
    <w:rsid w:val="00BD5622"/>
    <w:rsid w:val="00BD642B"/>
    <w:rsid w:val="00BD6AEC"/>
    <w:rsid w:val="00BD7126"/>
    <w:rsid w:val="00BD7150"/>
    <w:rsid w:val="00BD7D72"/>
    <w:rsid w:val="00BE0AC1"/>
    <w:rsid w:val="00BE1634"/>
    <w:rsid w:val="00BE1C83"/>
    <w:rsid w:val="00BE3ABC"/>
    <w:rsid w:val="00BE49FE"/>
    <w:rsid w:val="00BE5F97"/>
    <w:rsid w:val="00BE65AE"/>
    <w:rsid w:val="00BF0436"/>
    <w:rsid w:val="00BF0F65"/>
    <w:rsid w:val="00BF24AD"/>
    <w:rsid w:val="00BF3B06"/>
    <w:rsid w:val="00BF473D"/>
    <w:rsid w:val="00BF5666"/>
    <w:rsid w:val="00C000A6"/>
    <w:rsid w:val="00C00B03"/>
    <w:rsid w:val="00C00C66"/>
    <w:rsid w:val="00C01C74"/>
    <w:rsid w:val="00C01EB0"/>
    <w:rsid w:val="00C030F8"/>
    <w:rsid w:val="00C042F7"/>
    <w:rsid w:val="00C0433E"/>
    <w:rsid w:val="00C0483B"/>
    <w:rsid w:val="00C04E82"/>
    <w:rsid w:val="00C05726"/>
    <w:rsid w:val="00C05A2E"/>
    <w:rsid w:val="00C06054"/>
    <w:rsid w:val="00C060B8"/>
    <w:rsid w:val="00C06379"/>
    <w:rsid w:val="00C06E6E"/>
    <w:rsid w:val="00C07447"/>
    <w:rsid w:val="00C075CC"/>
    <w:rsid w:val="00C101A8"/>
    <w:rsid w:val="00C1052E"/>
    <w:rsid w:val="00C13BD0"/>
    <w:rsid w:val="00C146FC"/>
    <w:rsid w:val="00C154D2"/>
    <w:rsid w:val="00C156CC"/>
    <w:rsid w:val="00C15794"/>
    <w:rsid w:val="00C15D66"/>
    <w:rsid w:val="00C16190"/>
    <w:rsid w:val="00C17090"/>
    <w:rsid w:val="00C177EA"/>
    <w:rsid w:val="00C17EE2"/>
    <w:rsid w:val="00C20C27"/>
    <w:rsid w:val="00C21452"/>
    <w:rsid w:val="00C23903"/>
    <w:rsid w:val="00C23B36"/>
    <w:rsid w:val="00C24343"/>
    <w:rsid w:val="00C26A49"/>
    <w:rsid w:val="00C26C4E"/>
    <w:rsid w:val="00C27401"/>
    <w:rsid w:val="00C27B81"/>
    <w:rsid w:val="00C306BB"/>
    <w:rsid w:val="00C327E9"/>
    <w:rsid w:val="00C3335C"/>
    <w:rsid w:val="00C36027"/>
    <w:rsid w:val="00C361D3"/>
    <w:rsid w:val="00C36469"/>
    <w:rsid w:val="00C37D02"/>
    <w:rsid w:val="00C4035B"/>
    <w:rsid w:val="00C440ED"/>
    <w:rsid w:val="00C45A59"/>
    <w:rsid w:val="00C45B4D"/>
    <w:rsid w:val="00C46105"/>
    <w:rsid w:val="00C46D19"/>
    <w:rsid w:val="00C4705D"/>
    <w:rsid w:val="00C4776D"/>
    <w:rsid w:val="00C51939"/>
    <w:rsid w:val="00C51E21"/>
    <w:rsid w:val="00C52DE6"/>
    <w:rsid w:val="00C537F3"/>
    <w:rsid w:val="00C54589"/>
    <w:rsid w:val="00C56A6E"/>
    <w:rsid w:val="00C5718C"/>
    <w:rsid w:val="00C57679"/>
    <w:rsid w:val="00C578BB"/>
    <w:rsid w:val="00C57D46"/>
    <w:rsid w:val="00C611FC"/>
    <w:rsid w:val="00C61469"/>
    <w:rsid w:val="00C625B1"/>
    <w:rsid w:val="00C63B14"/>
    <w:rsid w:val="00C64542"/>
    <w:rsid w:val="00C64D26"/>
    <w:rsid w:val="00C6545E"/>
    <w:rsid w:val="00C65A42"/>
    <w:rsid w:val="00C669EA"/>
    <w:rsid w:val="00C66D77"/>
    <w:rsid w:val="00C67DB5"/>
    <w:rsid w:val="00C67F85"/>
    <w:rsid w:val="00C70BCA"/>
    <w:rsid w:val="00C71EF8"/>
    <w:rsid w:val="00C72882"/>
    <w:rsid w:val="00C72F34"/>
    <w:rsid w:val="00C7364A"/>
    <w:rsid w:val="00C73A67"/>
    <w:rsid w:val="00C750B9"/>
    <w:rsid w:val="00C75A54"/>
    <w:rsid w:val="00C7608B"/>
    <w:rsid w:val="00C770F3"/>
    <w:rsid w:val="00C8294F"/>
    <w:rsid w:val="00C82CC5"/>
    <w:rsid w:val="00C832A5"/>
    <w:rsid w:val="00C8336F"/>
    <w:rsid w:val="00C84705"/>
    <w:rsid w:val="00C8622B"/>
    <w:rsid w:val="00C864D0"/>
    <w:rsid w:val="00C8783C"/>
    <w:rsid w:val="00C90171"/>
    <w:rsid w:val="00C90604"/>
    <w:rsid w:val="00C9067A"/>
    <w:rsid w:val="00C90D7E"/>
    <w:rsid w:val="00C90EDF"/>
    <w:rsid w:val="00C90F2D"/>
    <w:rsid w:val="00C911AC"/>
    <w:rsid w:val="00C91714"/>
    <w:rsid w:val="00C91ED3"/>
    <w:rsid w:val="00C92E8A"/>
    <w:rsid w:val="00C93C81"/>
    <w:rsid w:val="00C96E61"/>
    <w:rsid w:val="00CA0032"/>
    <w:rsid w:val="00CA0AAA"/>
    <w:rsid w:val="00CA1261"/>
    <w:rsid w:val="00CA1455"/>
    <w:rsid w:val="00CA1E8E"/>
    <w:rsid w:val="00CA304A"/>
    <w:rsid w:val="00CA3472"/>
    <w:rsid w:val="00CA5DEA"/>
    <w:rsid w:val="00CA609F"/>
    <w:rsid w:val="00CA6E68"/>
    <w:rsid w:val="00CA74DB"/>
    <w:rsid w:val="00CA7646"/>
    <w:rsid w:val="00CB1055"/>
    <w:rsid w:val="00CB10E9"/>
    <w:rsid w:val="00CB1950"/>
    <w:rsid w:val="00CB2145"/>
    <w:rsid w:val="00CB2254"/>
    <w:rsid w:val="00CB27C8"/>
    <w:rsid w:val="00CB2BD7"/>
    <w:rsid w:val="00CB3CC8"/>
    <w:rsid w:val="00CB412E"/>
    <w:rsid w:val="00CB4C03"/>
    <w:rsid w:val="00CB5011"/>
    <w:rsid w:val="00CB5083"/>
    <w:rsid w:val="00CB5ABA"/>
    <w:rsid w:val="00CB6104"/>
    <w:rsid w:val="00CB7DC2"/>
    <w:rsid w:val="00CB7EE9"/>
    <w:rsid w:val="00CC0071"/>
    <w:rsid w:val="00CC06D0"/>
    <w:rsid w:val="00CC0BFC"/>
    <w:rsid w:val="00CC0DD3"/>
    <w:rsid w:val="00CC1188"/>
    <w:rsid w:val="00CC16D5"/>
    <w:rsid w:val="00CC1786"/>
    <w:rsid w:val="00CC180C"/>
    <w:rsid w:val="00CC2970"/>
    <w:rsid w:val="00CC3512"/>
    <w:rsid w:val="00CC427C"/>
    <w:rsid w:val="00CC7151"/>
    <w:rsid w:val="00CC767C"/>
    <w:rsid w:val="00CC784C"/>
    <w:rsid w:val="00CD01D0"/>
    <w:rsid w:val="00CD050B"/>
    <w:rsid w:val="00CD1231"/>
    <w:rsid w:val="00CD1822"/>
    <w:rsid w:val="00CD2634"/>
    <w:rsid w:val="00CD2A1B"/>
    <w:rsid w:val="00CD3B19"/>
    <w:rsid w:val="00CD3EDA"/>
    <w:rsid w:val="00CD777D"/>
    <w:rsid w:val="00CE30FC"/>
    <w:rsid w:val="00CE48EB"/>
    <w:rsid w:val="00CE51A6"/>
    <w:rsid w:val="00CE5548"/>
    <w:rsid w:val="00CE573C"/>
    <w:rsid w:val="00CE5EA4"/>
    <w:rsid w:val="00CE669C"/>
    <w:rsid w:val="00CE68F8"/>
    <w:rsid w:val="00CE7A69"/>
    <w:rsid w:val="00CF2131"/>
    <w:rsid w:val="00CF2A23"/>
    <w:rsid w:val="00CF3562"/>
    <w:rsid w:val="00CF3974"/>
    <w:rsid w:val="00CF45FC"/>
    <w:rsid w:val="00CF51FC"/>
    <w:rsid w:val="00CF5656"/>
    <w:rsid w:val="00CF6123"/>
    <w:rsid w:val="00CF6536"/>
    <w:rsid w:val="00CF70B6"/>
    <w:rsid w:val="00D00003"/>
    <w:rsid w:val="00D001B5"/>
    <w:rsid w:val="00D003F0"/>
    <w:rsid w:val="00D018DF"/>
    <w:rsid w:val="00D01D45"/>
    <w:rsid w:val="00D01EBC"/>
    <w:rsid w:val="00D0304C"/>
    <w:rsid w:val="00D04F67"/>
    <w:rsid w:val="00D0541D"/>
    <w:rsid w:val="00D06202"/>
    <w:rsid w:val="00D077AA"/>
    <w:rsid w:val="00D07888"/>
    <w:rsid w:val="00D10809"/>
    <w:rsid w:val="00D1081F"/>
    <w:rsid w:val="00D10BDC"/>
    <w:rsid w:val="00D1172F"/>
    <w:rsid w:val="00D11B40"/>
    <w:rsid w:val="00D16180"/>
    <w:rsid w:val="00D1675A"/>
    <w:rsid w:val="00D203EB"/>
    <w:rsid w:val="00D20C37"/>
    <w:rsid w:val="00D211D3"/>
    <w:rsid w:val="00D21D5A"/>
    <w:rsid w:val="00D21E63"/>
    <w:rsid w:val="00D2277D"/>
    <w:rsid w:val="00D227F2"/>
    <w:rsid w:val="00D2687D"/>
    <w:rsid w:val="00D27441"/>
    <w:rsid w:val="00D3057D"/>
    <w:rsid w:val="00D30834"/>
    <w:rsid w:val="00D308A5"/>
    <w:rsid w:val="00D30B51"/>
    <w:rsid w:val="00D312C4"/>
    <w:rsid w:val="00D3229F"/>
    <w:rsid w:val="00D33D7E"/>
    <w:rsid w:val="00D347A8"/>
    <w:rsid w:val="00D347F4"/>
    <w:rsid w:val="00D34ABC"/>
    <w:rsid w:val="00D35D30"/>
    <w:rsid w:val="00D36307"/>
    <w:rsid w:val="00D37040"/>
    <w:rsid w:val="00D37309"/>
    <w:rsid w:val="00D37811"/>
    <w:rsid w:val="00D4038F"/>
    <w:rsid w:val="00D415D5"/>
    <w:rsid w:val="00D424E4"/>
    <w:rsid w:val="00D42F1C"/>
    <w:rsid w:val="00D431D3"/>
    <w:rsid w:val="00D433FF"/>
    <w:rsid w:val="00D44332"/>
    <w:rsid w:val="00D45A06"/>
    <w:rsid w:val="00D462EB"/>
    <w:rsid w:val="00D4723A"/>
    <w:rsid w:val="00D50666"/>
    <w:rsid w:val="00D5089E"/>
    <w:rsid w:val="00D511BD"/>
    <w:rsid w:val="00D5399F"/>
    <w:rsid w:val="00D53BF4"/>
    <w:rsid w:val="00D53C49"/>
    <w:rsid w:val="00D54031"/>
    <w:rsid w:val="00D54F40"/>
    <w:rsid w:val="00D55908"/>
    <w:rsid w:val="00D566AF"/>
    <w:rsid w:val="00D57012"/>
    <w:rsid w:val="00D60776"/>
    <w:rsid w:val="00D61030"/>
    <w:rsid w:val="00D614E7"/>
    <w:rsid w:val="00D61CBD"/>
    <w:rsid w:val="00D61D0E"/>
    <w:rsid w:val="00D62B10"/>
    <w:rsid w:val="00D6337A"/>
    <w:rsid w:val="00D64AB6"/>
    <w:rsid w:val="00D64D7F"/>
    <w:rsid w:val="00D65C03"/>
    <w:rsid w:val="00D65E7A"/>
    <w:rsid w:val="00D66259"/>
    <w:rsid w:val="00D70C7C"/>
    <w:rsid w:val="00D716E1"/>
    <w:rsid w:val="00D71BD1"/>
    <w:rsid w:val="00D7400D"/>
    <w:rsid w:val="00D752DA"/>
    <w:rsid w:val="00D76E8E"/>
    <w:rsid w:val="00D77B47"/>
    <w:rsid w:val="00D80A86"/>
    <w:rsid w:val="00D80FAF"/>
    <w:rsid w:val="00D81560"/>
    <w:rsid w:val="00D83EA7"/>
    <w:rsid w:val="00D8471C"/>
    <w:rsid w:val="00D85522"/>
    <w:rsid w:val="00D855CF"/>
    <w:rsid w:val="00D90697"/>
    <w:rsid w:val="00D90EA3"/>
    <w:rsid w:val="00D91282"/>
    <w:rsid w:val="00D92A24"/>
    <w:rsid w:val="00D9347C"/>
    <w:rsid w:val="00D93667"/>
    <w:rsid w:val="00D94B69"/>
    <w:rsid w:val="00D95379"/>
    <w:rsid w:val="00D95494"/>
    <w:rsid w:val="00D95923"/>
    <w:rsid w:val="00D96047"/>
    <w:rsid w:val="00DA030C"/>
    <w:rsid w:val="00DA12C8"/>
    <w:rsid w:val="00DA1EFA"/>
    <w:rsid w:val="00DA1F04"/>
    <w:rsid w:val="00DA2565"/>
    <w:rsid w:val="00DA3207"/>
    <w:rsid w:val="00DA3753"/>
    <w:rsid w:val="00DA5AC6"/>
    <w:rsid w:val="00DA65F0"/>
    <w:rsid w:val="00DA74FF"/>
    <w:rsid w:val="00DA7D20"/>
    <w:rsid w:val="00DB0043"/>
    <w:rsid w:val="00DB0EF2"/>
    <w:rsid w:val="00DB1B5B"/>
    <w:rsid w:val="00DB1F80"/>
    <w:rsid w:val="00DB2DB9"/>
    <w:rsid w:val="00DB2F7B"/>
    <w:rsid w:val="00DB3FB3"/>
    <w:rsid w:val="00DB436D"/>
    <w:rsid w:val="00DB4CF5"/>
    <w:rsid w:val="00DB531B"/>
    <w:rsid w:val="00DB54C5"/>
    <w:rsid w:val="00DB5886"/>
    <w:rsid w:val="00DB6187"/>
    <w:rsid w:val="00DB62DE"/>
    <w:rsid w:val="00DB645F"/>
    <w:rsid w:val="00DB7C20"/>
    <w:rsid w:val="00DC076F"/>
    <w:rsid w:val="00DC15C6"/>
    <w:rsid w:val="00DC2289"/>
    <w:rsid w:val="00DC22E6"/>
    <w:rsid w:val="00DC3464"/>
    <w:rsid w:val="00DC37FB"/>
    <w:rsid w:val="00DC569C"/>
    <w:rsid w:val="00DC5A40"/>
    <w:rsid w:val="00DC70CC"/>
    <w:rsid w:val="00DC7404"/>
    <w:rsid w:val="00DC7690"/>
    <w:rsid w:val="00DC78B9"/>
    <w:rsid w:val="00DD02A2"/>
    <w:rsid w:val="00DD07F4"/>
    <w:rsid w:val="00DD08B3"/>
    <w:rsid w:val="00DD0D6B"/>
    <w:rsid w:val="00DD0E5B"/>
    <w:rsid w:val="00DD1088"/>
    <w:rsid w:val="00DD2431"/>
    <w:rsid w:val="00DD2503"/>
    <w:rsid w:val="00DD418D"/>
    <w:rsid w:val="00DD4343"/>
    <w:rsid w:val="00DD4A6A"/>
    <w:rsid w:val="00DD4B6C"/>
    <w:rsid w:val="00DD5C50"/>
    <w:rsid w:val="00DD5DFF"/>
    <w:rsid w:val="00DD6A3C"/>
    <w:rsid w:val="00DD6A93"/>
    <w:rsid w:val="00DD72CF"/>
    <w:rsid w:val="00DD7625"/>
    <w:rsid w:val="00DE0FA5"/>
    <w:rsid w:val="00DE106B"/>
    <w:rsid w:val="00DE2DEF"/>
    <w:rsid w:val="00DE3045"/>
    <w:rsid w:val="00DE327E"/>
    <w:rsid w:val="00DE4BA5"/>
    <w:rsid w:val="00DE70D5"/>
    <w:rsid w:val="00DE728A"/>
    <w:rsid w:val="00DE73FD"/>
    <w:rsid w:val="00DE7437"/>
    <w:rsid w:val="00DF2D6C"/>
    <w:rsid w:val="00DF31BA"/>
    <w:rsid w:val="00DF3469"/>
    <w:rsid w:val="00DF34EC"/>
    <w:rsid w:val="00DF3F0C"/>
    <w:rsid w:val="00DF4F8C"/>
    <w:rsid w:val="00DF5283"/>
    <w:rsid w:val="00DF5D64"/>
    <w:rsid w:val="00DF7238"/>
    <w:rsid w:val="00DF7C56"/>
    <w:rsid w:val="00E00039"/>
    <w:rsid w:val="00E001A6"/>
    <w:rsid w:val="00E0117D"/>
    <w:rsid w:val="00E01215"/>
    <w:rsid w:val="00E02EE5"/>
    <w:rsid w:val="00E038C4"/>
    <w:rsid w:val="00E03B84"/>
    <w:rsid w:val="00E04516"/>
    <w:rsid w:val="00E06013"/>
    <w:rsid w:val="00E067FC"/>
    <w:rsid w:val="00E06ECD"/>
    <w:rsid w:val="00E0752F"/>
    <w:rsid w:val="00E07960"/>
    <w:rsid w:val="00E07C37"/>
    <w:rsid w:val="00E10C55"/>
    <w:rsid w:val="00E10E87"/>
    <w:rsid w:val="00E110BC"/>
    <w:rsid w:val="00E11172"/>
    <w:rsid w:val="00E1140D"/>
    <w:rsid w:val="00E11C82"/>
    <w:rsid w:val="00E141AC"/>
    <w:rsid w:val="00E142E7"/>
    <w:rsid w:val="00E14ECC"/>
    <w:rsid w:val="00E1534B"/>
    <w:rsid w:val="00E158E2"/>
    <w:rsid w:val="00E15A33"/>
    <w:rsid w:val="00E1632D"/>
    <w:rsid w:val="00E16407"/>
    <w:rsid w:val="00E20104"/>
    <w:rsid w:val="00E24416"/>
    <w:rsid w:val="00E25684"/>
    <w:rsid w:val="00E2709D"/>
    <w:rsid w:val="00E27736"/>
    <w:rsid w:val="00E27E7C"/>
    <w:rsid w:val="00E300F2"/>
    <w:rsid w:val="00E301F3"/>
    <w:rsid w:val="00E303CC"/>
    <w:rsid w:val="00E3048A"/>
    <w:rsid w:val="00E3167B"/>
    <w:rsid w:val="00E323EE"/>
    <w:rsid w:val="00E32B7A"/>
    <w:rsid w:val="00E32DAB"/>
    <w:rsid w:val="00E33EC6"/>
    <w:rsid w:val="00E35A02"/>
    <w:rsid w:val="00E36282"/>
    <w:rsid w:val="00E3696E"/>
    <w:rsid w:val="00E36C85"/>
    <w:rsid w:val="00E37B7B"/>
    <w:rsid w:val="00E40848"/>
    <w:rsid w:val="00E40C54"/>
    <w:rsid w:val="00E4232F"/>
    <w:rsid w:val="00E428BE"/>
    <w:rsid w:val="00E44627"/>
    <w:rsid w:val="00E44900"/>
    <w:rsid w:val="00E4506F"/>
    <w:rsid w:val="00E4519C"/>
    <w:rsid w:val="00E455DD"/>
    <w:rsid w:val="00E45DBA"/>
    <w:rsid w:val="00E46C51"/>
    <w:rsid w:val="00E473FD"/>
    <w:rsid w:val="00E47DF0"/>
    <w:rsid w:val="00E50028"/>
    <w:rsid w:val="00E51D95"/>
    <w:rsid w:val="00E51EAD"/>
    <w:rsid w:val="00E52127"/>
    <w:rsid w:val="00E53E66"/>
    <w:rsid w:val="00E56117"/>
    <w:rsid w:val="00E573F0"/>
    <w:rsid w:val="00E6031F"/>
    <w:rsid w:val="00E60DE1"/>
    <w:rsid w:val="00E61F74"/>
    <w:rsid w:val="00E622A9"/>
    <w:rsid w:val="00E62AFF"/>
    <w:rsid w:val="00E62B6A"/>
    <w:rsid w:val="00E62E6A"/>
    <w:rsid w:val="00E630A8"/>
    <w:rsid w:val="00E631A4"/>
    <w:rsid w:val="00E635F4"/>
    <w:rsid w:val="00E63CD6"/>
    <w:rsid w:val="00E63E9C"/>
    <w:rsid w:val="00E6449D"/>
    <w:rsid w:val="00E64CB2"/>
    <w:rsid w:val="00E656FF"/>
    <w:rsid w:val="00E66156"/>
    <w:rsid w:val="00E66D21"/>
    <w:rsid w:val="00E6747A"/>
    <w:rsid w:val="00E67986"/>
    <w:rsid w:val="00E67C4E"/>
    <w:rsid w:val="00E7027B"/>
    <w:rsid w:val="00E707CD"/>
    <w:rsid w:val="00E71BA9"/>
    <w:rsid w:val="00E71F99"/>
    <w:rsid w:val="00E72A7E"/>
    <w:rsid w:val="00E741A9"/>
    <w:rsid w:val="00E75D23"/>
    <w:rsid w:val="00E76BD1"/>
    <w:rsid w:val="00E77118"/>
    <w:rsid w:val="00E807A6"/>
    <w:rsid w:val="00E82C05"/>
    <w:rsid w:val="00E832B2"/>
    <w:rsid w:val="00E83F64"/>
    <w:rsid w:val="00E848DB"/>
    <w:rsid w:val="00E84D43"/>
    <w:rsid w:val="00E858B6"/>
    <w:rsid w:val="00E85BC2"/>
    <w:rsid w:val="00E860D6"/>
    <w:rsid w:val="00E86C0C"/>
    <w:rsid w:val="00E86F19"/>
    <w:rsid w:val="00E86FEC"/>
    <w:rsid w:val="00E90799"/>
    <w:rsid w:val="00E94025"/>
    <w:rsid w:val="00E943F3"/>
    <w:rsid w:val="00E95888"/>
    <w:rsid w:val="00E95A29"/>
    <w:rsid w:val="00E963CE"/>
    <w:rsid w:val="00E96988"/>
    <w:rsid w:val="00E974F6"/>
    <w:rsid w:val="00EA0374"/>
    <w:rsid w:val="00EA128F"/>
    <w:rsid w:val="00EA1EBA"/>
    <w:rsid w:val="00EA26FE"/>
    <w:rsid w:val="00EA2C67"/>
    <w:rsid w:val="00EA3680"/>
    <w:rsid w:val="00EA39C7"/>
    <w:rsid w:val="00EA3FB0"/>
    <w:rsid w:val="00EA4232"/>
    <w:rsid w:val="00EA56CE"/>
    <w:rsid w:val="00EA60D0"/>
    <w:rsid w:val="00EA679A"/>
    <w:rsid w:val="00EA77C3"/>
    <w:rsid w:val="00EA7B5C"/>
    <w:rsid w:val="00EB003D"/>
    <w:rsid w:val="00EB151B"/>
    <w:rsid w:val="00EB1B90"/>
    <w:rsid w:val="00EB35C1"/>
    <w:rsid w:val="00EB3A97"/>
    <w:rsid w:val="00EB3E3E"/>
    <w:rsid w:val="00EB404F"/>
    <w:rsid w:val="00EB4194"/>
    <w:rsid w:val="00EB41A8"/>
    <w:rsid w:val="00EB4B38"/>
    <w:rsid w:val="00EB66B8"/>
    <w:rsid w:val="00EB6C91"/>
    <w:rsid w:val="00EB769F"/>
    <w:rsid w:val="00EB7868"/>
    <w:rsid w:val="00EB790D"/>
    <w:rsid w:val="00EC0778"/>
    <w:rsid w:val="00EC1B74"/>
    <w:rsid w:val="00EC1FE1"/>
    <w:rsid w:val="00EC2353"/>
    <w:rsid w:val="00EC345A"/>
    <w:rsid w:val="00EC3AE0"/>
    <w:rsid w:val="00EC40CD"/>
    <w:rsid w:val="00EC456A"/>
    <w:rsid w:val="00EC46E9"/>
    <w:rsid w:val="00EC5136"/>
    <w:rsid w:val="00EC65BB"/>
    <w:rsid w:val="00EC6FF6"/>
    <w:rsid w:val="00EC7289"/>
    <w:rsid w:val="00EC753C"/>
    <w:rsid w:val="00EC78A0"/>
    <w:rsid w:val="00EC7AE7"/>
    <w:rsid w:val="00ED03E1"/>
    <w:rsid w:val="00ED24AC"/>
    <w:rsid w:val="00ED2CE0"/>
    <w:rsid w:val="00ED355F"/>
    <w:rsid w:val="00ED4BAE"/>
    <w:rsid w:val="00ED62E3"/>
    <w:rsid w:val="00ED645C"/>
    <w:rsid w:val="00ED6E2D"/>
    <w:rsid w:val="00ED7094"/>
    <w:rsid w:val="00ED74C8"/>
    <w:rsid w:val="00ED78BA"/>
    <w:rsid w:val="00ED78EC"/>
    <w:rsid w:val="00ED7FE9"/>
    <w:rsid w:val="00EE13BD"/>
    <w:rsid w:val="00EE1EE6"/>
    <w:rsid w:val="00EE1EEA"/>
    <w:rsid w:val="00EE1EF7"/>
    <w:rsid w:val="00EE23DF"/>
    <w:rsid w:val="00EE4CDF"/>
    <w:rsid w:val="00EE51C1"/>
    <w:rsid w:val="00EE6934"/>
    <w:rsid w:val="00EE79C2"/>
    <w:rsid w:val="00EF009C"/>
    <w:rsid w:val="00EF0151"/>
    <w:rsid w:val="00EF03D6"/>
    <w:rsid w:val="00EF0463"/>
    <w:rsid w:val="00EF0693"/>
    <w:rsid w:val="00EF0AF3"/>
    <w:rsid w:val="00EF0D50"/>
    <w:rsid w:val="00EF257A"/>
    <w:rsid w:val="00EF38AE"/>
    <w:rsid w:val="00EF52F8"/>
    <w:rsid w:val="00EF55F3"/>
    <w:rsid w:val="00EF5DEA"/>
    <w:rsid w:val="00EF677A"/>
    <w:rsid w:val="00EF6DA1"/>
    <w:rsid w:val="00EF759A"/>
    <w:rsid w:val="00F00D72"/>
    <w:rsid w:val="00F00F7A"/>
    <w:rsid w:val="00F0209D"/>
    <w:rsid w:val="00F023E0"/>
    <w:rsid w:val="00F02558"/>
    <w:rsid w:val="00F03B5C"/>
    <w:rsid w:val="00F03CD4"/>
    <w:rsid w:val="00F04075"/>
    <w:rsid w:val="00F05606"/>
    <w:rsid w:val="00F0750F"/>
    <w:rsid w:val="00F075B7"/>
    <w:rsid w:val="00F07901"/>
    <w:rsid w:val="00F07999"/>
    <w:rsid w:val="00F1007A"/>
    <w:rsid w:val="00F109F5"/>
    <w:rsid w:val="00F113C9"/>
    <w:rsid w:val="00F11858"/>
    <w:rsid w:val="00F132FA"/>
    <w:rsid w:val="00F143B3"/>
    <w:rsid w:val="00F14E25"/>
    <w:rsid w:val="00F15F5B"/>
    <w:rsid w:val="00F1642A"/>
    <w:rsid w:val="00F2064F"/>
    <w:rsid w:val="00F21A01"/>
    <w:rsid w:val="00F22A44"/>
    <w:rsid w:val="00F2396A"/>
    <w:rsid w:val="00F240E9"/>
    <w:rsid w:val="00F250D7"/>
    <w:rsid w:val="00F25545"/>
    <w:rsid w:val="00F2568F"/>
    <w:rsid w:val="00F263B2"/>
    <w:rsid w:val="00F26968"/>
    <w:rsid w:val="00F269BC"/>
    <w:rsid w:val="00F27D8C"/>
    <w:rsid w:val="00F30743"/>
    <w:rsid w:val="00F30938"/>
    <w:rsid w:val="00F31D36"/>
    <w:rsid w:val="00F326EF"/>
    <w:rsid w:val="00F330F9"/>
    <w:rsid w:val="00F33676"/>
    <w:rsid w:val="00F33F67"/>
    <w:rsid w:val="00F3457C"/>
    <w:rsid w:val="00F367D7"/>
    <w:rsid w:val="00F40B08"/>
    <w:rsid w:val="00F40E2B"/>
    <w:rsid w:val="00F411B9"/>
    <w:rsid w:val="00F41C8E"/>
    <w:rsid w:val="00F425A7"/>
    <w:rsid w:val="00F42C18"/>
    <w:rsid w:val="00F431C8"/>
    <w:rsid w:val="00F434B8"/>
    <w:rsid w:val="00F4440E"/>
    <w:rsid w:val="00F44C73"/>
    <w:rsid w:val="00F44F6E"/>
    <w:rsid w:val="00F45171"/>
    <w:rsid w:val="00F45FA4"/>
    <w:rsid w:val="00F460BB"/>
    <w:rsid w:val="00F4612A"/>
    <w:rsid w:val="00F471EA"/>
    <w:rsid w:val="00F5013F"/>
    <w:rsid w:val="00F50419"/>
    <w:rsid w:val="00F5071C"/>
    <w:rsid w:val="00F50FEB"/>
    <w:rsid w:val="00F518EF"/>
    <w:rsid w:val="00F540D5"/>
    <w:rsid w:val="00F54611"/>
    <w:rsid w:val="00F548DF"/>
    <w:rsid w:val="00F55010"/>
    <w:rsid w:val="00F55135"/>
    <w:rsid w:val="00F5633C"/>
    <w:rsid w:val="00F57A07"/>
    <w:rsid w:val="00F623F0"/>
    <w:rsid w:val="00F627B5"/>
    <w:rsid w:val="00F629DF"/>
    <w:rsid w:val="00F63069"/>
    <w:rsid w:val="00F65BC8"/>
    <w:rsid w:val="00F65F24"/>
    <w:rsid w:val="00F66DE5"/>
    <w:rsid w:val="00F67315"/>
    <w:rsid w:val="00F67C54"/>
    <w:rsid w:val="00F71007"/>
    <w:rsid w:val="00F7114A"/>
    <w:rsid w:val="00F727EA"/>
    <w:rsid w:val="00F74382"/>
    <w:rsid w:val="00F762EA"/>
    <w:rsid w:val="00F76FF6"/>
    <w:rsid w:val="00F7742A"/>
    <w:rsid w:val="00F77447"/>
    <w:rsid w:val="00F813B2"/>
    <w:rsid w:val="00F81B8A"/>
    <w:rsid w:val="00F826A1"/>
    <w:rsid w:val="00F82764"/>
    <w:rsid w:val="00F83C33"/>
    <w:rsid w:val="00F8429B"/>
    <w:rsid w:val="00F84BF2"/>
    <w:rsid w:val="00F86255"/>
    <w:rsid w:val="00F87B55"/>
    <w:rsid w:val="00F87EB9"/>
    <w:rsid w:val="00F87FA5"/>
    <w:rsid w:val="00F90687"/>
    <w:rsid w:val="00F91584"/>
    <w:rsid w:val="00F92BE3"/>
    <w:rsid w:val="00F92ED6"/>
    <w:rsid w:val="00F9345E"/>
    <w:rsid w:val="00F93D29"/>
    <w:rsid w:val="00F93ED3"/>
    <w:rsid w:val="00F94583"/>
    <w:rsid w:val="00F959E9"/>
    <w:rsid w:val="00F9657C"/>
    <w:rsid w:val="00F96649"/>
    <w:rsid w:val="00F9700A"/>
    <w:rsid w:val="00F979E0"/>
    <w:rsid w:val="00FA0033"/>
    <w:rsid w:val="00FA0D6F"/>
    <w:rsid w:val="00FA1B26"/>
    <w:rsid w:val="00FA1FF3"/>
    <w:rsid w:val="00FA2A53"/>
    <w:rsid w:val="00FA2E7B"/>
    <w:rsid w:val="00FA385E"/>
    <w:rsid w:val="00FA3FF2"/>
    <w:rsid w:val="00FA4280"/>
    <w:rsid w:val="00FA4500"/>
    <w:rsid w:val="00FA56D1"/>
    <w:rsid w:val="00FA56FC"/>
    <w:rsid w:val="00FA6926"/>
    <w:rsid w:val="00FA726F"/>
    <w:rsid w:val="00FA79BC"/>
    <w:rsid w:val="00FA7B50"/>
    <w:rsid w:val="00FA7ECA"/>
    <w:rsid w:val="00FB0292"/>
    <w:rsid w:val="00FB03A4"/>
    <w:rsid w:val="00FB1266"/>
    <w:rsid w:val="00FB144C"/>
    <w:rsid w:val="00FB1815"/>
    <w:rsid w:val="00FB274A"/>
    <w:rsid w:val="00FB2F37"/>
    <w:rsid w:val="00FB31AF"/>
    <w:rsid w:val="00FB342A"/>
    <w:rsid w:val="00FB3787"/>
    <w:rsid w:val="00FB399A"/>
    <w:rsid w:val="00FB52F7"/>
    <w:rsid w:val="00FB56B8"/>
    <w:rsid w:val="00FB5D98"/>
    <w:rsid w:val="00FB5F9C"/>
    <w:rsid w:val="00FB68EC"/>
    <w:rsid w:val="00FC2950"/>
    <w:rsid w:val="00FC3ABE"/>
    <w:rsid w:val="00FC3DAC"/>
    <w:rsid w:val="00FC49C3"/>
    <w:rsid w:val="00FC5B9F"/>
    <w:rsid w:val="00FC5C23"/>
    <w:rsid w:val="00FC6765"/>
    <w:rsid w:val="00FC6ABB"/>
    <w:rsid w:val="00FC7B29"/>
    <w:rsid w:val="00FD1F22"/>
    <w:rsid w:val="00FD26F4"/>
    <w:rsid w:val="00FD2832"/>
    <w:rsid w:val="00FD4AFE"/>
    <w:rsid w:val="00FD5AB1"/>
    <w:rsid w:val="00FD67F1"/>
    <w:rsid w:val="00FD6A9C"/>
    <w:rsid w:val="00FD6AFE"/>
    <w:rsid w:val="00FD6F5B"/>
    <w:rsid w:val="00FD6FBD"/>
    <w:rsid w:val="00FD76DC"/>
    <w:rsid w:val="00FE0E79"/>
    <w:rsid w:val="00FE10C5"/>
    <w:rsid w:val="00FE2140"/>
    <w:rsid w:val="00FE26FF"/>
    <w:rsid w:val="00FE279D"/>
    <w:rsid w:val="00FE3479"/>
    <w:rsid w:val="00FE348B"/>
    <w:rsid w:val="00FE34C8"/>
    <w:rsid w:val="00FE4023"/>
    <w:rsid w:val="00FE42AA"/>
    <w:rsid w:val="00FE4F89"/>
    <w:rsid w:val="00FE50F2"/>
    <w:rsid w:val="00FE67E1"/>
    <w:rsid w:val="00FE79D5"/>
    <w:rsid w:val="00FF023F"/>
    <w:rsid w:val="00FF0330"/>
    <w:rsid w:val="00FF132B"/>
    <w:rsid w:val="00FF1B7D"/>
    <w:rsid w:val="00FF26D4"/>
    <w:rsid w:val="00FF56F5"/>
    <w:rsid w:val="00FF776E"/>
    <w:rsid w:val="01062EEC"/>
    <w:rsid w:val="038E5106"/>
    <w:rsid w:val="098120BA"/>
    <w:rsid w:val="0B0502AC"/>
    <w:rsid w:val="0C223501"/>
    <w:rsid w:val="0F6C03BE"/>
    <w:rsid w:val="109D1227"/>
    <w:rsid w:val="14983A03"/>
    <w:rsid w:val="14C7536D"/>
    <w:rsid w:val="19C80F0E"/>
    <w:rsid w:val="1A0062D3"/>
    <w:rsid w:val="1A0D49BC"/>
    <w:rsid w:val="1AAD03A4"/>
    <w:rsid w:val="1BE261B4"/>
    <w:rsid w:val="1F352DBD"/>
    <w:rsid w:val="1F794CC3"/>
    <w:rsid w:val="218944CC"/>
    <w:rsid w:val="21C66054"/>
    <w:rsid w:val="24AD762F"/>
    <w:rsid w:val="24D20522"/>
    <w:rsid w:val="25E36C3A"/>
    <w:rsid w:val="272F1FA5"/>
    <w:rsid w:val="27BC6008"/>
    <w:rsid w:val="28412454"/>
    <w:rsid w:val="2DB31B82"/>
    <w:rsid w:val="2E3D58F0"/>
    <w:rsid w:val="30B5421D"/>
    <w:rsid w:val="33526376"/>
    <w:rsid w:val="3BCC07E9"/>
    <w:rsid w:val="47B72EA3"/>
    <w:rsid w:val="48040AAF"/>
    <w:rsid w:val="49774947"/>
    <w:rsid w:val="49AB558E"/>
    <w:rsid w:val="4A0D5D1E"/>
    <w:rsid w:val="4B1D7612"/>
    <w:rsid w:val="4BA33FD7"/>
    <w:rsid w:val="505C355C"/>
    <w:rsid w:val="50797A0E"/>
    <w:rsid w:val="51791B61"/>
    <w:rsid w:val="55846D25"/>
    <w:rsid w:val="55DC4245"/>
    <w:rsid w:val="55E5505D"/>
    <w:rsid w:val="56F71953"/>
    <w:rsid w:val="58737694"/>
    <w:rsid w:val="59D10B16"/>
    <w:rsid w:val="5D215911"/>
    <w:rsid w:val="5D64718D"/>
    <w:rsid w:val="65B17A4E"/>
    <w:rsid w:val="729D3DD3"/>
    <w:rsid w:val="72DB26DD"/>
    <w:rsid w:val="73501C1A"/>
    <w:rsid w:val="740F5640"/>
    <w:rsid w:val="78F751E7"/>
    <w:rsid w:val="79F71EE9"/>
    <w:rsid w:val="7C1E59E5"/>
    <w:rsid w:val="7C3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纯文本 Char"/>
    <w:basedOn w:val="6"/>
    <w:link w:val="2"/>
    <w:qFormat/>
    <w:uiPriority w:val="99"/>
    <w:rPr>
      <w:rFonts w:ascii="宋体" w:hAnsi="Courier New" w:eastAsia="宋体" w:cs="Courier New"/>
      <w:szCs w:val="21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97197-6AE1-4BD7-87E7-A2F1A04024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173</Pages>
  <Words>644</Words>
  <Characters>4425</Characters>
  <Lines>1</Lines>
  <Paragraphs>1</Paragraphs>
  <TotalTime>156</TotalTime>
  <ScaleCrop>false</ScaleCrop>
  <LinksUpToDate>false</LinksUpToDate>
  <CharactersWithSpaces>5017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2025-10-11T03:52:00Z</dcterms:created>
  <dc:creator>bnds</dc:creator>
  <cp:lastModifiedBy>朱晓丽</cp:lastModifiedBy>
  <dcterms:modified xsi:type="dcterms:W3CDTF">2026-09-29T01:07:35Z</dcterms:modified>
  <cp:revision>398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82B916CFBC064D65A86BB70ACDA89DE5_12</vt:lpwstr>
  </property>
</Properties>
</file>