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13816">
      <w:pPr>
        <w:spacing w:line="360" w:lineRule="auto"/>
        <w:jc w:val="center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202</w:t>
      </w:r>
      <w:r>
        <w:rPr>
          <w:rFonts w:ascii="宋体" w:hAnsi="宋体" w:eastAsia="宋体" w:cs="宋体"/>
          <w:b/>
          <w:sz w:val="28"/>
          <w:szCs w:val="28"/>
        </w:rPr>
        <w:t>6</w:t>
      </w:r>
      <w:r>
        <w:rPr>
          <w:rFonts w:hint="eastAsia" w:ascii="宋体" w:hAnsi="宋体" w:eastAsia="宋体" w:cs="宋体"/>
          <w:b/>
          <w:sz w:val="28"/>
          <w:szCs w:val="28"/>
        </w:rPr>
        <w:t>年第</w:t>
      </w:r>
      <w:r>
        <w:rPr>
          <w:rFonts w:ascii="宋体" w:hAnsi="宋体" w:eastAsia="宋体" w:cs="宋体"/>
          <w:b/>
          <w:sz w:val="28"/>
          <w:szCs w:val="28"/>
        </w:rPr>
        <w:t>3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 w:cs="宋体"/>
          <w:b/>
          <w:sz w:val="28"/>
          <w:szCs w:val="28"/>
        </w:rPr>
        <w:t>周</w:t>
      </w:r>
    </w:p>
    <w:p w14:paraId="33BD876F">
      <w:pPr>
        <w:spacing w:line="360" w:lineRule="auto"/>
        <w:jc w:val="center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中国大陆学者发表的结核病英文文章摘要</w:t>
      </w:r>
    </w:p>
    <w:p w14:paraId="3B010A26">
      <w:pPr>
        <w:spacing w:line="360" w:lineRule="auto"/>
        <w:jc w:val="center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（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21</w:t>
      </w:r>
      <w:bookmarkStart w:id="0" w:name="_GoBack"/>
      <w:bookmarkEnd w:id="0"/>
      <w:r>
        <w:rPr>
          <w:rFonts w:hint="eastAsia" w:ascii="宋体" w:hAnsi="宋体" w:eastAsia="宋体" w:cs="宋体"/>
          <w:b/>
          <w:sz w:val="28"/>
          <w:szCs w:val="28"/>
        </w:rPr>
        <w:t>篇）</w:t>
      </w:r>
    </w:p>
    <w:p w14:paraId="21046732">
      <w:pPr>
        <w:jc w:val="left"/>
        <w:rPr>
          <w:rFonts w:ascii="宋体" w:hAnsi="宋体" w:eastAsia="宋体" w:cs="宋体"/>
          <w:szCs w:val="24"/>
        </w:rPr>
      </w:pPr>
    </w:p>
    <w:p w14:paraId="7C13C355">
      <w:pPr>
        <w:jc w:val="left"/>
        <w:rPr>
          <w:rFonts w:hint="default" w:ascii="宋体" w:hAnsi="宋体" w:eastAsia="宋体" w:cs="宋体"/>
          <w:b/>
          <w:color w:val="FF000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FF0000"/>
          <w:szCs w:val="24"/>
        </w:rPr>
        <w:t>PubMed  Publication date: 202</w:t>
      </w:r>
      <w:r>
        <w:rPr>
          <w:rFonts w:ascii="宋体" w:hAnsi="宋体" w:eastAsia="宋体" w:cs="宋体"/>
          <w:b/>
          <w:color w:val="FF0000"/>
          <w:szCs w:val="24"/>
        </w:rPr>
        <w:t>6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14</w:t>
      </w:r>
      <w:r>
        <w:rPr>
          <w:rFonts w:hint="eastAsia" w:ascii="宋体" w:hAnsi="宋体" w:eastAsia="宋体" w:cs="宋体"/>
          <w:b/>
          <w:color w:val="FF0000"/>
          <w:szCs w:val="24"/>
        </w:rPr>
        <w:t>---202</w:t>
      </w:r>
      <w:r>
        <w:rPr>
          <w:rFonts w:ascii="宋体" w:hAnsi="宋体" w:eastAsia="宋体" w:cs="宋体"/>
          <w:b/>
          <w:color w:val="FF0000"/>
          <w:szCs w:val="24"/>
        </w:rPr>
        <w:t>6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20</w:t>
      </w:r>
    </w:p>
    <w:p w14:paraId="50A50AAA">
      <w:pPr>
        <w:jc w:val="left"/>
        <w:rPr>
          <w:rFonts w:ascii="宋体" w:hAnsi="宋体" w:eastAsia="宋体" w:cs="宋体"/>
          <w:b/>
          <w:color w:val="FF0000"/>
          <w:szCs w:val="21"/>
        </w:rPr>
      </w:pPr>
      <w:r>
        <w:rPr>
          <w:rFonts w:hint="eastAsia" w:ascii="宋体" w:hAnsi="宋体" w:eastAsia="宋体" w:cs="宋体"/>
          <w:b/>
          <w:color w:val="FF0000"/>
          <w:szCs w:val="21"/>
        </w:rPr>
        <w:t>(tuberculosis[Title/Abstract]) AND (English[Language]) AND</w:t>
      </w:r>
      <w:r>
        <w:rPr>
          <w:rFonts w:ascii="宋体" w:hAnsi="宋体" w:eastAsia="宋体" w:cs="宋体"/>
          <w:b/>
          <w:color w:val="FF0000"/>
          <w:szCs w:val="21"/>
        </w:rPr>
        <w:t xml:space="preserve"> </w:t>
      </w:r>
      <w:r>
        <w:rPr>
          <w:rFonts w:hint="eastAsia" w:ascii="宋体" w:hAnsi="宋体" w:eastAsia="宋体" w:cs="宋体"/>
          <w:b/>
          <w:color w:val="FF0000"/>
          <w:szCs w:val="21"/>
        </w:rPr>
        <w:t>(China[Affiliation])</w:t>
      </w:r>
    </w:p>
    <w:p w14:paraId="551812EB">
      <w:pPr>
        <w:jc w:val="left"/>
        <w:rPr>
          <w:rFonts w:ascii="宋体" w:hAnsi="宋体" w:eastAsia="宋体" w:cs="宋体"/>
          <w:b/>
          <w:color w:val="FF0000"/>
          <w:szCs w:val="21"/>
        </w:rPr>
      </w:pPr>
    </w:p>
    <w:p w14:paraId="649E4BEC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1. Clin Cosmet Investig Dermatol. 2026 Sep 14;19:639038. doi: 10.2147/CCID.S639038. eCollection 2026.</w:t>
      </w:r>
    </w:p>
    <w:p w14:paraId="2D0B98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E4782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Therapeutic Potential of Isoniazid in Inflammatory Skin Diseases: A Review.</w:t>
      </w:r>
    </w:p>
    <w:p w14:paraId="65D54A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B2BE5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Zhang S(1), Tang Y(2), Wen J(1), Song J(3), Gong W(3), Chen T(1).</w:t>
      </w:r>
    </w:p>
    <w:p w14:paraId="350FFC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64A7B7D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Shuokai Zhang,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Yi Tang,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Jiamin Wen,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Jiaqi Song,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Wenchen Gong,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Ting Chen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5DCDF9E6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Correspondence: Ting Chen, Email </w:t>
      </w:r>
      <w:r>
        <w:rPr>
          <w:rFonts w:hint="default" w:ascii="宋体" w:hAnsi="宋体" w:eastAsia="宋体" w:cs="宋体"/>
          <w:b/>
          <w:bCs/>
          <w:color w:val="0070C0"/>
          <w:szCs w:val="24"/>
        </w:rPr>
        <w:t>13575831678@163.com</w:t>
      </w:r>
    </w:p>
    <w:p w14:paraId="30464C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22077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6CEF3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Dermatology, Tiantai People's Hospital of Zhejiang Province, </w:t>
      </w:r>
    </w:p>
    <w:p w14:paraId="2DE44F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Tiantai, Zhejiang, People's Republic of China.</w:t>
      </w:r>
    </w:p>
    <w:p w14:paraId="759E2D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Dermatology, Zhejiang Provincial People's Hospital, Hangzhou, </w:t>
      </w:r>
    </w:p>
    <w:p w14:paraId="18127B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Zhejiang, People's Republic of China.</w:t>
      </w:r>
    </w:p>
    <w:p w14:paraId="1E3C4F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(3)School of Public Health, Hangzhou Medical College, Hangzhou, Zhejiang, </w:t>
      </w:r>
    </w:p>
    <w:p w14:paraId="12249B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People's Republic of China.</w:t>
      </w:r>
    </w:p>
    <w:p w14:paraId="20D5B9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F82B9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OBJECTIVE: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Isoniazid (INH), a well-established anti-tuberculosis agent, has </w:t>
      </w:r>
    </w:p>
    <w:p w14:paraId="599693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recently gained increasing interest because of its anti-inflammatory and </w:t>
      </w:r>
    </w:p>
    <w:p w14:paraId="22C820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immunomodulatory properties. This review is intended to summarize the </w:t>
      </w:r>
    </w:p>
    <w:p w14:paraId="62A5C4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mechanistic basis of INH in inflammatory skin disorders and to assess its </w:t>
      </w:r>
    </w:p>
    <w:p w14:paraId="2A73E7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potential clinical applicability. However, most evidence discussed here derives </w:t>
      </w:r>
    </w:p>
    <w:p w14:paraId="3574CD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from preclinical studies and remains largely hypothesis-generating.</w:t>
      </w:r>
    </w:p>
    <w:p w14:paraId="26F632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MATERIALS AND 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literature search was performed in the CNKI and PubMed </w:t>
      </w:r>
    </w:p>
    <w:p w14:paraId="263617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databases.</w:t>
      </w:r>
    </w:p>
    <w:p w14:paraId="456A71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anti-inflammatory activity of INH is mediated through several </w:t>
      </w:r>
    </w:p>
    <w:p w14:paraId="519A1A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pathways, including regulation of the ROS-PPARγ-NF-κB/AP-1 axis, suppression of </w:t>
      </w:r>
    </w:p>
    <w:p w14:paraId="21CAF4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NLRP3 inflammasome activation, and modulation of the Th1/Th2 balance. </w:t>
      </w:r>
    </w:p>
    <w:p w14:paraId="7BFBE7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Therapeutic potential has been observed in conditions such as atopic dermatitis, </w:t>
      </w:r>
    </w:p>
    <w:p w14:paraId="3492F3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psoriasis, urticaria, and rosacea, particularly among patients with latent </w:t>
      </w:r>
    </w:p>
    <w:p w14:paraId="35CE03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infection or those undergoing biologic therapy, supporting its dual </w:t>
      </w:r>
    </w:p>
    <w:p w14:paraId="1B8DC0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"anti-inflammatory-antituberculosis" value.</w:t>
      </w:r>
    </w:p>
    <w:p w14:paraId="184DFE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INH demonstrates a multi-target mode of action and distinct dual </w:t>
      </w:r>
    </w:p>
    <w:p w14:paraId="0A5E49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 advantages in the management of inflammatory skin diseases, rendering </w:t>
      </w:r>
    </w:p>
    <w:p w14:paraId="0DD2DD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it especially relevant for resource-constrained settings and selected patient </w:t>
      </w:r>
    </w:p>
    <w:p w14:paraId="45ED7B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populations. Additional clinical investigations remain necessary to determine </w:t>
      </w:r>
    </w:p>
    <w:p w14:paraId="664888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optimal treatment strategy and to further establish its safety profile. </w:t>
      </w:r>
    </w:p>
    <w:p w14:paraId="69993B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However, clinical evidence remains limited and further prospective studies are </w:t>
      </w:r>
    </w:p>
    <w:p w14:paraId="693A96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needed.</w:t>
      </w:r>
    </w:p>
    <w:p w14:paraId="0F9C8B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3B311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Zhang et al.</w:t>
      </w:r>
    </w:p>
    <w:p w14:paraId="7C320A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E6AD8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10.2147/CCID.S639038</w:t>
      </w:r>
    </w:p>
    <w:p w14:paraId="50204C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PMC13588107</w:t>
      </w:r>
    </w:p>
    <w:p w14:paraId="4EFA24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42761661</w:t>
      </w:r>
    </w:p>
    <w:p w14:paraId="6CFB9B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45E1AD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2. Medicine (Baltimore). 2026 Sep 18;105(38):e50699. doi: </w:t>
      </w:r>
    </w:p>
    <w:p w14:paraId="160ACBF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10.1097/MD.0000000000050699.</w:t>
      </w:r>
    </w:p>
    <w:p w14:paraId="64F73A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EE4C3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Development and validation of a blood-based diagnostic model for pulmonary </w:t>
      </w:r>
    </w:p>
    <w:p w14:paraId="35E296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 combining GBP5 expression and routine laboratory indicators.</w:t>
      </w:r>
    </w:p>
    <w:p w14:paraId="1523D1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8F849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Zhao M(1), Hu Q(2), Wang Q(3), Cha X(2), Zhou Y(1), Xu P(1)(4).</w:t>
      </w:r>
    </w:p>
    <w:p w14:paraId="3EF347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814EEE0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Miaomiao Zhao,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Qiuxiang Hu,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Qing Wang,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Xinlang Cha,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Yanyang Zhou,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Ping Xu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17C6C0F1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 Correspondence: Ping Xu, (e-mail: 573311485@qq.com).</w:t>
      </w:r>
    </w:p>
    <w:p w14:paraId="046B7B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AED24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0FC5A3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Clinical Laboratory, Suzhou Medical College of Soochow </w:t>
      </w:r>
    </w:p>
    <w:p w14:paraId="680D50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Suzhou, Jiangsu, China.</w:t>
      </w:r>
    </w:p>
    <w:p w14:paraId="51815B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(2)BamRock Research Department, Suzhou BamRock Biotechnology Ltd., Suzhou, </w:t>
      </w:r>
    </w:p>
    <w:p w14:paraId="342A9A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Jiangsu Province, China.</w:t>
      </w:r>
    </w:p>
    <w:p w14:paraId="2FA038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(3)School of Data Science and Society, University of North Carolina at Chapel </w:t>
      </w:r>
    </w:p>
    <w:p w14:paraId="751F9F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Hill.</w:t>
      </w:r>
    </w:p>
    <w:p w14:paraId="75DCA5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Clinical Laboratory, The Affiliated Infectious Diseases </w:t>
      </w:r>
    </w:p>
    <w:p w14:paraId="01DA16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Hospital, Suzhou Medical College of Soochow University, Suzhou, Jiangsu, China.</w:t>
      </w:r>
    </w:p>
    <w:p w14:paraId="21DEC1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AE61A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WHO reports that only 54% of tuberculosis (TB) patients received rapid </w:t>
      </w:r>
    </w:p>
    <w:p w14:paraId="7F56B5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diagnostic tests at their initial presentation. Conventional laboratory methods </w:t>
      </w:r>
    </w:p>
    <w:p w14:paraId="75C612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TB detection have high specificity (&gt;90%) but low sensitivity (&lt;50%). This </w:t>
      </w:r>
    </w:p>
    <w:p w14:paraId="1D5722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means a large number of tuberculosis patients are missed. A better diagnostic </w:t>
      </w:r>
    </w:p>
    <w:p w14:paraId="0A8239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approach is essential to decrease the TB burden. Studies on multi-indicator </w:t>
      </w:r>
    </w:p>
    <w:p w14:paraId="47263E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blood-based models for rapid TB diagnosis remain limited. We developed a rapid, </w:t>
      </w:r>
    </w:p>
    <w:p w14:paraId="0D76C2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non-sputum-based model to improve the efficiency of TB diagnosis. This was a </w:t>
      </w:r>
    </w:p>
    <w:p w14:paraId="312C1D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retrospective case-control study including 301 patients with active tuberculosis </w:t>
      </w:r>
    </w:p>
    <w:p w14:paraId="1EE153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(ATB) and 191 patients with other pulmonary diseases (OPD) who were evaluated at </w:t>
      </w:r>
    </w:p>
    <w:p w14:paraId="4F7A8F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Department of Pulmonary Medicine of the Affiliated Infectious Diseases </w:t>
      </w:r>
    </w:p>
    <w:p w14:paraId="7C49EF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Hospital of Soochow University between May 2023 and May 2024. A composite </w:t>
      </w:r>
    </w:p>
    <w:p w14:paraId="74C9AF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 diagnosis served as the gold standard for ATB diagnosis, including </w:t>
      </w:r>
    </w:p>
    <w:p w14:paraId="0DBE0E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either a clinical diagnosis or bacteriological confirmation. The diagnostic </w:t>
      </w:r>
    </w:p>
    <w:p w14:paraId="495C30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outcome of ATB (ATB vs OPD) was defined as the dependent variable, while </w:t>
      </w:r>
    </w:p>
    <w:p w14:paraId="4841DE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guanylate-binding protein 5 (GBP5) expression levels and routine laboratory </w:t>
      </w:r>
    </w:p>
    <w:p w14:paraId="5A2162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indicators (including blood cell counts and plasma protein measurements) were </w:t>
      </w:r>
    </w:p>
    <w:p w14:paraId="4E451C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defined as independent variables. Univariate and multivariate logistic </w:t>
      </w:r>
    </w:p>
    <w:p w14:paraId="26A4C1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regression analyses were performed to identify key predictors, and an AdaBoost </w:t>
      </w:r>
    </w:p>
    <w:p w14:paraId="5C9609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algorithm was used to construct a TB diagnostic model. The performance of the </w:t>
      </w:r>
    </w:p>
    <w:p w14:paraId="4E90B5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model was compared with traditional laboratory-based TB tests. DeLong's Test was </w:t>
      </w:r>
    </w:p>
    <w:p w14:paraId="0361DF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used to evaluate the statistical difference of AUC between AdaBoost and </w:t>
      </w:r>
    </w:p>
    <w:p w14:paraId="0E2C2E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traditional methods. Through univariate and multivariate logistic regression </w:t>
      </w:r>
    </w:p>
    <w:p w14:paraId="6A4FA2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analyses, the GBP5 gene, white blood cell (WBC) count, platelet (PLT) count, and </w:t>
      </w:r>
    </w:p>
    <w:p w14:paraId="725E62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prothrombin time (PT) were selected to construct an ATB diagnosis model using </w:t>
      </w:r>
    </w:p>
    <w:p w14:paraId="61CB06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AdaBoost algorithm. The AdaBoost model achieved an AUC of 0.808 in the </w:t>
      </w:r>
    </w:p>
    <w:p w14:paraId="48E8DE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training set and 0.805 in the test set, while the AUC of smear microscopy, MTB </w:t>
      </w:r>
    </w:p>
    <w:p w14:paraId="735913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culture, Xpert MTB/RIF, and IGRA were 0.67, 0.59, 0.63 and 0.75 respectively. </w:t>
      </w:r>
    </w:p>
    <w:p w14:paraId="39708F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Therefore, our model demonstrated better diagnostic performance than </w:t>
      </w:r>
    </w:p>
    <w:p w14:paraId="61BF53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conventional methods. This study preliminarily demonstrates that our AdaBoost </w:t>
      </w:r>
    </w:p>
    <w:p w14:paraId="45F626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diagnostic model based on GBP5 gene expression and routine blood indicators </w:t>
      </w:r>
    </w:p>
    <w:p w14:paraId="528AE7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could serve as a potential tool for the clinical diagnosis of ATB. However, to </w:t>
      </w:r>
    </w:p>
    <w:p w14:paraId="1828D0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 applied to the clinic, large samples are needed to validate the performance </w:t>
      </w:r>
    </w:p>
    <w:p w14:paraId="7C67D9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 the model.</w:t>
      </w:r>
    </w:p>
    <w:p w14:paraId="5765EE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A7EB1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the Author(s). Published by Wolters Kluwer Health, LLC.</w:t>
      </w:r>
    </w:p>
    <w:p w14:paraId="09CCCC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68C37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10.1097/MD.0000000000050699</w:t>
      </w:r>
    </w:p>
    <w:p w14:paraId="44F160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42760747 [Indexed for MEDLINE]</w:t>
      </w:r>
    </w:p>
    <w:p w14:paraId="3A350F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C02AC12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3. Medicine (Baltimore). 2026 Sep 18;105(38):e50758. doi: </w:t>
      </w:r>
    </w:p>
    <w:p w14:paraId="2B8A790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10.1097/MD.0000000000050758.</w:t>
      </w:r>
    </w:p>
    <w:p w14:paraId="6651BA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64068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safety and efficacy of different anti-tuberculosis regimens containing Lzd </w:t>
      </w:r>
    </w:p>
    <w:p w14:paraId="237E02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for RR/MDR/Pre-XDR-TB patients in China.</w:t>
      </w:r>
    </w:p>
    <w:p w14:paraId="33AA26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20A25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Tang XZ(1), Ma Y(1), Tang SJ(2), Chen Q(1), Zou LP(1), Fu XY(1), Huang T(1), Wu </w:t>
      </w:r>
    </w:p>
    <w:p w14:paraId="33E56D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GH(1).</w:t>
      </w:r>
    </w:p>
    <w:p w14:paraId="04463D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0D073C4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Xian-Zhen Tang,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Yao Ma,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Shen-Jie Tang,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Qing Chen,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Li-Ping Zou,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Xiao-Yan Fu,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Tao Huang,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Gui-Hui Wu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1BA36671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 Correspondence: Gui-Hui Wu, (e-mail: wuguihuicd@126.com).</w:t>
      </w:r>
    </w:p>
    <w:p w14:paraId="17BC72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B9180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402FE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Tuberculosis, Public Health Clinical Center of Chengdu, </w:t>
      </w:r>
    </w:p>
    <w:p w14:paraId="06A14D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Chengdu, China.</w:t>
      </w:r>
    </w:p>
    <w:p w14:paraId="521501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(2)Beijing Chest Hospital, Capital Medical University, Beijing Tuberculosis and </w:t>
      </w:r>
    </w:p>
    <w:p w14:paraId="3D4988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Thoracic Tumour Research Institute, Beijing, China.</w:t>
      </w:r>
    </w:p>
    <w:p w14:paraId="3830F3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2DDDA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China remains a high-burden country for rifampicin-resistant tuberculosis. The </w:t>
      </w:r>
    </w:p>
    <w:p w14:paraId="3482C4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 of drug-resistant tuberculosis is expensive, with many adverse drug </w:t>
      </w:r>
    </w:p>
    <w:p w14:paraId="280C3E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reactions and greater difficulty to cure. Searching for appropriate treatment </w:t>
      </w:r>
    </w:p>
    <w:p w14:paraId="15EF09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regimens is urgent. A retrospective study was conducted on HIV-negative patients </w:t>
      </w:r>
    </w:p>
    <w:p w14:paraId="590C6D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aged 18 to 60 years with rifampicin- or multidrug- or pre-extensively </w:t>
      </w:r>
    </w:p>
    <w:p w14:paraId="7FFC31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drug-resistant tuberculosis (RR/MDR/Pre-XDR-TB) at the Public Health Clinical </w:t>
      </w:r>
    </w:p>
    <w:p w14:paraId="22EB74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Center of Chengdu, China from May 1, 2018 to July 31, 2022. Patients were </w:t>
      </w:r>
    </w:p>
    <w:p w14:paraId="34228C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divided into 3 groups: linezolid (Lzd) + bedaquiline (Bdq) containing group </w:t>
      </w:r>
    </w:p>
    <w:p w14:paraId="2A7C35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(regimen A), Lzd + delamanid (Dlm) containing group (regimen B), and Lzd + other </w:t>
      </w:r>
    </w:p>
    <w:p w14:paraId="233618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drugs containing group (regimen C, not containing Bdq or Dlm). A total of 142 </w:t>
      </w:r>
    </w:p>
    <w:p w14:paraId="331C50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RR/MDR/Pre-XDR-TB patients were included (63 in regimen A, 34 in regimen B, and </w:t>
      </w:r>
    </w:p>
    <w:p w14:paraId="000D86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45 in regimen C). At 2 months of treatment, 1 patient was lost to follow-up in </w:t>
      </w:r>
    </w:p>
    <w:p w14:paraId="768CB9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regimen A and regimen C, respectively. At 6 months of treatment, 3 patients were </w:t>
      </w:r>
    </w:p>
    <w:p w14:paraId="2B2D11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lost to follow-up in regimen A and regimen C, respectively, and 2 patients were </w:t>
      </w:r>
    </w:p>
    <w:p w14:paraId="2AA797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lost to follow-up in regimen B. The sputum culture conversion rates of </w:t>
      </w:r>
    </w:p>
    <w:p w14:paraId="1991C0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RR/MDR/Pre-XDR-TB patients in regimen A, B, and C at the end of 2 and 6 months </w:t>
      </w:r>
    </w:p>
    <w:p w14:paraId="5EEDAF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(72.6% [45/62] vs 64.7% [22/34] vs 18.2% [8/44]) and (95.0% [57/60] vs </w:t>
      </w:r>
    </w:p>
    <w:p w14:paraId="77AA2D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90.6% [29/32] vs 81.0% [34/42]), respectively (P &lt; .05). 88.2% (30/34) of the </w:t>
      </w:r>
    </w:p>
    <w:p w14:paraId="3A6CB5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Dlm group used Lzd-Dlm-clofazimine (Cfz)-cycloserine (Cs) containing regimens. </w:t>
      </w:r>
    </w:p>
    <w:p w14:paraId="0649C6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7.9% (5/63) of patients stopped using Bdq due to corrected QT interval by </w:t>
      </w:r>
    </w:p>
    <w:p w14:paraId="5543BA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Fredericia &gt;500 ms. 2.9% (1/34) of patients with corrected QT interval by </w:t>
      </w:r>
    </w:p>
    <w:p w14:paraId="7B730D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Fredericia prolongation and an increase of 88 ms from baseline stopped Dlm. No </w:t>
      </w:r>
    </w:p>
    <w:p w14:paraId="108ABD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 experienced any malignant heart disease events. Due to related adverse </w:t>
      </w:r>
    </w:p>
    <w:p w14:paraId="04A63C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events of Lzd, 14.1% (20/142) reduced Lzd dosage and 6.3% (9/142) had permanent </w:t>
      </w:r>
    </w:p>
    <w:p w14:paraId="4C0BE1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discontinuation of Lzd. 6-month Lzd + (Bdq or Dlm) containing regimens were </w:t>
      </w:r>
    </w:p>
    <w:p w14:paraId="044F03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associated with favorable early culture conversion and showed good safety among </w:t>
      </w:r>
    </w:p>
    <w:p w14:paraId="39C958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HIV-negative patients aged 18 to 60 years with RR/MDR/Pre-XDR-TB. Lzd-Dlm-Cfz-Cs </w:t>
      </w:r>
    </w:p>
    <w:p w14:paraId="266E08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containing regimens may serve as promising candidate regimens for future </w:t>
      </w:r>
    </w:p>
    <w:p w14:paraId="620291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research on rifampicin-resistant tuberculosis. Multicenter prospective studies </w:t>
      </w:r>
    </w:p>
    <w:p w14:paraId="50D82C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longer follow-up and definitive treatment outcomes are needed to establish </w:t>
      </w:r>
    </w:p>
    <w:p w14:paraId="50C38E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comparative effectiveness or treatment superiority of these regimens.</w:t>
      </w:r>
    </w:p>
    <w:p w14:paraId="6DCB9B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5B45F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the Author(s). Published by Wolters Kluwer Health, LLC.</w:t>
      </w:r>
    </w:p>
    <w:p w14:paraId="1247D1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925EA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10.1097/MD.0000000000050758</w:t>
      </w:r>
    </w:p>
    <w:p w14:paraId="21D212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42760708 [Indexed for MEDLINE]</w:t>
      </w:r>
    </w:p>
    <w:p w14:paraId="5184AF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1AEFBA4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Respir Med. 2026 Sep 16:109171. doi: 10.1016/j.rmed.2026.109171. Online ahead of print.</w:t>
      </w:r>
    </w:p>
    <w:p w14:paraId="04F0F8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20DFE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Nonlinear association between systemic immune-inflammation index (SII) and </w:t>
      </w:r>
    </w:p>
    <w:p w14:paraId="0CA1C4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latent tuberculosis infection (LTBI) in U.S. adults: a study based on NHANES </w:t>
      </w:r>
    </w:p>
    <w:p w14:paraId="2957F3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data from 2011-2012.</w:t>
      </w:r>
    </w:p>
    <w:p w14:paraId="42E4FB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8E7B1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Chen F(1), Yu J(2), Ruan M(3), Ye J(4), Gu L(5), Zhang L(6), Liu W(7).</w:t>
      </w:r>
    </w:p>
    <w:p w14:paraId="0A6D14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FA960B6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Feng Chen,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Jiao Yu,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Ming Ruan,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Jia Ye,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Lei Gu,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Lei Zhang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Wei Liu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7B83F89A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Correspondence to: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Dr. Lei Zhang, Email: sunray168@126.com</w:t>
      </w:r>
    </w:p>
    <w:p w14:paraId="1DCBB1B6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Dr. Wei Liu, Email: ivyliu2012@163.com</w:t>
      </w:r>
    </w:p>
    <w:p w14:paraId="03AB5A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501A5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D9112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(1)Fuzong Teaching Hospital of Fujian University of Traditional Chinese Medicine </w:t>
      </w:r>
    </w:p>
    <w:p w14:paraId="6B11B0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(900TH Hospital), Fuzhou, Fujian 350025, China; Department of Respiratory and </w:t>
      </w:r>
    </w:p>
    <w:p w14:paraId="27BADF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Critical Care Medicine, Fuzong Teaching Hospital of Fujian University of </w:t>
      </w:r>
    </w:p>
    <w:p w14:paraId="54B2BB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Traditional Chinese Medicine, Fuzhou, Fujian 350025, China.</w:t>
      </w:r>
    </w:p>
    <w:p w14:paraId="259D20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(2)Haikou Town central hosptial of Fuqing City, Fuzhou, Fujian 350313, China.</w:t>
      </w:r>
    </w:p>
    <w:p w14:paraId="79FF58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(3)Luoyuan County Hospital, Fuzhou, Fujian 350600.</w:t>
      </w:r>
    </w:p>
    <w:p w14:paraId="53B0D9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Respiratory and Critical Care Medicine, Fuzong Teaching </w:t>
      </w:r>
    </w:p>
    <w:p w14:paraId="238409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Hospital of Fujian University of Traditional Chinese Medicine, Fuzhou, Fujian </w:t>
      </w:r>
    </w:p>
    <w:p w14:paraId="731438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350025, China; Department of Respiratory and Critical Care Medicine, Fuzong </w:t>
      </w:r>
    </w:p>
    <w:p w14:paraId="655C4E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 Medical College of Fujian Medical University, 900TH Hospital of Joint </w:t>
      </w:r>
    </w:p>
    <w:p w14:paraId="6D0CDB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Logistic Support Force, Fuzhou, Fujian 350025, China.</w:t>
      </w:r>
    </w:p>
    <w:p w14:paraId="7F00D8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(5)Department of Pulmonary and Critical Care Medicine, The First Affiliated </w:t>
      </w:r>
    </w:p>
    <w:p w14:paraId="1D8D35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Hospital of Soochow University, Suzhou, Jiang Su 215006,China; Institute of </w:t>
      </w:r>
    </w:p>
    <w:p w14:paraId="2C5F7A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Respiratory Diseases, Soochow University, Suzhou 215006, China; Respiratory </w:t>
      </w:r>
    </w:p>
    <w:p w14:paraId="782807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Diseases, Suzhou Key Laboratory, Suzhou 215006, China.</w:t>
      </w:r>
    </w:p>
    <w:p w14:paraId="30B49B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(6)Department of Respiratory and Critical Care Medicine, Fuzong Teaching </w:t>
      </w:r>
    </w:p>
    <w:p w14:paraId="038169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Hospital of Fujian University of Traditional Chinese Medicine, Fuzhou, Fujian </w:t>
      </w:r>
    </w:p>
    <w:p w14:paraId="7958FC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350025, China; Department of Respiratory and Critical Care Medicine, Fuzong </w:t>
      </w:r>
    </w:p>
    <w:p w14:paraId="2DE733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 Medical College of Fujian Medical University, 900TH Hospital of Joint </w:t>
      </w:r>
    </w:p>
    <w:p w14:paraId="1A5C03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Logistic Support Force, Fuzhou, Fujian 350025, China. Electronic address: </w:t>
      </w:r>
    </w:p>
    <w:p w14:paraId="4ADD13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sunray168@126.com.</w:t>
      </w:r>
    </w:p>
    <w:p w14:paraId="523FA5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(7)General Medicine Department, Fuzong Teaching Hospital of Fujian University of </w:t>
      </w:r>
    </w:p>
    <w:p w14:paraId="741A1A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Traditional Chinese Medicine, Fuzhou, Fujian 350025, China; General Medicine </w:t>
      </w:r>
    </w:p>
    <w:p w14:paraId="487138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Department, Fuzong Clinical Medical College of Fujian Medical University, 900TH </w:t>
      </w:r>
    </w:p>
    <w:p w14:paraId="3ABEF8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Hospital of Joint Logistic Support Force, Fuzhou, Fujian 350025, China. </w:t>
      </w:r>
    </w:p>
    <w:p w14:paraId="0C883E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ivyliu2012@163.com.</w:t>
      </w:r>
    </w:p>
    <w:p w14:paraId="2A841F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0C0E8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Although SII has been associated with various infectious and </w:t>
      </w:r>
    </w:p>
    <w:p w14:paraId="048F6C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non-infectious conditions, its potential relevance to LTBI has not yet been </w:t>
      </w:r>
    </w:p>
    <w:p w14:paraId="2E3AEF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comprehensively investigated. Therefore, this study aimed to investigate the </w:t>
      </w:r>
    </w:p>
    <w:p w14:paraId="225948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relationship between SII and LTBI among U.S. adults by using data from the </w:t>
      </w:r>
    </w:p>
    <w:p w14:paraId="39F808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2011-2012 National Health and Nutrition Examination Survey (NHANES).</w:t>
      </w:r>
    </w:p>
    <w:p w14:paraId="516352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study used data from the 2011-2012 NHANES. To explore the </w:t>
      </w:r>
    </w:p>
    <w:p w14:paraId="634A0B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relationship between SII and LTBI, weighted multivariable logistic regression </w:t>
      </w:r>
    </w:p>
    <w:p w14:paraId="43B62F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models, smooth curve fitting, threshold effect analysis, subgroup analyses, and </w:t>
      </w:r>
    </w:p>
    <w:p w14:paraId="39BB56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interaction tests were applied.</w:t>
      </w:r>
    </w:p>
    <w:p w14:paraId="546381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 total of 4,398 participants were included in the analysis, of whom </w:t>
      </w:r>
    </w:p>
    <w:p w14:paraId="43490F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520 were identified as having LTBI. An inverse association between Log2-SII and </w:t>
      </w:r>
    </w:p>
    <w:p w14:paraId="438045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LTBI was observed in the fully adjusted model. A nonlinear association between </w:t>
      </w:r>
    </w:p>
    <w:p w14:paraId="5B57B9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Log2-SII and LTBI was also detected, with a potential inflection point of 7.51 </w:t>
      </w:r>
    </w:p>
    <w:p w14:paraId="605858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(corresponding to an SII value of approximately 182.27). Further subgroup </w:t>
      </w:r>
    </w:p>
    <w:p w14:paraId="226080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analyses and interaction tests showed no statistically significant interactions </w:t>
      </w:r>
    </w:p>
    <w:p w14:paraId="55CE9F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sex, race/ethnicity, body mass index (BMI), smoking status, hypertension, </w:t>
      </w:r>
    </w:p>
    <w:p w14:paraId="620FFD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diabetes, and history of household exposure to tuberculosis (TB) (all p for </w:t>
      </w:r>
    </w:p>
    <w:p w14:paraId="052E6D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interaction &gt; 0.05).</w:t>
      </w:r>
    </w:p>
    <w:p w14:paraId="48B323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study identified that Log2-SII was nonlinearly and inversely </w:t>
      </w:r>
    </w:p>
    <w:p w14:paraId="4B17F4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associated with LTBI among U.S. adults. Notably, this association was evident at </w:t>
      </w:r>
    </w:p>
    <w:p w14:paraId="3253C4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Log2-SII values greater than 7.51 (corresponding to an SII value of </w:t>
      </w:r>
    </w:p>
    <w:p w14:paraId="57BF88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approximately 182.27), although further studies are warranted to validate this </w:t>
      </w:r>
    </w:p>
    <w:p w14:paraId="5D4123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finding.</w:t>
      </w:r>
    </w:p>
    <w:p w14:paraId="0BB29D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B94C6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2026. Published by Elsevier Ltd.</w:t>
      </w:r>
    </w:p>
    <w:p w14:paraId="4F0F10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387B0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10.1016/j.rmed.2026.109171</w:t>
      </w:r>
    </w:p>
    <w:p w14:paraId="1D37B5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42749223</w:t>
      </w:r>
    </w:p>
    <w:p w14:paraId="490BBC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C65C3F4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Inflamm Res. 2026 Sep 14;75(1):212. doi: 10.1007/s00011-026-02362-y.</w:t>
      </w:r>
    </w:p>
    <w:p w14:paraId="430271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D6305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Discovery and validation of novel plasma protein biomarkers for severe </w:t>
      </w:r>
    </w:p>
    <w:p w14:paraId="69C71E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 patients.</w:t>
      </w:r>
    </w:p>
    <w:p w14:paraId="11F815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05D3F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Hu Y(#)(1), Xue Y(#)(2), Shu W(#)(3), Ren W(1), Li R(1), Ma Z(1), Liu R(1), Pang </w:t>
      </w:r>
    </w:p>
    <w:p w14:paraId="620911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Y(4), Li L(5)(6).</w:t>
      </w:r>
    </w:p>
    <w:p w14:paraId="149C59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CB0ABAF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Yifan Hu,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Yu Xue,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Wei Shu,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Weicong Ren,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Rui Li,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Zichun Ma,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Ruichao Liu,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Yu Pang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Liang Li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08F89C4C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Yu Pang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pangyupound@163.com 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Liang Li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liliang69@tb123.org</w:t>
      </w:r>
    </w:p>
    <w:p w14:paraId="4237BA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234B7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076AFC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Bacteriology and Immunology, Beijing Key Laboratory on </w:t>
      </w:r>
    </w:p>
    <w:p w14:paraId="44E174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Drug-Resistant TuberculosisResearch, Capital Medical University, Beijing </w:t>
      </w:r>
    </w:p>
    <w:p w14:paraId="7A4B07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&amp; Thoracic Tumor Research Institute, Beijing, People's Republic of </w:t>
      </w:r>
    </w:p>
    <w:p w14:paraId="279C81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China.</w:t>
      </w:r>
    </w:p>
    <w:p w14:paraId="325A0C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Emergency, Beijing Chest Hospital, Capital Medical University, </w:t>
      </w:r>
    </w:p>
    <w:p w14:paraId="541576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Beijing Tuberculosis and ThoracicTumor Research Institute, Beijing, People's </w:t>
      </w:r>
    </w:p>
    <w:p w14:paraId="7C434A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Republic of China.</w:t>
      </w:r>
    </w:p>
    <w:p w14:paraId="196C5E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(3)Clinical Center on Tuberculosis, Beijing Chest Hospital, Capital Medical </w:t>
      </w:r>
    </w:p>
    <w:p w14:paraId="781FA0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University/ BeijingTuberculosis and Thoracic Tumor Research Institute, Beijing, </w:t>
      </w:r>
    </w:p>
    <w:p w14:paraId="53F8F1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101149, People's Republic of China.</w:t>
      </w:r>
    </w:p>
    <w:p w14:paraId="34A6F6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Bacteriology and Immunology, Beijing Key Laboratory on </w:t>
      </w:r>
    </w:p>
    <w:p w14:paraId="08F147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Drug-Resistant TuberculosisResearch, Capital Medical University, Beijing </w:t>
      </w:r>
    </w:p>
    <w:p w14:paraId="7886EE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&amp; Thoracic Tumor Research Institute, Beijing, People's Republic of </w:t>
      </w:r>
    </w:p>
    <w:p w14:paraId="215B00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China. pangyupound@163.com.</w:t>
      </w:r>
    </w:p>
    <w:p w14:paraId="04F314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(5)Department of Bacteriology and Immunology, Beijing Key Laboratory on </w:t>
      </w:r>
    </w:p>
    <w:p w14:paraId="6AB357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Drug-Resistant TuberculosisResearch, Capital Medical University, Beijing </w:t>
      </w:r>
    </w:p>
    <w:p w14:paraId="31F104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&amp; Thoracic Tumor Research Institute, Beijing, People's Republic of </w:t>
      </w:r>
    </w:p>
    <w:p w14:paraId="51AA05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China. liliang69@tb123.org.</w:t>
      </w:r>
    </w:p>
    <w:p w14:paraId="3F2D0F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(6)Beijing Chest Hospital, Capital Medical University, No. 9, Beiguan Street, </w:t>
      </w:r>
    </w:p>
    <w:p w14:paraId="1B6BBF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Tongzhou District, Beijing, 101149, People's Republic of China. </w:t>
      </w:r>
    </w:p>
    <w:p w14:paraId="63FB4D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liliang69@tb123.org.</w:t>
      </w:r>
    </w:p>
    <w:p w14:paraId="43ED5B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(#)Contributed equally</w:t>
      </w:r>
    </w:p>
    <w:p w14:paraId="4D1FA5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02B30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OBJECTIVE: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Severe tuberculosis (STB) imposes a substantial disease burden, yet </w:t>
      </w:r>
    </w:p>
    <w:p w14:paraId="7DA905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reliable biomarkers for distinguishing STB from mild/moderate tuberculosis (MTB) </w:t>
      </w:r>
    </w:p>
    <w:p w14:paraId="1BBAD9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remain scarce. This study aimed to identify and independently validate plasma </w:t>
      </w:r>
    </w:p>
    <w:p w14:paraId="292765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protein biomarkers associated with tuberculosis severity.</w:t>
      </w:r>
    </w:p>
    <w:p w14:paraId="44D781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In this multicenter prospective study, 298 adults with confirmed </w:t>
      </w:r>
    </w:p>
    <w:p w14:paraId="47806C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pulmonary tuberculosis were enrolled into screening (n = 128) and independent </w:t>
      </w:r>
    </w:p>
    <w:p w14:paraId="50F091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validation (n = 170) cohorts. Plasma samples were analysed using </w:t>
      </w:r>
    </w:p>
    <w:p w14:paraId="1E53FE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data-independent acquisition proteomics. Differentially expressed proteins were </w:t>
      </w:r>
    </w:p>
    <w:p w14:paraId="71C634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screened via Limma and four machine-learning algorithms, with candidate proteins </w:t>
      </w:r>
    </w:p>
    <w:p w14:paraId="59B0C1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measured by enzyme-linked immunosorbent assays. Receiver operating </w:t>
      </w:r>
    </w:p>
    <w:p w14:paraId="6D938B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characteristic analysis assessed individual and combined diagnostic performance.</w:t>
      </w:r>
    </w:p>
    <w:p w14:paraId="616E07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STB patients were older and presented with lymphopenia, </w:t>
      </w:r>
    </w:p>
    <w:p w14:paraId="2D7A98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hypoalbuminemia, neutrophilia, and elevated lactate dehydrogenase. Among 166 </w:t>
      </w:r>
    </w:p>
    <w:p w14:paraId="38836E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differentially expressed proteins, HSPA5, HSP90B1, EEF1D, and SULT1A1 were </w:t>
      </w:r>
    </w:p>
    <w:p w14:paraId="17394C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selected for validation. In STB patients, HSPA5, HSP90B1, and EEF1D were </w:t>
      </w:r>
    </w:p>
    <w:p w14:paraId="073FC2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upregulated, whereas SULT1A1 was downregulated. The four-protein panel achieved </w:t>
      </w:r>
    </w:p>
    <w:p w14:paraId="374837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 AUC of 0.908 (95% CI 0.864-0.952), with 87.5% sensitivity and 83.8% </w:t>
      </w:r>
    </w:p>
    <w:p w14:paraId="16BDF1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specificity, modestly outperforming HSPA5 alone (AUC = 0.894). Functional </w:t>
      </w:r>
    </w:p>
    <w:p w14:paraId="6917F4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enrichment implicated cholesterol metabolism, immune-inflammatory pathways, and </w:t>
      </w:r>
    </w:p>
    <w:p w14:paraId="074E4E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endoplasmic reticulum stress.</w:t>
      </w:r>
    </w:p>
    <w:p w14:paraId="74F272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four-protein panel effectively discriminated STB from MTB; </w:t>
      </w:r>
    </w:p>
    <w:p w14:paraId="5C4D59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however, its marginal improvement over HSPA5 alone suggests that an HSPA5-based </w:t>
      </w:r>
    </w:p>
    <w:p w14:paraId="1A5E12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assay may offer a simpler, more practical, and potentially cost-effective </w:t>
      </w:r>
    </w:p>
    <w:p w14:paraId="509B19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strategy for severity stratification.</w:t>
      </w:r>
    </w:p>
    <w:p w14:paraId="785AD9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D3C15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© 2026. The Author(s), under exclusive licence to Springer Nature Switzerland </w:t>
      </w:r>
    </w:p>
    <w:p w14:paraId="3551D4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AG.</w:t>
      </w:r>
    </w:p>
    <w:p w14:paraId="6625D9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2F258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10.1007/s00011-026-02362-y</w:t>
      </w:r>
    </w:p>
    <w:p w14:paraId="49ADA9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42734641 [Indexed for MEDLINE]</w:t>
      </w:r>
    </w:p>
    <w:p w14:paraId="3F6197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4C604F5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Cell Infect Microbiol. 2026 Sep 4;16:1913094. doi: </w:t>
      </w:r>
    </w:p>
    <w:p w14:paraId="4CF1C40A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10.3389/fcimb.2026.1913094. eCollection 2026.</w:t>
      </w:r>
    </w:p>
    <w:p w14:paraId="71626F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D533F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Macrophage states and polarization during Mycobacterium tuberculosis infection: </w:t>
      </w:r>
    </w:p>
    <w:p w14:paraId="200299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mechanisms, granuloma adaptation, and host-directed therapeutic opportunities.</w:t>
      </w:r>
    </w:p>
    <w:p w14:paraId="0B6ABE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A96CA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Xu M(1), Peng Z(1).</w:t>
      </w:r>
    </w:p>
    <w:p w14:paraId="6F3F6A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C9A5487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Minglong Xu,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Zhangli Peng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32300B22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*CORRESPONDENCE Zhangli Peng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pengzhangli1987@163.com</w:t>
      </w:r>
    </w:p>
    <w:p w14:paraId="3573F8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BB9B4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02B7A0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General Practice, Affiliated Hospital of Zunyi Medical </w:t>
      </w:r>
    </w:p>
    <w:p w14:paraId="48CC45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Zunyi, Guizhou, China.</w:t>
      </w:r>
    </w:p>
    <w:p w14:paraId="51C441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28739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is a chronic infectious disease caused by Mycobacterium </w:t>
      </w:r>
    </w:p>
    <w:p w14:paraId="53BEDC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(Mtb). As primary host cells targeted by Mtb, macrophages play </w:t>
      </w:r>
    </w:p>
    <w:p w14:paraId="3C05A5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central roles in both innate and adaptive immunity. Accumulating evidence </w:t>
      </w:r>
    </w:p>
    <w:p w14:paraId="68FC36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indicates that macrophage polarization is a key determinant of tuberculosis </w:t>
      </w:r>
    </w:p>
    <w:p w14:paraId="72EFFC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pathogenesis. In response to diverse microenvironmental cues, macrophages adopt </w:t>
      </w:r>
    </w:p>
    <w:p w14:paraId="675802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functionally distinct polarization states, ranging from pro-inflammatory, </w:t>
      </w:r>
    </w:p>
    <w:p w14:paraId="33F6E6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microbicidal programs (M1-like) to anti-inflammatory, tissue-reparative programs </w:t>
      </w:r>
    </w:p>
    <w:p w14:paraId="4E0B64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(M2-like). These states differentially shape tuberculosis progression. Defining </w:t>
      </w:r>
    </w:p>
    <w:p w14:paraId="71A91F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remodeling of these context-dependent macrophage states is therefore </w:t>
      </w:r>
    </w:p>
    <w:p w14:paraId="5A0441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critical for understanding Mtb infection, granuloma formation, and disease </w:t>
      </w:r>
    </w:p>
    <w:p w14:paraId="4EA16E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outcomes, as well as for guiding the development of next-generation vaccines, </w:t>
      </w:r>
    </w:p>
    <w:p w14:paraId="08EB3C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immunotherapies, and host-directed interventions. This Review synthesizes the </w:t>
      </w:r>
    </w:p>
    <w:p w14:paraId="5AEC8E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molecular mechanisms underlying macrophage polarization during Mtb infection, </w:t>
      </w:r>
    </w:p>
    <w:p w14:paraId="2D77F6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integrates the bidirectional regulatory networks between pathogen-derived and </w:t>
      </w:r>
    </w:p>
    <w:p w14:paraId="18A1DC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host-derived factors, and highlights their roles in immune evasion, granuloma </w:t>
      </w:r>
    </w:p>
    <w:p w14:paraId="181122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biology, and emerging therapeutic strategies in tuberculosis.</w:t>
      </w:r>
    </w:p>
    <w:p w14:paraId="346357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B01CD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Xu and Peng.</w:t>
      </w:r>
    </w:p>
    <w:p w14:paraId="4A98FC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9F94E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10.3389/fcimb.2026.1913094</w:t>
      </w:r>
    </w:p>
    <w:p w14:paraId="19CB7D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PMC13587134</w:t>
      </w:r>
    </w:p>
    <w:p w14:paraId="6D1250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42761435 [Indexed for MEDLINE]</w:t>
      </w:r>
    </w:p>
    <w:p w14:paraId="08B2FA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615B6A1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Immunol. 2026 Sep 3;17:1917564. doi: 10.3389/fimmu.2026.1917564. </w:t>
      </w:r>
    </w:p>
    <w:p w14:paraId="079AFBE3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1F7811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77CE5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Research progress on the role and dysregulation of NK cells in anti-tuberculosis </w:t>
      </w:r>
    </w:p>
    <w:p w14:paraId="444410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immunity.</w:t>
      </w:r>
    </w:p>
    <w:p w14:paraId="2EA4F7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45DA6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Zheng Y(#)(1)(2), Li F(#)(1)(2), Zhang B(1)(2), Wang X(1)(2), Jiao Z(1)(2), Wu </w:t>
      </w:r>
    </w:p>
    <w:p w14:paraId="0AF007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X(1)(2), Yang T(1)(2), Deng J(3), Xiong Y(3), Huang Z(4), Huang J(1)(2)(3).</w:t>
      </w:r>
    </w:p>
    <w:p w14:paraId="7EDC9C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612D515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Yaqi Zheng,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Fuxiang Li,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Bo Zhang,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Xiaoling Wang,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Zhigang Jiao,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Xuebiao Wu,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Tong Yang,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Jiaxing Deng,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Yina Xiong,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Zhiqing Huang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Junyun Huang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162D5691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*CORRESPONDENCE Huang Zhiqin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hzqzll@163.com 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Junyun Huang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13879789666@163.com</w:t>
      </w:r>
    </w:p>
    <w:p w14:paraId="09741D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2E4C9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416DE9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Laboratory Medicine, First Affiliated Hospital of Gannan </w:t>
      </w:r>
    </w:p>
    <w:p w14:paraId="2D60E5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Medical University, Ganzhou, Jiangxi, China.</w:t>
      </w:r>
    </w:p>
    <w:p w14:paraId="7C211A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(2)College of Medical Technology, Gannan Medical University, Ganzhou, Jiangxi, </w:t>
      </w:r>
    </w:p>
    <w:p w14:paraId="453694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China.</w:t>
      </w:r>
    </w:p>
    <w:p w14:paraId="62A00C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(3)The First Clinical Medical College, Gannan Medical University, Ganzhou, </w:t>
      </w:r>
    </w:p>
    <w:p w14:paraId="37FA49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Jiangxi, China.</w:t>
      </w:r>
    </w:p>
    <w:p w14:paraId="228E1E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(4)Gannan Medical University, Ganzhou, Jiangxi, China.</w:t>
      </w:r>
    </w:p>
    <w:p w14:paraId="49114E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(#)Contributed equally</w:t>
      </w:r>
    </w:p>
    <w:p w14:paraId="2587B2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4D4C3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 is one of the most common infectious diseases caused by </w:t>
      </w:r>
    </w:p>
    <w:p w14:paraId="58CC93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Mycobacterium tuberculosis (M.tb). The emergence of multidrug-resistant strains, </w:t>
      </w:r>
    </w:p>
    <w:p w14:paraId="7D1B16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HIV infection, and poor efficacy of the BCG vaccine have made TB epidemics </w:t>
      </w:r>
    </w:p>
    <w:p w14:paraId="729284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difficult to control. Natural killer (NK) cells are an important component of </w:t>
      </w:r>
    </w:p>
    <w:p w14:paraId="11638F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body's innate immunity, playing a role not only in the early stages of M.tb </w:t>
      </w:r>
    </w:p>
    <w:p w14:paraId="5554A1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infection but also in activating adaptive immune cells to inhibit M.tb </w:t>
      </w:r>
    </w:p>
    <w:p w14:paraId="0C33D0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proliferation. Recent studies have increasingly revealed significant changes in </w:t>
      </w:r>
    </w:p>
    <w:p w14:paraId="447FC1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number, subsets, and functions of NK cells as TB progresses, with NK cells </w:t>
      </w:r>
    </w:p>
    <w:p w14:paraId="135E0A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primarily exhibiting signs of depletion, suggesting a close correlation between </w:t>
      </w:r>
    </w:p>
    <w:p w14:paraId="214073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NK cell changes and TB progression. Therefore, this article outlines the main </w:t>
      </w:r>
    </w:p>
    <w:p w14:paraId="46D94A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changes in NK cells in clinical cohort studies, discusses potential mechanisms </w:t>
      </w:r>
    </w:p>
    <w:p w14:paraId="04BB2F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their depletion, and introduces the functions of NK cells, as well as the </w:t>
      </w:r>
    </w:p>
    <w:p w14:paraId="7BE7FB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 and strategies they use to recognize and kill Mycobacterium </w:t>
      </w:r>
    </w:p>
    <w:p w14:paraId="127B3F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tuberculosis. This can contribute to a better understanding of the role and </w:t>
      </w:r>
    </w:p>
    <w:p w14:paraId="13E0D7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manifestation of NK cells in TB immunity and provide a more comprehensive </w:t>
      </w:r>
    </w:p>
    <w:p w14:paraId="34C0A2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perspective for NK cell-based TB treatment strategies.</w:t>
      </w:r>
    </w:p>
    <w:p w14:paraId="09443F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26710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Zheng, Li, Zhang, Wang, Jiao, Wu, Yang, Deng, Xiong, Huang and </w:t>
      </w:r>
    </w:p>
    <w:p w14:paraId="515EF6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Huang.</w:t>
      </w:r>
    </w:p>
    <w:p w14:paraId="16BE99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4D7FD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10.3389/fimmu.2026.1917564</w:t>
      </w:r>
    </w:p>
    <w:p w14:paraId="1F1289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PMC13582517</w:t>
      </w:r>
    </w:p>
    <w:p w14:paraId="5BBB45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42756352 [Indexed for MEDLINE]</w:t>
      </w:r>
    </w:p>
    <w:p w14:paraId="496B68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2C498A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Cell Infect Microbiol. 2026 Sep 3;16:1869454. doi: </w:t>
      </w:r>
    </w:p>
    <w:p w14:paraId="54A5B75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10.3389/fcimb.2026.1869454. eCollection 2026.</w:t>
      </w:r>
    </w:p>
    <w:p w14:paraId="77865E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8E00D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 shortening and relapse control in drug-susceptible pulmonary </w:t>
      </w:r>
    </w:p>
    <w:p w14:paraId="745BA1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tuberculosis: a network meta-analysis of randomized trials.</w:t>
      </w:r>
    </w:p>
    <w:p w14:paraId="23440A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7AD5B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Tang F(#)(1), Li J(#)(2), Ma Q(1), Tao S(3), Zhou L(4), Feng Y(1).</w:t>
      </w:r>
    </w:p>
    <w:p w14:paraId="33E2AC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B7BD3A3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Fengjie Tang,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Juan Li,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Qihuan Ma,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Shasha Tao,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Ling Zhou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Yanmei Feng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38D4D332">
      <w:pPr>
        <w:jc w:val="left"/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*CORRESPONDENCE Ling Zhou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lingwork2025@163.com 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Yanmei Feng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amy.feng.cqmu@gmail.com</w:t>
      </w:r>
    </w:p>
    <w:p w14:paraId="018985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FBF57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C75AA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Respiratory Medicine, Chongqing Emergency Medical Center, </w:t>
      </w:r>
    </w:p>
    <w:p w14:paraId="0880E2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Chongqing University Central Hospital, Chongqing Key Laboratory of Emergency </w:t>
      </w:r>
    </w:p>
    <w:p w14:paraId="5C37B6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Medicine, Chongqing, China.</w:t>
      </w:r>
    </w:p>
    <w:p w14:paraId="68CE57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Pulmonary and Critical Care Medicine, Chongqing Liang Jiang New </w:t>
      </w:r>
    </w:p>
    <w:p w14:paraId="31BB61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Area Traditional Chinese Medicine Hospital, Chongqing, China.</w:t>
      </w:r>
    </w:p>
    <w:p w14:paraId="3D768D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(3)Chongqing Key Laboratory of Emergency Medicine, Chongqing Emergency Medical </w:t>
      </w:r>
    </w:p>
    <w:p w14:paraId="73A2BF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Center, Chongqing University Central Hospital, Chongqing, Chongqing, China.</w:t>
      </w:r>
    </w:p>
    <w:p w14:paraId="243831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Thoracic Surgery, Chongqing Public Health Medical Center, </w:t>
      </w:r>
    </w:p>
    <w:p w14:paraId="7A383B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Chongqing, China.</w:t>
      </w:r>
    </w:p>
    <w:p w14:paraId="108D32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(#)Contributed equally</w:t>
      </w:r>
    </w:p>
    <w:p w14:paraId="7D95EA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06B56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Drug-susceptible pulmonary tuberculosis (DS-PTB) is conventionally treated with </w:t>
      </w:r>
    </w:p>
    <w:p w14:paraId="216C3C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6-month multidrug regimen, but prolonged treatment may compromise adherence, </w:t>
      </w:r>
    </w:p>
    <w:p w14:paraId="3D76A7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prompting efforts to develop shorter and effective therapeutic strategies. </w:t>
      </w:r>
    </w:p>
    <w:p w14:paraId="6D2F36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However, the comparative long-term effectiveness of alternative regimens, </w:t>
      </w:r>
    </w:p>
    <w:p w14:paraId="111757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particularly their ability to prevent relapse, remains uncertain. We </w:t>
      </w:r>
    </w:p>
    <w:p w14:paraId="4E7C58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systematically searched multiple databases from inception through August 31, </w:t>
      </w:r>
    </w:p>
    <w:p w14:paraId="67D890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2025, for randomized controlled trials enrolling adolescents and adults with </w:t>
      </w:r>
    </w:p>
    <w:p w14:paraId="2E2B15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DS-PTB. Regimens were classified according to treatment duration and </w:t>
      </w:r>
    </w:p>
    <w:p w14:paraId="43ACDE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architecture, including standard 6-month therapy, rifamycin-intensified </w:t>
      </w:r>
    </w:p>
    <w:p w14:paraId="43EABC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strategies, structurally modified 6-month regimens, 4-month treatment-shortening </w:t>
      </w:r>
    </w:p>
    <w:p w14:paraId="0EDA7D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approaches, and intended 8-week multidrug regimens. A random-effects pairwise </w:t>
      </w:r>
    </w:p>
    <w:p w14:paraId="58E2F8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meta-analysis and a fixed-effect consistency network meta-analysis (NMA) </w:t>
      </w:r>
    </w:p>
    <w:p w14:paraId="6F5B64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compared treatment success, relapse/recurrence-related outcomes, and mortality. </w:t>
      </w:r>
    </w:p>
    <w:p w14:paraId="1446BA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Eight randomized controlled trials involving 10,244 participants were included. </w:t>
      </w:r>
    </w:p>
    <w:p w14:paraId="3B3FC3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Six source trials involving 8,457 randomized participants contributed to the </w:t>
      </w:r>
    </w:p>
    <w:p w14:paraId="198CEB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quantitative synthesis and informed a 14-node NMA; outcome data from 6,752 </w:t>
      </w:r>
    </w:p>
    <w:p w14:paraId="614219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participants contributed to 12 shortened-regimen-versus-standard comparisons in </w:t>
      </w:r>
    </w:p>
    <w:p w14:paraId="540B13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pairwise meta-analysis. Two trials involving 1,787 participants were </w:t>
      </w:r>
    </w:p>
    <w:p w14:paraId="2F5F5C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summarized narratively because their thrice-weekly control regimens were not </w:t>
      </w:r>
    </w:p>
    <w:p w14:paraId="00779B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considered exchangeable with the daily reference regimen. In the pooled pairwise </w:t>
      </w:r>
    </w:p>
    <w:p w14:paraId="484F17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analysis, shortened-duration regimens were associated with a higher risk of </w:t>
      </w:r>
    </w:p>
    <w:p w14:paraId="29E1D9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trial-defined unfavorable long-term outcomes than the 6-month standard regimen </w:t>
      </w:r>
    </w:p>
    <w:p w14:paraId="622353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(RR = 1.68, 95% CI 1.37-2.06; P &lt; 0.001; I² = 39.9%). Treatment success was </w:t>
      </w:r>
    </w:p>
    <w:p w14:paraId="766DD1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close to that of the standard regimen for the 4-month daily </w:t>
      </w:r>
    </w:p>
    <w:p w14:paraId="503FFA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rifapentine-moxifloxacin regimen evaluated in Study 31/A5349 (RR = 0.98, 95% CI </w:t>
      </w:r>
    </w:p>
    <w:p w14:paraId="77925E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0.94-1.01) and the 6-month regimen with once-weekly rifapentine-moxifloxacin </w:t>
      </w:r>
    </w:p>
    <w:p w14:paraId="376571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continuation therapy evaluated in RIFAQUIN (RR = 1.01, 95% CI 0.93-1.09). In </w:t>
      </w:r>
    </w:p>
    <w:p w14:paraId="7709D8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contrast, all four intended 8-week TRUNCATE-TB regimens showed lower treatment </w:t>
      </w:r>
    </w:p>
    <w:p w14:paraId="381C25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success and higher relapse/recurrence-related risk estimates than the standard </w:t>
      </w:r>
    </w:p>
    <w:p w14:paraId="6EC93E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regimen. Mortality was uncommon, and mortality comparisons were imprecise. These </w:t>
      </w:r>
    </w:p>
    <w:p w14:paraId="2A2EC0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findings suggest that long-term outcomes should be interpreted in relation to </w:t>
      </w:r>
    </w:p>
    <w:p w14:paraId="7E4498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regimen design, dosing, and treatment duration rather than duration alone. The </w:t>
      </w:r>
    </w:p>
    <w:p w14:paraId="6D5F89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standard 6-month regimen remains a reliable reference, and conclusions about </w:t>
      </w:r>
    </w:p>
    <w:p w14:paraId="7681DE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individual alternatives should be based on effect estimates and uncertainty </w:t>
      </w:r>
    </w:p>
    <w:p w14:paraId="710CFC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rather than rankings. Because no closed loop was formed by independent trial </w:t>
      </w:r>
    </w:p>
    <w:p w14:paraId="40D410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evidence, formal inconsistency assessment was not feasible.</w:t>
      </w:r>
    </w:p>
    <w:p w14:paraId="62B202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SYSTEMATIC REVIEW REGISTRATION: https://www.crd.york.ac.uk/PROSPERO/, identifier </w:t>
      </w:r>
    </w:p>
    <w:p w14:paraId="6FE971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CRD420251267175.</w:t>
      </w:r>
    </w:p>
    <w:p w14:paraId="0232C9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D433D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Tang, Li, Ma, Tao, Zhou and Feng.</w:t>
      </w:r>
    </w:p>
    <w:p w14:paraId="19744A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82BD0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10.3389/fcimb.2026.1869454</w:t>
      </w:r>
    </w:p>
    <w:p w14:paraId="4E3087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PMC13581796</w:t>
      </w:r>
    </w:p>
    <w:p w14:paraId="48B9D1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42755735 [Indexed for MEDLINE]</w:t>
      </w:r>
    </w:p>
    <w:p w14:paraId="162B78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B369167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Front Oncol. 2026 Sep 3;16:1848651. doi: 10.3389/fonc.2026.1848651. eCollection 2026.</w:t>
      </w:r>
    </w:p>
    <w:p w14:paraId="04383F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2B69F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Lung squamous cell carcinoma complicated with immune checkpoint </w:t>
      </w:r>
    </w:p>
    <w:p w14:paraId="6E97F4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inhibitor-associated active tuberculosis: a case report and literature review.</w:t>
      </w:r>
    </w:p>
    <w:p w14:paraId="006253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426CD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Zhang X(1), Zhou Y(2), Qiu H(1), Yang Z(3).</w:t>
      </w:r>
    </w:p>
    <w:p w14:paraId="03D65E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F99C945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Xiufang Zhang,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Yuqiao Zhou,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Huiqing Qiu,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Zheng Yang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4CC406DE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*CORRESPONDENCE Zheng Yang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18757002669@163.com</w:t>
      </w:r>
    </w:p>
    <w:p w14:paraId="15930D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34DF7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90223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Oncology, The Second People's Hospital of Quzhou, </w:t>
      </w:r>
    </w:p>
    <w:p w14:paraId="31C0C1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Quzhou, China.</w:t>
      </w:r>
    </w:p>
    <w:p w14:paraId="2C4E2B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Rehabilitative, The Second People's Hospital of Quzhou, </w:t>
      </w:r>
    </w:p>
    <w:p w14:paraId="05D8A7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Quzhou, China.</w:t>
      </w:r>
    </w:p>
    <w:p w14:paraId="140406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Infectious Diseases, The Second People's Hospital of Quzhou, </w:t>
      </w:r>
    </w:p>
    <w:p w14:paraId="46F53B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Quzhou, China.</w:t>
      </w:r>
    </w:p>
    <w:p w14:paraId="58298D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C91ED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Immune checkpoint inhibitors (ICIs) have become one of the standard therapeutic </w:t>
      </w:r>
    </w:p>
    <w:p w14:paraId="0393EB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regimens for advanced lung cancer. However, the risk of infection-related </w:t>
      </w:r>
    </w:p>
    <w:p w14:paraId="1AD3B2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complications induced by ICIs, particularly reactivation of tuberculosis, has </w:t>
      </w:r>
    </w:p>
    <w:p w14:paraId="1BA633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attracted increasing clinical attention. Herein, we report a 72-year-old male </w:t>
      </w:r>
    </w:p>
    <w:p w14:paraId="079BD2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 with squamous cell carcinoma of the lung who developed reactivation of </w:t>
      </w:r>
    </w:p>
    <w:p w14:paraId="008CAD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latent tuberculosis infection (LTBI) approximately 13 months after sequential </w:t>
      </w:r>
    </w:p>
    <w:p w14:paraId="6AE6F5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PD-1 inhibitor therapy. During anti-tuberculosis treatment, the patient was </w:t>
      </w:r>
    </w:p>
    <w:p w14:paraId="1ED049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further diagnosed with a second primary ascending colon adenocarcinoma. Combined </w:t>
      </w:r>
    </w:p>
    <w:p w14:paraId="62AF4F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this index case and 26 previously published cases of ICI-associated </w:t>
      </w:r>
    </w:p>
    <w:p w14:paraId="5EF908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infection identified via literature review, we explore the </w:t>
      </w:r>
    </w:p>
    <w:p w14:paraId="358355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potential correlation between PD-1/PD-L1 inhibitor therapy and tuberculosis </w:t>
      </w:r>
    </w:p>
    <w:p w14:paraId="66B2BC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reactivation, as well as corresponding clinical manifestations and comprehensive </w:t>
      </w:r>
    </w:p>
    <w:p w14:paraId="49F2FC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management strategies. Our findings suggest that clinicians should attach great </w:t>
      </w:r>
    </w:p>
    <w:p w14:paraId="395520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importance to tuberculosis screening and continuous monitoring throughout the </w:t>
      </w:r>
    </w:p>
    <w:p w14:paraId="0E38E9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entire course of ICI treatment. For complex patients concurrently complicated </w:t>
      </w:r>
    </w:p>
    <w:p w14:paraId="66F569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second primary malignancies and infectious diseases, a multidisciplinary </w:t>
      </w:r>
    </w:p>
    <w:p w14:paraId="1667B7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team (MDT) approach should be adopted to formulate individualized treatment </w:t>
      </w:r>
    </w:p>
    <w:p w14:paraId="72EBB9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regimens.</w:t>
      </w:r>
    </w:p>
    <w:p w14:paraId="021E5D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1F293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Zhang, Zhou, Qiu and Yang.</w:t>
      </w:r>
    </w:p>
    <w:p w14:paraId="54F705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9DDD5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10.3389/fonc.2026.1848651</w:t>
      </w:r>
    </w:p>
    <w:p w14:paraId="6A8210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PMC13581663</w:t>
      </w:r>
    </w:p>
    <w:p w14:paraId="030723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42755634</w:t>
      </w:r>
    </w:p>
    <w:p w14:paraId="0D94A7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08BE8E2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Open Forum Infect Dis. 2026 Aug 21;13(9):ofag517. doi: 10.1093/ofid/ofag517. </w:t>
      </w:r>
    </w:p>
    <w:p w14:paraId="35E0AFC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 Sep.</w:t>
      </w:r>
    </w:p>
    <w:p w14:paraId="5F5DD3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9E70C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Immune Checkpoint Inhibitors in Cancer Patients With Concurrent Active </w:t>
      </w:r>
    </w:p>
    <w:p w14:paraId="1CF8A1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Tuberculosis: A Real-World Study in a High Tuberculosis Burden Region.</w:t>
      </w:r>
    </w:p>
    <w:p w14:paraId="58DD74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AA7C8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Liu X(1), Cai Y(1), Shao L(1), Liu H(1), An J(1).</w:t>
      </w:r>
    </w:p>
    <w:p w14:paraId="44EF23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816316F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Xunqi Liu, Yuan Cai, Ling Shao, Hu Liu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 and Jianghong An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4582AFF5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Correspondence: Hu Liu, (drliuhu@126.com); Jianghong An, (anjh931@aliyun.com).</w:t>
      </w:r>
    </w:p>
    <w:p w14:paraId="2FED8D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AEE43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09421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Medical Oncology, The Third People's Hospital of Shenzhen, </w:t>
      </w:r>
    </w:p>
    <w:p w14:paraId="133675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Second Affiliated Hospital of Southern University of Science and Technology, </w:t>
      </w:r>
    </w:p>
    <w:p w14:paraId="48F92B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Shenzhen, Guangdong Province, China.</w:t>
      </w:r>
    </w:p>
    <w:p w14:paraId="0BEA88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EFE45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study aimed to assess the incidence and clinical </w:t>
      </w:r>
    </w:p>
    <w:p w14:paraId="0FDCB2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characteristics of active tuberculosis (ATB) in cancer patients treated with </w:t>
      </w:r>
    </w:p>
    <w:p w14:paraId="6515DD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immune checkpoint inhibitors (ICIs) to inform optimal ICI utilization strategies </w:t>
      </w:r>
    </w:p>
    <w:p w14:paraId="7198B4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 TB-endemic areas.</w:t>
      </w:r>
    </w:p>
    <w:p w14:paraId="620644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 conducted a retrospective analysis of 889 consecutive cancer </w:t>
      </w:r>
    </w:p>
    <w:p w14:paraId="425C4C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patients who received at least one cycle of ICIs at The Third People's Hospital </w:t>
      </w:r>
    </w:p>
    <w:p w14:paraId="55AB79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Shenzhen between 01/01/2018 and 31/12/2024. Patients who developed ATB </w:t>
      </w:r>
    </w:p>
    <w:p w14:paraId="636108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following ICI initiation were identified, and their demographic data, tumor </w:t>
      </w:r>
    </w:p>
    <w:p w14:paraId="589A74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type, ICI regimen, medical history, body mass index (BMI), and TB </w:t>
      </w:r>
    </w:p>
    <w:p w14:paraId="1DA4A7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characteristics (time of occurrence, site) were systematically evaluated.</w:t>
      </w:r>
    </w:p>
    <w:p w14:paraId="184B49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Among 889 patients, the median follow-up duration was 19 months (IQR </w:t>
      </w:r>
    </w:p>
    <w:p w14:paraId="1726A2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9.7-32 months). The total follow-up time for the entire cohort was 1634.1 </w:t>
      </w:r>
    </w:p>
    <w:p w14:paraId="490BBD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person-years. Forty-four patients developed ATB. The TB incidence rate was 2693 </w:t>
      </w:r>
    </w:p>
    <w:p w14:paraId="0F214A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 100 000 person-years (95% CI: 1956-3607). A total of 169 patients died </w:t>
      </w:r>
    </w:p>
    <w:p w14:paraId="79DC5D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during follow-up and 20 were lost to follow-up; data for both groups were </w:t>
      </w:r>
    </w:p>
    <w:p w14:paraId="169EC4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censored at the last known contact date. All affected patients were male, with a </w:t>
      </w:r>
    </w:p>
    <w:p w14:paraId="5AC5F7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median age of 61 years and a median BMI of 18.1 kg/m2. Lung cancer is an </w:t>
      </w:r>
    </w:p>
    <w:p w14:paraId="733EE7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independent risk factor for ATB associated with ICIs. The median time to ATB </w:t>
      </w:r>
    </w:p>
    <w:p w14:paraId="2F004A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onset after ICI initiation was 7.1 months, and patients had received a median of </w:t>
      </w:r>
    </w:p>
    <w:p w14:paraId="38FADD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5 ICI treatment cycles prior to TB diagnosis.</w:t>
      </w:r>
    </w:p>
    <w:p w14:paraId="5BFA47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single-center retrospective cohort from a high TB-burden </w:t>
      </w:r>
    </w:p>
    <w:p w14:paraId="369E4A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region demonstrated an observed TB incidence of 2693 cases per 100 000 </w:t>
      </w:r>
    </w:p>
    <w:p w14:paraId="4CFF68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person-years, which is higher than the general population incidence in China (55 </w:t>
      </w:r>
    </w:p>
    <w:p w14:paraId="1230D4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 100 000). While this observation cannot establish a causal relationship </w:t>
      </w:r>
    </w:p>
    <w:p w14:paraId="411D50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between ICIs and TB, it suggests that TB screening and monitoring protocols may </w:t>
      </w:r>
    </w:p>
    <w:p w14:paraId="69AA4E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warrant consideration in similar clinical settings. Prospective controlled </w:t>
      </w:r>
    </w:p>
    <w:p w14:paraId="250DEE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studies are needed to confirm the attributable TB risk associated with ICI </w:t>
      </w:r>
    </w:p>
    <w:p w14:paraId="66377E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therapy.</w:t>
      </w:r>
    </w:p>
    <w:p w14:paraId="08A867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C13F3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© The Author(s) 2026. Published by Oxford University Press on behalf of </w:t>
      </w:r>
    </w:p>
    <w:p w14:paraId="03224A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Infectious Diseases Society of America.</w:t>
      </w:r>
    </w:p>
    <w:p w14:paraId="49F8DE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605C2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10.1093/ofid/ofag517</w:t>
      </w:r>
    </w:p>
    <w:p w14:paraId="26083B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PMC13579480</w:t>
      </w:r>
    </w:p>
    <w:p w14:paraId="227D21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42751276</w:t>
      </w:r>
    </w:p>
    <w:p w14:paraId="33C460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89B3C15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11. Front Public Health. 2026 Sep 1;14:1875521. doi: 10.3389/fpubh.2026.1875521. </w:t>
      </w:r>
    </w:p>
    <w:p w14:paraId="545F733D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1DC7E7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10D3C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Risk factors and prediction modeling for drug-resistant tuberculosis in </w:t>
      </w:r>
    </w:p>
    <w:p w14:paraId="7DA722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Shenzhen: a 9-year retrospective study.</w:t>
      </w:r>
    </w:p>
    <w:p w14:paraId="335F87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5367A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Wang J(#)(1), Chen M(#)(2), Zha X(#)(1), Ding F(2), Zhang H(2), Lu SH(2), Liu </w:t>
      </w:r>
    </w:p>
    <w:p w14:paraId="24A3E0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X(2).</w:t>
      </w:r>
    </w:p>
    <w:p w14:paraId="571F2E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320F1F9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Jin Wang,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Moru Chen,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Xiaoliang Zha,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Feng Ding,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He Zhang,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Shui-Hua Lu,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Xiangxiang Liu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325C2FE1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*CORRESPONDENCE Xiangxiang Liu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xxliu2014@126.com</w:t>
      </w:r>
    </w:p>
    <w:p w14:paraId="6B1012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B837E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05155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(1)Shenzhen Third People's Hospital, The Second Affiliated Hospital of Southern </w:t>
      </w:r>
    </w:p>
    <w:p w14:paraId="7A57A8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of Science and Technology, Shenzhen, China.</w:t>
      </w:r>
    </w:p>
    <w:p w14:paraId="77C42B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(2)National Clinical Research Center for Infectious Disease of Shenzhen, </w:t>
      </w:r>
    </w:p>
    <w:p w14:paraId="52CA74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Shenzhen Third People's Hospital, The Second Affiliated Hospital of Southern </w:t>
      </w:r>
    </w:p>
    <w:p w14:paraId="11FB85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of Science and Technology, Shenzhen, China.</w:t>
      </w:r>
    </w:p>
    <w:p w14:paraId="56660C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(#)Contributed equally</w:t>
      </w:r>
    </w:p>
    <w:p w14:paraId="0C1554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1C1AC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Antimicrobial resistance in Mycobacterium tuberculosis (M.tb) poses </w:t>
      </w:r>
    </w:p>
    <w:p w14:paraId="4811A7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major threat to global tuberculosis (TB) control, limiting treatment options </w:t>
      </w:r>
    </w:p>
    <w:p w14:paraId="1914FD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increasing mortality. The prevalence and risk factors for drug-resistant TB </w:t>
      </w:r>
    </w:p>
    <w:p w14:paraId="238C93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(DR-TB) vary by socioeconomic and demographic context. Shenzhen, a rapidly </w:t>
      </w:r>
    </w:p>
    <w:p w14:paraId="006CD6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developing megacity in China with a large migrant population, provides a </w:t>
      </w:r>
    </w:p>
    <w:p w14:paraId="18795B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critical setting for investigating this issue. This study aimed to analyze the </w:t>
      </w:r>
    </w:p>
    <w:p w14:paraId="3BAE20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DR-TB trends and risk factors in Shenzhen using a nine-year retrospective </w:t>
      </w:r>
    </w:p>
    <w:p w14:paraId="399A53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analysis.</w:t>
      </w:r>
    </w:p>
    <w:p w14:paraId="630F31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We retrospectively analyzed 16,466 TB patients managed at Shenzhen </w:t>
      </w:r>
    </w:p>
    <w:p w14:paraId="235980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Third People's Hospital from January 2017 and December 2025. Risk factors for </w:t>
      </w:r>
    </w:p>
    <w:p w14:paraId="08F6E0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DR-TB were identified using univariate and multivariate logistic regression. </w:t>
      </w:r>
    </w:p>
    <w:p w14:paraId="7EE8F8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Based on these factors, we constructed four prediction models (demographic, </w:t>
      </w:r>
    </w:p>
    <w:p w14:paraId="4E87FE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demographic+clinical symptom, demographic+clinical symptom+diagnostic, and </w:t>
      </w:r>
    </w:p>
    <w:p w14:paraId="15A23A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demographic+clinical symptom+diagnostic+treatment delay), and evaluated their </w:t>
      </w:r>
    </w:p>
    <w:p w14:paraId="7C82AB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performance using Receiver Operating Characteristic (ROC) curves and calibration </w:t>
      </w:r>
    </w:p>
    <w:p w14:paraId="2D1FB4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curves.</w:t>
      </w:r>
    </w:p>
    <w:p w14:paraId="715467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prevalence of DR-TB decreased from 11.36% in 2017 to 10.42% in </w:t>
      </w:r>
    </w:p>
    <w:p w14:paraId="6925B1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2019, dropped sharply to 7.9% in 2020-2021 (likely due to COVID-19 disruptions), </w:t>
      </w:r>
    </w:p>
    <w:p w14:paraId="018BF3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rebounded to 14.63% in 2022 (above pre-pandemic levels), peaked in 2023, and </w:t>
      </w:r>
    </w:p>
    <w:p w14:paraId="46CE8D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then gradually declined after 2024. Multivariate logistic regression identified </w:t>
      </w:r>
    </w:p>
    <w:p w14:paraId="1C8E7D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multiple factors significantly associated with drug resistance: gender (female), </w:t>
      </w:r>
    </w:p>
    <w:p w14:paraId="6B1095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age (25-44, 45-64, ≥65 years), occupation (unemployed, family workers, </w:t>
      </w:r>
    </w:p>
    <w:p w14:paraId="646389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business/service providers, office workers, students), HIV/AIDS comorbidity, </w:t>
      </w:r>
    </w:p>
    <w:p w14:paraId="1EDA8C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 symptoms (cough, sputum production), ≥1 negative etiological test </w:t>
      </w:r>
    </w:p>
    <w:p w14:paraId="4FABFB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result, re-treatment status, concurrent extra pulmonary TB, time from symptom </w:t>
      </w:r>
    </w:p>
    <w:p w14:paraId="0D356C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onset to first medical visit (28-42 days), and time from first visit to </w:t>
      </w:r>
    </w:p>
    <w:p w14:paraId="66C5F6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diagnosis (≥42 days). The AUC values for the four models were 0.571, 0.599, </w:t>
      </w:r>
    </w:p>
    <w:p w14:paraId="03CA3B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0.760, and 0.787, respectively (all p &lt; 0.001). Hosmer-Lemeshow χ 2 values were </w:t>
      </w:r>
    </w:p>
    <w:p w14:paraId="475CD3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14.014, 13.402, 9.618 and 8.612, respectively (p &gt; 0.05).</w:t>
      </w:r>
    </w:p>
    <w:p w14:paraId="51211B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 successfully developed a DR-TB risk prediction model with good </w:t>
      </w:r>
    </w:p>
    <w:p w14:paraId="44B44A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discrimination and calibration. Early identification of risk factors is crucial </w:t>
      </w:r>
    </w:p>
    <w:p w14:paraId="08F4C5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improving clinical awareness and management of DR-TB. Enhancing early </w:t>
      </w:r>
    </w:p>
    <w:p w14:paraId="74DDA8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diagnosis and treatment is essential for controlling the disease.</w:t>
      </w:r>
    </w:p>
    <w:p w14:paraId="089782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 TRIAL REGISTRATION: </w:t>
      </w:r>
    </w:p>
    <w:p w14:paraId="62849A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https://www.chictr.org.cn/showproj.html?proj=188950, Identifier </w:t>
      </w:r>
    </w:p>
    <w:p w14:paraId="1BF8DA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[ChiCTR2300067585].</w:t>
      </w:r>
    </w:p>
    <w:p w14:paraId="35A5FC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BAFAE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Wang, Chen, Zha, Ding, Zhang, Lu and Liu.</w:t>
      </w:r>
    </w:p>
    <w:p w14:paraId="66B01F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ED574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10.3389/fpubh.2026.1875521</w:t>
      </w:r>
    </w:p>
    <w:p w14:paraId="467404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PMC13574663</w:t>
      </w:r>
    </w:p>
    <w:p w14:paraId="4BC460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42745786 [Indexed for MEDLINE]</w:t>
      </w:r>
    </w:p>
    <w:p w14:paraId="5A4A3C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34215E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12. Immun Inflamm Dis. 2026 Sep;14(9):e70517. doi: 10.1002/iid3.70517.</w:t>
      </w:r>
    </w:p>
    <w:p w14:paraId="0A7B09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EC32E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Genetic Variants at the NAT2 and HLA-DOA are Associated With Anti-Tuberculosis </w:t>
      </w:r>
    </w:p>
    <w:p w14:paraId="468CDB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Drug-Induced Liver Injury Susceptibility and Clinical Manifestations in Western </w:t>
      </w:r>
    </w:p>
    <w:p w14:paraId="276497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Chinese Populations.</w:t>
      </w:r>
    </w:p>
    <w:p w14:paraId="18EA9D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70251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Zhao Z(1)(2)(3)(4), Wang D(5), Si Y(1)(2)(3)(4), Zhou Y(1)(2)(3)(4), Ruan </w:t>
      </w:r>
    </w:p>
    <w:p w14:paraId="7112BC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H(1)(2)(3)(4), Ying B(1)(2)(3)(4), Chen H(1)(2)(3)(4).</w:t>
      </w:r>
    </w:p>
    <w:p w14:paraId="26D349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38EB3F2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Zhenzhen Zhao,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Dongmei Wang,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Yanjun Si,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Yanhong Zhou,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Hongxia Ruan,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Binwu Ying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Hao Chen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146FD516">
      <w:pPr>
        <w:jc w:val="left"/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Correspondence: Binwu Ying (yingbinwu@scu.edu.cn) | Hao Chen (haochen@wchscu.edu.cn)</w:t>
      </w:r>
    </w:p>
    <w:p w14:paraId="074D77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FE210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9C588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Laboratory Medicine, West China Hospital, Sichuan University, </w:t>
      </w:r>
    </w:p>
    <w:p w14:paraId="00DA8B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Chengdu, China.</w:t>
      </w:r>
    </w:p>
    <w:p w14:paraId="5D5BD5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(2)Clinical Laboratory Medicine Research Center, West China Hospital, Sichuan </w:t>
      </w:r>
    </w:p>
    <w:p w14:paraId="1CB59A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Chengdu, China.</w:t>
      </w:r>
    </w:p>
    <w:p w14:paraId="4FFD8A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(3)Sichuan Clinical Research Center for Laboratory Medicine, Chengdu, China.</w:t>
      </w:r>
    </w:p>
    <w:p w14:paraId="2C48A0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(4)Institution of Medical and Engineering Integration for Molecular Diagnosis, </w:t>
      </w:r>
    </w:p>
    <w:p w14:paraId="137BDB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West China Hospital, Sichuan University, Chengdu, China.</w:t>
      </w:r>
    </w:p>
    <w:p w14:paraId="197546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(5)Department of Science and Education Division, Public Health Clinical Center </w:t>
      </w:r>
    </w:p>
    <w:p w14:paraId="4D5862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 Chengdu, Chengdu, Sichuan, China.</w:t>
      </w:r>
    </w:p>
    <w:p w14:paraId="1B2F6C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6F5DA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Anti-tuberculosis drug-induced liver injury (ATDILI) is one of the </w:t>
      </w:r>
    </w:p>
    <w:p w14:paraId="1551B8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most prevalent and serious adverse reactions during anti-tuberculosis treatment </w:t>
      </w:r>
    </w:p>
    <w:p w14:paraId="5F2040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can potentially lead to liver failure or mortality. This study aims to </w:t>
      </w:r>
    </w:p>
    <w:p w14:paraId="671073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investigate whether genetic variants in the N-acetyltransferase 2 gene (NAT2) </w:t>
      </w:r>
    </w:p>
    <w:p w14:paraId="11168C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the HLA-DOA gene (HLA-DOA) are associated with ATDILI susceptibility and </w:t>
      </w:r>
    </w:p>
    <w:p w14:paraId="63CA61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clinical manifestations in a Western Chinese population.</w:t>
      </w:r>
    </w:p>
    <w:p w14:paraId="4439DD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 total of 1358 participants with active tuberculosis were enrolled and </w:t>
      </w:r>
    </w:p>
    <w:p w14:paraId="74094D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genotyped for four NAT2 polymorphisms and five HLA-DOA loci. Associations </w:t>
      </w:r>
    </w:p>
    <w:p w14:paraId="623706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between candidate genetic variants and ATDILI were evaluated using logistic </w:t>
      </w:r>
    </w:p>
    <w:p w14:paraId="21E7F3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regression analyses, with multiple comparisons adjusted by Bonferroni </w:t>
      </w:r>
    </w:p>
    <w:p w14:paraId="6A6A2F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correction.</w:t>
      </w:r>
    </w:p>
    <w:p w14:paraId="0CC291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overall incidence of ATDILI was 28.4% (385/1358) in this cohort. </w:t>
      </w:r>
    </w:p>
    <w:p w14:paraId="59FEA5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 a recessive model, NAT2 rs1799930 was found to increase the risk of ATDILI </w:t>
      </w:r>
    </w:p>
    <w:p w14:paraId="73F8DE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(odds ratio [OR] = 1.88, 95% confidence interval [CI]: 1.20-2.95, p = 0.006), </w:t>
      </w:r>
    </w:p>
    <w:p w14:paraId="5847E3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which remained significant after Bonferroni correction (adjusted p = 0.048). </w:t>
      </w:r>
    </w:p>
    <w:p w14:paraId="005F17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Meanwhile, while HLA-DOA rs1367731 (OR = 0.41, 95% CI: 0.18-0.93, p = 0.033), </w:t>
      </w:r>
    </w:p>
    <w:p w14:paraId="5838CB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rs6913008 (OR = 0.39, 95% CI: 0.17-0.89, p = 0.024), and rs9276975 (OR = 0.47, </w:t>
      </w:r>
    </w:p>
    <w:p w14:paraId="626191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95% CI: 0.23-0.98, p = 0.045) demonstrated a promising protective genomic </w:t>
      </w:r>
    </w:p>
    <w:p w14:paraId="67B451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characteristic that may mitigate the development of ATDILI. However, none of the </w:t>
      </w:r>
    </w:p>
    <w:p w14:paraId="5125F5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reported HLA-DOA associations remained statistically significant after applying </w:t>
      </w:r>
    </w:p>
    <w:p w14:paraId="5F92E6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Bonferroni corrections. Regarding clinical manifestations, NAT2 rs1799930 and </w:t>
      </w:r>
    </w:p>
    <w:p w14:paraId="3DC3F8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rs1799931 have been linked to poor ATDILI clinical presentations, whereas </w:t>
      </w:r>
    </w:p>
    <w:p w14:paraId="7B632C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certain HLA-DOA variants (rs1367731, rs6913008, and rs9276975) were possibly </w:t>
      </w:r>
    </w:p>
    <w:p w14:paraId="254188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linked to milder ATDILI severity.</w:t>
      </w:r>
    </w:p>
    <w:p w14:paraId="621166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Our findings preliminarily suggest that the NAT2 and HLA-DOA genetic </w:t>
      </w:r>
    </w:p>
    <w:p w14:paraId="411639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variants may play a role in ATDILI susceptibility and clinical outcomes. NAT2 </w:t>
      </w:r>
    </w:p>
    <w:p w14:paraId="608C40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rs1799930 represents a potential genetic risk marker, while HLA-DOA variants may </w:t>
      </w:r>
    </w:p>
    <w:p w14:paraId="4C2AF6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serve as protective factors warranting further validation. These findings may </w:t>
      </w:r>
    </w:p>
    <w:p w14:paraId="7EA321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contribute to the precision management of ATDILI and the prevention of anti-TB </w:t>
      </w:r>
    </w:p>
    <w:p w14:paraId="3E0E2E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drug-associated liver injury.</w:t>
      </w:r>
    </w:p>
    <w:p w14:paraId="0A39F9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C0BE6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© 2026 The Author(s). Immunity, Inflammation and Disease published by John Wiley </w:t>
      </w:r>
    </w:p>
    <w:p w14:paraId="0CB5A9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&amp; Sons Ltd.</w:t>
      </w:r>
    </w:p>
    <w:p w14:paraId="60714C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570FC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10.1002/iid3.70517</w:t>
      </w:r>
    </w:p>
    <w:p w14:paraId="7C1A51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PMC13576906</w:t>
      </w:r>
    </w:p>
    <w:p w14:paraId="31F6E1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42742466 [Indexed for MEDLINE]</w:t>
      </w:r>
    </w:p>
    <w:p w14:paraId="4E8101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9A3DA2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13. Front Immunol. 2026 Aug 31;17:1886037. doi: 10.3389/fimmu.2026.1886037. </w:t>
      </w:r>
    </w:p>
    <w:p w14:paraId="460AD9B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2CC5BFD2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</w:p>
    <w:p w14:paraId="767B6E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Integrated multi-omics analysis indicates MARCO and ZBTB20 as candidate </w:t>
      </w:r>
    </w:p>
    <w:p w14:paraId="6062B8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biomarkers in rheumatoid arthritis and tuberculosis.</w:t>
      </w:r>
    </w:p>
    <w:p w14:paraId="1F186F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ABF50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Liu W(1)(2), Ding T(1), He K(1), Han X(1), Zhang C(1), Mei Y(1).</w:t>
      </w:r>
    </w:p>
    <w:p w14:paraId="2D43B6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95550DA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Weihua Liu,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Tiantian Ding,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Keli He,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Xu Han,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Cantong Zhang,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Yifang Mei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73A9A051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*CORRESPONDENCE Yifang Mei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myfyxd@163.com</w:t>
      </w:r>
    </w:p>
    <w:p w14:paraId="0AE0BA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4CAA0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6157E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Rheumatology and Immunology, Shenzhen Third People's Hospital, </w:t>
      </w:r>
    </w:p>
    <w:p w14:paraId="270D8D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Shenzhen, China.</w:t>
      </w:r>
    </w:p>
    <w:p w14:paraId="05A194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(2)National Clinical Research Center for Infectious Diseases, Shenzhen Third </w:t>
      </w:r>
    </w:p>
    <w:p w14:paraId="150F23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People's Hospital, Southern University of Science and Technology, </w:t>
      </w:r>
    </w:p>
    <w:p w14:paraId="43E9AA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Shenzhen, China.</w:t>
      </w:r>
    </w:p>
    <w:p w14:paraId="78FD4E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48306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Rheumatoid arthritis (RA) patients have a clearly increased </w:t>
      </w:r>
    </w:p>
    <w:p w14:paraId="117DA0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possibility to develop tuberculosis (TB). However, the common molecular </w:t>
      </w:r>
    </w:p>
    <w:p w14:paraId="3EB962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background, useful diagnostic molecules, and treatment-related targets of this </w:t>
      </w:r>
    </w:p>
    <w:p w14:paraId="159B00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comorbidity are still not sufficiently explained. We attempted to search the </w:t>
      </w:r>
    </w:p>
    <w:p w14:paraId="6E155D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shared genetic factors and candidate drug targets for RA and TB by an integrated </w:t>
      </w:r>
    </w:p>
    <w:p w14:paraId="65FDD5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multi-omics way.</w:t>
      </w:r>
    </w:p>
    <w:p w14:paraId="08E23B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Bulk transcriptome data sets for RA and TB were obtained from Gene </w:t>
      </w:r>
    </w:p>
    <w:p w14:paraId="5D5D74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Expression Omnibus (GEO). Differential expression analysis and weighted gene </w:t>
      </w:r>
    </w:p>
    <w:p w14:paraId="00DE3B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co-expression network analysis (WGCNA) were first performed to collect </w:t>
      </w:r>
    </w:p>
    <w:p w14:paraId="20BA4F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overlapped disease-related genes. Least Absolute Shrinkage and Selection </w:t>
      </w:r>
    </w:p>
    <w:p w14:paraId="3293C8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Operator (LASSO) regression was then applied to select hub genes. External data </w:t>
      </w:r>
    </w:p>
    <w:p w14:paraId="166CD9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sets, single-cell RNA sequencing (scRNA-seq), and quantitative real-time PCR </w:t>
      </w:r>
    </w:p>
    <w:p w14:paraId="226B19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(qRT-PCR) using clinical samples were used for validation. We also carried out </w:t>
      </w:r>
    </w:p>
    <w:p w14:paraId="34DAAA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immune infiltration analysis, gene set enrichment analyses, molecular docking, </w:t>
      </w:r>
    </w:p>
    <w:p w14:paraId="3233B5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100 ns molecular dynamics (MD) simulation, in order to describe possible </w:t>
      </w:r>
    </w:p>
    <w:p w14:paraId="6C51A1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function and treatment value of these genes.</w:t>
      </w:r>
    </w:p>
    <w:p w14:paraId="78AB64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total of 312 co-expressed genes common to RA and TB were obtained, </w:t>
      </w:r>
    </w:p>
    <w:p w14:paraId="78414F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these genes were mainly gathered in immune and inflammatory processes. MARCO </w:t>
      </w:r>
    </w:p>
    <w:p w14:paraId="5F0BBB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ZBTB20 were kept as hub genes and showed acceptable diagnostic ability in RA </w:t>
      </w:r>
    </w:p>
    <w:p w14:paraId="587949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(AUC = 0.839 and 0.795, respectively) and TB (AUC = 0.849 and 0.915, </w:t>
      </w:r>
    </w:p>
    <w:p w14:paraId="6C6797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respectively). Single-cell results suggested their expression in T cells, B </w:t>
      </w:r>
    </w:p>
    <w:p w14:paraId="71FE68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cells, and myeloid cell lineages, tightly correlated with immune infiltration </w:t>
      </w:r>
    </w:p>
    <w:p w14:paraId="6D5FC9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inflammatory signaling. Computational drug-repurposing analysis identified </w:t>
      </w:r>
    </w:p>
    <w:p w14:paraId="058239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Tipifarnib as a candidate compound, and molecular docking and molecular dynamics </w:t>
      </w:r>
    </w:p>
    <w:p w14:paraId="287F79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simulations predicted potentially stable interactions with MARCO and ZBTB20. In </w:t>
      </w:r>
    </w:p>
    <w:p w14:paraId="7A1B7F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clinical cohort, MARCO expression was significantly higher in the RA-TB </w:t>
      </w:r>
    </w:p>
    <w:p w14:paraId="5C396F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group than in healthy controls, whereas ZBTB20 did not differ significantly </w:t>
      </w:r>
    </w:p>
    <w:p w14:paraId="08BF8A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among the four groups.</w:t>
      </w:r>
    </w:p>
    <w:p w14:paraId="2774A6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Our study suggests that MARCO and ZBTB20 may act as common </w:t>
      </w:r>
    </w:p>
    <w:p w14:paraId="11B1C4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diagnostic biomarkers for RA and TB. The clinical findings provide preliminary </w:t>
      </w:r>
    </w:p>
    <w:p w14:paraId="2C5F48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support for MARCO as a marker associated with RA-TB comorbidity, whereas the </w:t>
      </w:r>
    </w:p>
    <w:p w14:paraId="6260B6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translational relevance of ZBTB20 requires further validation. These findings </w:t>
      </w:r>
    </w:p>
    <w:p w14:paraId="1F2EDA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provide a molecular framework for further investigation of RA-TB comorbidity and </w:t>
      </w:r>
    </w:p>
    <w:p w14:paraId="39B81C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may inform the future development of tissue-specific biomarkers and targeted </w:t>
      </w:r>
    </w:p>
    <w:p w14:paraId="16C7CC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interventions.</w:t>
      </w:r>
    </w:p>
    <w:p w14:paraId="5C8C26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B9AD0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Liu, Ding, He, Han, Zhang and Mei.</w:t>
      </w:r>
    </w:p>
    <w:p w14:paraId="79E36F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4A4BF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10.3389/fimmu.2026.1886037</w:t>
      </w:r>
    </w:p>
    <w:p w14:paraId="4C1FDD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PMC13572915</w:t>
      </w:r>
    </w:p>
    <w:p w14:paraId="08C881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42741539 [Indexed for MEDLINE]</w:t>
      </w:r>
    </w:p>
    <w:p w14:paraId="3D8A64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D72A98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14. Front Pharmacol. 2026 Aug 31;17:1801953. doi: 10.3389/fphar.2026.1801953. </w:t>
      </w:r>
    </w:p>
    <w:p w14:paraId="756B3C9D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38875C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BEC34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Pharmacokinetics and safety comparison of cycloserine capsules and their generic </w:t>
      </w:r>
    </w:p>
    <w:p w14:paraId="37392E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counterpart: a randomized, open-label, two-period, two-sequence, single-dose </w:t>
      </w:r>
    </w:p>
    <w:p w14:paraId="7794CB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crossover bioequivalence study in healthy Chinese subjects.</w:t>
      </w:r>
    </w:p>
    <w:p w14:paraId="68606C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4A264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Peng X(1), Zhang L(1), Jia C(1), Ding C(1), Song H(1), Dong Z(1), Wu H(1), Bai </w:t>
      </w:r>
    </w:p>
    <w:p w14:paraId="07CF44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W(1).</w:t>
      </w:r>
    </w:p>
    <w:p w14:paraId="135AE8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4E83F5B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Xiuqing Peng,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Liying Zhang,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Caiyun Jia,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Congyang Ding,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Haojing Song,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Zhanjun Dong,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Huizhen Wu,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Wanjun Bai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63E8F30A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*CORRESPONDENCE Wanjun Bai, bwjsrmyxb@163.com</w:t>
      </w:r>
    </w:p>
    <w:p w14:paraId="2C79BF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2096D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0F17C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(1)Phase I Clinical Trial Laboratory; Hebei Key Laboratory of Clinical Pharmacy, </w:t>
      </w:r>
    </w:p>
    <w:p w14:paraId="21CAAA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Hebei General Hospital, Shijiazhuang, China.</w:t>
      </w:r>
    </w:p>
    <w:p w14:paraId="2ECB47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EB708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INTRODUCTION: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Cycloserine is a broad-spectrum antibiotic and clinically </w:t>
      </w:r>
    </w:p>
    <w:p w14:paraId="53623C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important second-line anti-tuberculosis agent. This study assessed the </w:t>
      </w:r>
    </w:p>
    <w:p w14:paraId="33BAB4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bioequivalence of a test cycloserine formulation versus its reference </w:t>
      </w:r>
    </w:p>
    <w:p w14:paraId="6029A6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formulation under fasted and fed conditions.</w:t>
      </w:r>
    </w:p>
    <w:p w14:paraId="3F01BF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Using a randomized, open-label, two-period, two-sequence crossover </w:t>
      </w:r>
    </w:p>
    <w:p w14:paraId="633E84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design, 64 healthy Chinese participants were enrolled (63 completed). Subjects </w:t>
      </w:r>
    </w:p>
    <w:p w14:paraId="5A62D6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received a single 250-mg oral dose of both formulations. Bioequivalence was </w:t>
      </w:r>
    </w:p>
    <w:p w14:paraId="7FB2E8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evaluated using plasma concentration-time profiles and key pharmacokinetic (PK) </w:t>
      </w:r>
    </w:p>
    <w:p w14:paraId="705D90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parameters. Statistical analysis employed the Average Bioequivalence (ABE) </w:t>
      </w:r>
    </w:p>
    <w:p w14:paraId="073CA7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method. Geometric mean ratios (GMRs) and 90% confidence intervals (90% CIs) for </w:t>
      </w:r>
    </w:p>
    <w:p w14:paraId="152B92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Cmax, AUC0-t and AUC0-∞ fell entirely within the predefined range </w:t>
      </w:r>
    </w:p>
    <w:p w14:paraId="17FAD1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(80.00-125.00%) under both conditions.</w:t>
      </w:r>
    </w:p>
    <w:p w14:paraId="68CABF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Both formulations exhibited comparable safety profiles.</w:t>
      </w:r>
    </w:p>
    <w:p w14:paraId="407B3F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DISCUSSION: Bioequivalence was established between the test and reference </w:t>
      </w:r>
    </w:p>
    <w:p w14:paraId="600377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cycloserine capsules under fasted and fed states.</w:t>
      </w:r>
    </w:p>
    <w:p w14:paraId="43D3A6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 TRIAL REGISTRATION: Chinese Clinical Trial Registry </w:t>
      </w:r>
    </w:p>
    <w:p w14:paraId="766EF8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(www.chinadrugtrials.org.cn) as (CTR20233940).</w:t>
      </w:r>
    </w:p>
    <w:p w14:paraId="51FB83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64203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Peng, Zhang, Jia, Ding, Song, Dong, Wu and Bai.</w:t>
      </w:r>
    </w:p>
    <w:p w14:paraId="4997EF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3BE45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10.3389/fphar.2026.1801953</w:t>
      </w:r>
    </w:p>
    <w:p w14:paraId="4AC5D8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PMC13572790</w:t>
      </w:r>
    </w:p>
    <w:p w14:paraId="3DBCFD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42741472</w:t>
      </w:r>
    </w:p>
    <w:p w14:paraId="3B033A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A25010D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15. Front Public Health. 2026 Aug 31;14:1921969. doi: 10.3389/fpubh.2026.1921969. </w:t>
      </w:r>
    </w:p>
    <w:p w14:paraId="6367653D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1EA971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35964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Teacher-student relationship moderates the association between tuberculosis </w:t>
      </w:r>
    </w:p>
    <w:p w14:paraId="2A580D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close-contact exposure and somatic symptoms among adolescents in Hangzhou, </w:t>
      </w:r>
    </w:p>
    <w:p w14:paraId="7F9CD0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China.</w:t>
      </w:r>
    </w:p>
    <w:p w14:paraId="52DE42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B5C27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Fang Z(1), Li Q(1), Huang Y(1), Jia Q(1), Cheng Q(1).</w:t>
      </w:r>
    </w:p>
    <w:p w14:paraId="1D9265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7544E7D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Zijian Fang,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Qingchun Li,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Yinyan Huang,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Qingjun Jia,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Qinglin Cheng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738A5244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*CORRESPONDENCE Qinglin Cheng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chenghzcdc@sina.com</w:t>
      </w:r>
    </w:p>
    <w:p w14:paraId="1D5176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91DB7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7D772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(1)Hangzhou Center for Disease Control and Prevention (Hangzhou Municipal Health </w:t>
      </w:r>
    </w:p>
    <w:p w14:paraId="0DED75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Supervision Institute), Hangzhou, China.</w:t>
      </w:r>
    </w:p>
    <w:p w14:paraId="14E024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E1990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 A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lthough tuberculosis (TB) control programs have primarily focused </w:t>
      </w:r>
    </w:p>
    <w:p w14:paraId="439359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on infection prevention, diagnosis, and treatment outcomes, increasing attention </w:t>
      </w:r>
    </w:p>
    <w:p w14:paraId="7F76C2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has been directed toward the psychosocial consequences of TB-related experiences </w:t>
      </w:r>
    </w:p>
    <w:p w14:paraId="68390D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among affected populations. In school settings, adolescents identified as TB </w:t>
      </w:r>
    </w:p>
    <w:p w14:paraId="410D38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close contacts may experience concerns about infection risk, repeated health </w:t>
      </w:r>
    </w:p>
    <w:p w14:paraId="1DE241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monitoring, activity restrictions, and disease-related stigma, which may </w:t>
      </w:r>
    </w:p>
    <w:p w14:paraId="1B3626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represent important psychosocial stressors beyond the biological risk of </w:t>
      </w:r>
    </w:p>
    <w:p w14:paraId="1D24FE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infection. However, evidence regarding whether TB close-contact exposure is </w:t>
      </w:r>
    </w:p>
    <w:p w14:paraId="4089AC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associated with somatic symptoms among adolescents remains limited.</w:t>
      </w:r>
    </w:p>
    <w:p w14:paraId="11B96E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 school-based cross-sectional study was conducted in Hangzhou, China, </w:t>
      </w:r>
    </w:p>
    <w:p w14:paraId="5DC5F4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April 2024. A total of 1,410 valid questionnaires were included (670 TB close </w:t>
      </w:r>
    </w:p>
    <w:p w14:paraId="5C06CD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contacts; 740 non-exposed students). Somatic symptoms were assessed using the </w:t>
      </w:r>
    </w:p>
    <w:p w14:paraId="6E3EB5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Children's Somatization Inventory-24 (CSI-24), and teacher-student relationship </w:t>
      </w:r>
    </w:p>
    <w:p w14:paraId="7322DF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was evaluated using the Student-Teacher Relationship Scale (STRS). Binary </w:t>
      </w:r>
    </w:p>
    <w:p w14:paraId="0FF184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logistic regression models were used to estimate associations, and interaction </w:t>
      </w:r>
    </w:p>
    <w:p w14:paraId="31DADF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analyses were performed to evaluate whether the teacher-student relationship </w:t>
      </w:r>
    </w:p>
    <w:p w14:paraId="3261B5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modified the association between TB close-contact exposure and somatic symptoms.</w:t>
      </w:r>
    </w:p>
    <w:p w14:paraId="3BE6E8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total of 169 adolescents (11.99%) were classified as having elevated </w:t>
      </w:r>
    </w:p>
    <w:p w14:paraId="0E3E04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somatic symptoms (ESS). The prevalence of ESS was significantly higher among </w:t>
      </w:r>
    </w:p>
    <w:p w14:paraId="2CC458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adolescents with TB close-contact exposure than among non-exposed adolescents </w:t>
      </w:r>
    </w:p>
    <w:p w14:paraId="47ED25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(14.78% vs. 9.46%, χ2 = 8.925, p = 0.003). In univariate analysis, TB </w:t>
      </w:r>
    </w:p>
    <w:p w14:paraId="33A94D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close-contact exposure was associated with increased odds of ESS (OR = 1.659, </w:t>
      </w:r>
    </w:p>
    <w:p w14:paraId="112383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95% CI: 1.200-2.305, p = 0.002). After adjustment for sociodemographic </w:t>
      </w:r>
    </w:p>
    <w:p w14:paraId="1B6880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characteristics and teacher-student relationship, the association remained </w:t>
      </w:r>
    </w:p>
    <w:p w14:paraId="6FA795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significant (adjusted OR = 1.545, 95% CI: 1.105-2.167, p = 0.011). A 10-point </w:t>
      </w:r>
    </w:p>
    <w:p w14:paraId="084E85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increase in teacher-student relationship score was associated with lower odds of </w:t>
      </w:r>
    </w:p>
    <w:p w14:paraId="06265A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ESS (OR = 0.861, 95% CI: 0.750-0.986, p = 0.032). Interaction analysis showed a </w:t>
      </w:r>
    </w:p>
    <w:p w14:paraId="0F80FF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significant interaction between TB close-contact exposure and teacher-student </w:t>
      </w:r>
    </w:p>
    <w:p w14:paraId="055B16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relationship (Per 10-point increase) (OR = 0.577, 95% CI: 0.414-0.803, p = </w:t>
      </w:r>
    </w:p>
    <w:p w14:paraId="0FB29C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0.001), indicating that the association between TB close-contact exposure and </w:t>
      </w:r>
    </w:p>
    <w:p w14:paraId="449E4C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somatic symptoms differed according to teacher-student relationship quality, </w:t>
      </w:r>
    </w:p>
    <w:p w14:paraId="2CF366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a weaker association observed among adolescents reporting more positive </w:t>
      </w:r>
    </w:p>
    <w:p w14:paraId="31DE88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teacher-student relationships.</w:t>
      </w:r>
    </w:p>
    <w:p w14:paraId="17DF88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Teacher-student relationship statistically modified the association </w:t>
      </w:r>
    </w:p>
    <w:p w14:paraId="157204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between TB close-contact exposure and somatic symptoms. Adolescents reporting </w:t>
      </w:r>
    </w:p>
    <w:p w14:paraId="2536A3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more positive teacher-student relationships showed a weaker association between </w:t>
      </w:r>
    </w:p>
    <w:p w14:paraId="582D67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TB exposure and elevated somatic symptoms. These findings suggest that the </w:t>
      </w:r>
    </w:p>
    <w:p w14:paraId="47EA40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teacher-student relationship may represent an important school-based </w:t>
      </w:r>
    </w:p>
    <w:p w14:paraId="76AC5C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psychosocial factor associated with variability in adolescents' responses to TB </w:t>
      </w:r>
    </w:p>
    <w:p w14:paraId="23E800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exposure. Given the cross-sectional design, the observed interaction should not </w:t>
      </w:r>
    </w:p>
    <w:p w14:paraId="14701A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 interpreted as evidence of a causal buffering effect. Longitudinal studies </w:t>
      </w:r>
    </w:p>
    <w:p w14:paraId="654AA1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are needed to confirm these findings and determine whether school-based </w:t>
      </w:r>
    </w:p>
    <w:p w14:paraId="59B112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psychosocial support strategies can improve adolescent well-being during TB </w:t>
      </w:r>
    </w:p>
    <w:p w14:paraId="00F044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contact investigations.</w:t>
      </w:r>
    </w:p>
    <w:p w14:paraId="26F007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C3FCD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Fang, Li, Huang, Jia and Cheng.</w:t>
      </w:r>
    </w:p>
    <w:p w14:paraId="2DED26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D8B5D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10.3389/fpubh.2026.1921969</w:t>
      </w:r>
    </w:p>
    <w:p w14:paraId="04244F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PMC13572621</w:t>
      </w:r>
    </w:p>
    <w:p w14:paraId="2021A6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42741287 [Indexed for MEDLINE]</w:t>
      </w:r>
    </w:p>
    <w:p w14:paraId="26B4CD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CAB180C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16. J Clin Med. 2026 Sep 2;15(17):6796. doi: 10.3390/jcm15176796.</w:t>
      </w:r>
    </w:p>
    <w:p w14:paraId="07E313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6F21E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Differentiating Nontuberculous Mycobacterial Lung Disease from Pulmonary </w:t>
      </w:r>
    </w:p>
    <w:p w14:paraId="28452D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Tuberculosis: A Retrospective Study on Clinical Features and a Diagnostic Model.</w:t>
      </w:r>
    </w:p>
    <w:p w14:paraId="17F749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F53A6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 Y(1)(2), Zhao S(1)(2), Li J(1)(2), Ren J(1)(3), Wang Y(1)(2), Chen Y(1)(2), </w:t>
      </w:r>
    </w:p>
    <w:p w14:paraId="7F2D8E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Wei C(1)(2), Xiong X(1)(2), Qiu Z(1)(2).</w:t>
      </w:r>
    </w:p>
    <w:p w14:paraId="5A91C9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9442B32">
      <w:pPr>
        <w:jc w:val="left"/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Yuanjie Li,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Shuang Zhao,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Jinyan Li,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Jing Ren,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Yuan Wang,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Yaoxi Chen,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Chuanqi Wei,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Xiaofeng Xiong,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Zhixin Qiu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5CAE2669">
      <w:pPr>
        <w:jc w:val="left"/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Correspondence: qiuzhixin@wchscu.cn</w:t>
      </w:r>
    </w:p>
    <w:p w14:paraId="07A570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BC48C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EE01F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Pulmonary and Critical Care Medicine, West China Hospital, </w:t>
      </w:r>
    </w:p>
    <w:p w14:paraId="125016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Sichuan University, Chengdu 610065, China.</w:t>
      </w:r>
    </w:p>
    <w:p w14:paraId="3EADEC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(2)State Key Laboratory of Respiratory Health and Multimorbidity, West China </w:t>
      </w:r>
    </w:p>
    <w:p w14:paraId="7FB093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Hospital, Sichuan University, Chengdu 610041, China.</w:t>
      </w:r>
    </w:p>
    <w:p w14:paraId="4ACAAE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(3)The Integrated Care Management Center, West China Hospital, Sichuan </w:t>
      </w:r>
    </w:p>
    <w:p w14:paraId="1AA4FC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Chengdu 610041, China.</w:t>
      </w:r>
    </w:p>
    <w:p w14:paraId="1539C3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DF48F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Nontuberculous mycobacterial pulmonary disease (NTM-PD) and </w:t>
      </w:r>
    </w:p>
    <w:p w14:paraId="3748EC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pulmonary tuberculosis (PTB) present with similar clinical and radiological </w:t>
      </w:r>
    </w:p>
    <w:p w14:paraId="2BA6FE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features, frequently leading to misdiagnosis. This study aimed to compare NTM-PD </w:t>
      </w:r>
    </w:p>
    <w:p w14:paraId="36445E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extrapulmonary NTM disease (ENTM) and PTB and to develop a predictive model </w:t>
      </w:r>
    </w:p>
    <w:p w14:paraId="0BA5BF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for early differentiatio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n. 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We retrospectively analyzed 473 NTM patients </w:t>
      </w:r>
    </w:p>
    <w:p w14:paraId="3B9BF4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(340 NTM-PD, 112 ENTM, 21 disseminated) and 218 PTB patients treated between </w:t>
      </w:r>
    </w:p>
    <w:p w14:paraId="0C4B8C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January 2008 and December 2024. A diagnostic model was developed using the Least </w:t>
      </w:r>
    </w:p>
    <w:p w14:paraId="7068E0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Absolute Shrinkage and Selection Operator (LASSO) regression algorithm and </w:t>
      </w:r>
    </w:p>
    <w:p w14:paraId="03FF27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multivariate logistic regression, with internal validation via 1000 bootstrap </w:t>
      </w:r>
    </w:p>
    <w:p w14:paraId="732E2B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resamples and a pre-split validation cohort. Performance was evaluated by the </w:t>
      </w:r>
    </w:p>
    <w:p w14:paraId="6476EC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area under the receiver operating characteristic curve (AUC), calibration </w:t>
      </w:r>
    </w:p>
    <w:p w14:paraId="191B66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curves, and decision curve analysis.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Compared to ENTM, NTM-PD patients </w:t>
      </w:r>
    </w:p>
    <w:p w14:paraId="331417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older and had lower BMI, with bronchiectasis (OR = 24.86) and prior PTB </w:t>
      </w:r>
    </w:p>
    <w:p w14:paraId="72B90E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history (OR = 7.58) as the strongest risk factors. Relative to PTB, NTM-PD </w:t>
      </w:r>
    </w:p>
    <w:p w14:paraId="205780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patients were more often female and older, with more bronchiectasis and mucus </w:t>
      </w:r>
    </w:p>
    <w:p w14:paraId="5B3291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plugs on imaging, while PTB showed more pleural thickening and effusion. NTM </w:t>
      </w:r>
    </w:p>
    <w:p w14:paraId="7EEFC7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isolates exhibited high resistance to first-line anti-TB drugs but maintained </w:t>
      </w:r>
    </w:p>
    <w:p w14:paraId="0C9CFC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susceptibility to macrolides and amikacin. The nine-predictor nomogram achieved </w:t>
      </w:r>
    </w:p>
    <w:p w14:paraId="298806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AUCs of 0.758 (training) and 0.731 (validation), with calibration and decision </w:t>
      </w:r>
    </w:p>
    <w:p w14:paraId="2B3C5D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curve analysis confirming clinical utility.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Conclusions: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NTM-PD and PTB exhibit </w:t>
      </w:r>
    </w:p>
    <w:p w14:paraId="0FBEB2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distinct clinical, radiological, and microbiological profiles. The nomogram </w:t>
      </w:r>
    </w:p>
    <w:p w14:paraId="00DB42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offers a useful preliminary screening tool for early differentiation, though </w:t>
      </w:r>
    </w:p>
    <w:p w14:paraId="156824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external validation in multicenter studies is warranted.</w:t>
      </w:r>
    </w:p>
    <w:p w14:paraId="4B1398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DC6EE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10.3390/jcm15176796</w:t>
      </w:r>
    </w:p>
    <w:p w14:paraId="212825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PMC13566219</w:t>
      </w:r>
    </w:p>
    <w:p w14:paraId="6D7FE6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42739799</w:t>
      </w:r>
    </w:p>
    <w:p w14:paraId="2F8D66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2364228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17. Animals (Basel). 2026 Sep 3;16(17):2774. doi: 10.3390/ani16172774.</w:t>
      </w:r>
    </w:p>
    <w:p w14:paraId="1A1C55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686DC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Global Prevalence of Tuberculosis Infection in Buffaloes: A Systematic </w:t>
      </w:r>
    </w:p>
    <w:p w14:paraId="6780FC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Review and Meta-Analysis.</w:t>
      </w:r>
    </w:p>
    <w:p w14:paraId="637999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59EA7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Tian T(1)(2), Zheng W(3), Jing ZT(1)(2), Wang Q(1)(2), Wang XN(1)(2), Song </w:t>
      </w:r>
    </w:p>
    <w:p w14:paraId="65EBA4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YH(1)(2), Gong QL(1)(2), Yu D(4), Shi K(1)(2)(5).</w:t>
      </w:r>
    </w:p>
    <w:p w14:paraId="02FC40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5808067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Tian Tian,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Wei Zheng,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Zi-Tong Jing,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Qi Wang,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Xiao-Nan Wang,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Yu-Hao Song,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Qing-Long Gong,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Dan Yu,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Kun Shi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344AD7FA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Correspondence: Kun Shi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sk1981521@126.com</w:t>
      </w:r>
    </w:p>
    <w:p w14:paraId="01BC99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4A4D2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EDD86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(1)College of Veterinary Medicine, Jilin Agricultural University, Changchun </w:t>
      </w:r>
    </w:p>
    <w:p w14:paraId="3E62E3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130118, China.</w:t>
      </w:r>
    </w:p>
    <w:p w14:paraId="75AC9D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(2)Jilin Provincial Engineering Research Center for Sika Deer Efficient Breeding </w:t>
      </w:r>
    </w:p>
    <w:p w14:paraId="41C38A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Product Development Technology, Jilin Agricultural University, Changchun </w:t>
      </w:r>
    </w:p>
    <w:p w14:paraId="7D9E4D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130118, China.</w:t>
      </w:r>
    </w:p>
    <w:p w14:paraId="5D8DDF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(3)Modern Agricultural College, Changchun Polytechnic University, Changchun </w:t>
      </w:r>
    </w:p>
    <w:p w14:paraId="4F77BD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130033, China.</w:t>
      </w:r>
    </w:p>
    <w:p w14:paraId="72073B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(4)Comprehensive Agricultural Law Enforcement Brigade of Dongfeng County, </w:t>
      </w:r>
    </w:p>
    <w:p w14:paraId="30A501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Liaoyuan 136300, China.</w:t>
      </w:r>
    </w:p>
    <w:p w14:paraId="50A462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(5)College of Chinese Medicinal Materials, Jilin Agricultural University, </w:t>
      </w:r>
    </w:p>
    <w:p w14:paraId="75C457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Changchun 130118, China.</w:t>
      </w:r>
    </w:p>
    <w:p w14:paraId="23EFD2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91433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Bovine tuberculosis (bTB), caused by Mycobacterium bovis (M. bovis), is a </w:t>
      </w:r>
    </w:p>
    <w:p w14:paraId="0E7464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chronic zoonotic disease with buffaloes as maintenance hosts, yet global pooled </w:t>
      </w:r>
    </w:p>
    <w:p w14:paraId="005EAF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prevalence of bTB in buffaloes has not been systematically quantified. This </w:t>
      </w:r>
    </w:p>
    <w:p w14:paraId="3A49A2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systematic review and meta-analysis estimated the global prevalence, </w:t>
      </w:r>
    </w:p>
    <w:p w14:paraId="2D4039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distribution, and risk factors (spatio-temporal, geographical and socioeconomic, </w:t>
      </w:r>
    </w:p>
    <w:p w14:paraId="0998D4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host characteristics, and research design and methodology) of bTB in buffaloes. </w:t>
      </w:r>
    </w:p>
    <w:p w14:paraId="1A7115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Six electronic databases (PubMed, ScienceDirect, Web of Science, CNKI, VIP, and </w:t>
      </w:r>
    </w:p>
    <w:p w14:paraId="24B80C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WanFang) were systematically searched for studies published between 1963 and </w:t>
      </w:r>
    </w:p>
    <w:p w14:paraId="519419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2025. Of 1731 records, 104 studies (385,616 buffaloes, 17 countries) were </w:t>
      </w:r>
    </w:p>
    <w:p w14:paraId="44AAAA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included. Estimates a global pooled prevalence of 7.4% for buffaloes, which is </w:t>
      </w:r>
    </w:p>
    <w:p w14:paraId="7587C5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higher than recent global estimates for cattle (reported at 3.98% and, in a 2024 </w:t>
      </w:r>
    </w:p>
    <w:p w14:paraId="6CB573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meta-analysis, 3.27% at the animal level); this cross-species comparison should </w:t>
      </w:r>
    </w:p>
    <w:p w14:paraId="6EADE0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 interpreted cautiously given differences in diagnostics, regions and time </w:t>
      </w:r>
    </w:p>
    <w:p w14:paraId="77479E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periods. Key risk factors identified were advanced age (15-20 years, 34.2%), </w:t>
      </w:r>
    </w:p>
    <w:p w14:paraId="37E8E0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draught use (28.0%), free-ranging management (12.0%), large herd size (9.9%), </w:t>
      </w:r>
    </w:p>
    <w:p w14:paraId="5FDE10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low-income economies (13.7%), and tropical savanna climate (10.1%). Publication </w:t>
      </w:r>
    </w:p>
    <w:p w14:paraId="403C21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bias was detected but did not substantially alter the overall pooled prevalence </w:t>
      </w:r>
    </w:p>
    <w:p w14:paraId="22E5EB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estimate. The persistently high burden in Africa and developing countries </w:t>
      </w:r>
    </w:p>
    <w:p w14:paraId="73BD1D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highlights the urgent need for integrated One Health surveillance and targeted </w:t>
      </w:r>
    </w:p>
    <w:p w14:paraId="3A75C0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control strategies.</w:t>
      </w:r>
    </w:p>
    <w:p w14:paraId="7D4DBD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BC8CF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10.3390/ani16172774</w:t>
      </w:r>
    </w:p>
    <w:p w14:paraId="18059C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PMC13565276</w:t>
      </w:r>
    </w:p>
    <w:p w14:paraId="01A0B1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42738562</w:t>
      </w:r>
    </w:p>
    <w:p w14:paraId="5BC363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0052A5E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18. Healthcare (Basel). 2026 Aug 27;14(17):2732. doi: 10.3390/healthcare14172732.</w:t>
      </w:r>
    </w:p>
    <w:p w14:paraId="3D06AA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31162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Knowledge, Attitudes, and Practices of Pulmonary Tuberculosis Patients Regarding </w:t>
      </w:r>
    </w:p>
    <w:p w14:paraId="7413E4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 and Home-Based Treatment.</w:t>
      </w:r>
    </w:p>
    <w:p w14:paraId="5DCBBE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906F8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Fu X(1), Jiang J(2), Li Y(3), Duan J(4), Shi Z(4), Li X(4).</w:t>
      </w:r>
    </w:p>
    <w:p w14:paraId="0EB267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A148D29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Xuwen Fu,Jianjie Jiang,Yuanying Li,Jiajia Duan,Zhaojing Shi,Xiang Li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7B13C97C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Xiang Li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Correspondence: </w:t>
      </w:r>
      <w:r>
        <w:rPr>
          <w:rFonts w:hint="eastAsia" w:ascii="宋体" w:hAnsi="宋体" w:eastAsia="宋体" w:cs="宋体"/>
          <w:b/>
          <w:bCs/>
          <w:color w:val="0070C0"/>
          <w:szCs w:val="24"/>
          <w:u w:val="none"/>
        </w:rPr>
        <w:fldChar w:fldCharType="begin"/>
      </w:r>
      <w:r>
        <w:rPr>
          <w:rFonts w:hint="eastAsia" w:ascii="宋体" w:hAnsi="宋体" w:eastAsia="宋体" w:cs="宋体"/>
          <w:b/>
          <w:bCs/>
          <w:color w:val="0070C0"/>
          <w:szCs w:val="24"/>
          <w:u w:val="none"/>
        </w:rPr>
        <w:instrText xml:space="preserve"> HYPERLINK "mailto:18108857532@dali.edu.cn" </w:instrText>
      </w:r>
      <w:r>
        <w:rPr>
          <w:rFonts w:hint="eastAsia" w:ascii="宋体" w:hAnsi="宋体" w:eastAsia="宋体" w:cs="宋体"/>
          <w:b/>
          <w:bCs/>
          <w:color w:val="0070C0"/>
          <w:szCs w:val="24"/>
          <w:u w:val="none"/>
        </w:rPr>
        <w:fldChar w:fldCharType="separate"/>
      </w:r>
      <w:r>
        <w:rPr>
          <w:rStyle w:val="13"/>
          <w:rFonts w:hint="eastAsia" w:ascii="宋体" w:hAnsi="宋体" w:eastAsia="宋体" w:cs="宋体"/>
          <w:b/>
          <w:bCs/>
          <w:color w:val="0070C0"/>
          <w:szCs w:val="24"/>
          <w:u w:val="none"/>
        </w:rPr>
        <w:t>18108857532@dali.edu.cn</w:t>
      </w:r>
      <w:r>
        <w:rPr>
          <w:rFonts w:hint="eastAsia" w:ascii="宋体" w:hAnsi="宋体" w:eastAsia="宋体" w:cs="宋体"/>
          <w:b/>
          <w:bCs/>
          <w:color w:val="0070C0"/>
          <w:szCs w:val="24"/>
          <w:u w:val="none"/>
        </w:rPr>
        <w:fldChar w:fldCharType="end"/>
      </w:r>
    </w:p>
    <w:p w14:paraId="528CAE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86A42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89EEB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Clinical Pharmacy, Kunming Third People's Hospital/Yunnan </w:t>
      </w:r>
    </w:p>
    <w:p w14:paraId="034E40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Clinical Medical Center for Infectious Diseases, Kunming 650041, China.</w:t>
      </w:r>
    </w:p>
    <w:p w14:paraId="7377D7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Internal Medicine, Kunming Third People's Hospital/Yunnan </w:t>
      </w:r>
    </w:p>
    <w:p w14:paraId="70BF69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Clinical Medical Center for Infectious Diseases, Kunming 650041, China.</w:t>
      </w:r>
    </w:p>
    <w:p w14:paraId="688298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Medical Engineering, Kunming Third People's Hospital/Yunnan </w:t>
      </w:r>
    </w:p>
    <w:p w14:paraId="5D94BA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Clinical Medical Center for Infectious Diseases, Kunming 650041, China.</w:t>
      </w:r>
    </w:p>
    <w:p w14:paraId="4804A8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Radiology, Kunming Third People's Hospital/Yunnan Clinical </w:t>
      </w:r>
    </w:p>
    <w:p w14:paraId="4D38F8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Medical Center for Infectious Diseases, Kunming 650041, China.</w:t>
      </w:r>
    </w:p>
    <w:p w14:paraId="7776E6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A334B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Objectives: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To assess the knowledge, attitudes, and intended practices (KAP) of </w:t>
      </w:r>
    </w:p>
    <w:p w14:paraId="10FF32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pulmonary tuberculosis (PTB) patients regarding the disease and home-based </w:t>
      </w:r>
    </w:p>
    <w:p w14:paraId="18D8B8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treatment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. 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 cross-sectional study was conducted at the authors' </w:t>
      </w:r>
    </w:p>
    <w:p w14:paraId="2B3A74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hospital from 1 September 2024 to 28 February 2025, using a self-designed KAP </w:t>
      </w:r>
    </w:p>
    <w:p w14:paraId="0DE8AB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questionnaire. Differences in KAP scores across demographic subgroups were </w:t>
      </w:r>
    </w:p>
    <w:p w14:paraId="5DB7CB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analyzed, and the associations among knowledge, attitude, and practice were </w:t>
      </w:r>
    </w:p>
    <w:p w14:paraId="1D3F1F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examined. 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 total of 509 valid responses were included (effective rate: </w:t>
      </w:r>
    </w:p>
    <w:p w14:paraId="54D26B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90.73%). Participants were predominantly male (56.6%) and rural residents </w:t>
      </w:r>
    </w:p>
    <w:p w14:paraId="0ED096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(68.0%). Their mean (SD) knowledge, attitude, and intended practice scores were </w:t>
      </w:r>
    </w:p>
    <w:p w14:paraId="54F96E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26.20 (2.90) (possible range: 15-30), 32.09 (4.14) (possible range: 9-45), and </w:t>
      </w:r>
    </w:p>
    <w:p w14:paraId="1ED3EA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35.89 (5.57) (possible range: 8-40), respectively. Correlation analysis showed </w:t>
      </w:r>
    </w:p>
    <w:p w14:paraId="41E43F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significant but relatively weak positive correlations between knowledge and </w:t>
      </w:r>
    </w:p>
    <w:p w14:paraId="502EF3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attitude (r = 0.257, p &lt; 0.001), knowledge and intended practice (r = 0.136, p = </w:t>
      </w:r>
    </w:p>
    <w:p w14:paraId="69F904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0.002), and attitude and intended practice (r = 0.251, p &lt; 0.001). Multivariate </w:t>
      </w:r>
    </w:p>
    <w:p w14:paraId="4192F0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logistic regression revealed that knowledge score (OR = 1.098, p = 0.007) and </w:t>
      </w:r>
    </w:p>
    <w:p w14:paraId="78ED65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attitude score (OR = 1.094, p &lt; 0.001) were independently associated with better </w:t>
      </w:r>
    </w:p>
    <w:p w14:paraId="27A207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intended practice. Living in rural areas (OR = 0.633, p = 0.043) and being </w:t>
      </w:r>
    </w:p>
    <w:p w14:paraId="5BE990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government/enterprise/public institution staff (OR = 0.386, p = 0.004) were </w:t>
      </w:r>
    </w:p>
    <w:p w14:paraId="4EF495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independently associated with lower intended practice scores.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Conclusions: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These </w:t>
      </w:r>
    </w:p>
    <w:p w14:paraId="1A71B9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findings highlight that higher levels of knowledge among PTB patients are </w:t>
      </w:r>
    </w:p>
    <w:p w14:paraId="02FD08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positively associated with more favorable attitudes and better anticipated </w:t>
      </w:r>
    </w:p>
    <w:p w14:paraId="1E3DA1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self-management practices. These associative findings generate the hypothesis </w:t>
      </w:r>
    </w:p>
    <w:p w14:paraId="491BC0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that targeted educational interventions, especially among populations with lower </w:t>
      </w:r>
    </w:p>
    <w:p w14:paraId="74175D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education levels or non-urban backgrounds, might improve expected home-based </w:t>
      </w:r>
    </w:p>
    <w:p w14:paraId="6B7A53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treatment adherence, which warrants validation in future longitudinal studies.</w:t>
      </w:r>
    </w:p>
    <w:p w14:paraId="0E699F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F893D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10.3390/healthcare14172732</w:t>
      </w:r>
    </w:p>
    <w:p w14:paraId="1B58B5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PMC13565246</w:t>
      </w:r>
    </w:p>
    <w:p w14:paraId="3B391D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42736890</w:t>
      </w:r>
    </w:p>
    <w:p w14:paraId="0DAC21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61BDDD2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19. Medicine (Baltimore). 2026 Sep 11;105(37):e50671. doi: </w:t>
      </w:r>
    </w:p>
    <w:p w14:paraId="7E17B531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10.1097/MD.0000000000050671.</w:t>
      </w:r>
    </w:p>
    <w:p w14:paraId="7928EB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8EE36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Ferroptosis-related SOCS1 as a candidate host-response biomarker in </w:t>
      </w:r>
    </w:p>
    <w:p w14:paraId="0C036A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tuberculosis: An integrated transcriptomic and clinical validation study.</w:t>
      </w:r>
    </w:p>
    <w:p w14:paraId="6FB4FB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BBD34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Xu K(1), Li Y(2), Wu J(1), Mo S(1), He M(1), Li T(3), Feng N(1).</w:t>
      </w:r>
    </w:p>
    <w:p w14:paraId="428F65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9B38AF1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Kun Xu,Yingying Li,Jian Wu,Shaoshao Mo,Ming He,Tuodi Li,Ning Feng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7EC7B162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default" w:ascii="宋体" w:hAnsi="宋体" w:eastAsia="宋体" w:cs="宋体"/>
          <w:b/>
          <w:bCs/>
          <w:color w:val="0070C0"/>
          <w:szCs w:val="24"/>
        </w:rPr>
        <w:t xml:space="preserve">*Correspondence: Ning Feng, e-mail: </w:t>
      </w:r>
      <w:r>
        <w:rPr>
          <w:rFonts w:hint="default" w:ascii="宋体" w:hAnsi="宋体" w:eastAsia="宋体" w:cs="宋体"/>
          <w:b/>
          <w:bCs/>
          <w:color w:val="0070C0"/>
          <w:szCs w:val="24"/>
        </w:rPr>
        <w:fldChar w:fldCharType="begin"/>
      </w:r>
      <w:r>
        <w:rPr>
          <w:rFonts w:hint="default" w:ascii="宋体" w:hAnsi="宋体" w:eastAsia="宋体" w:cs="宋体"/>
          <w:b/>
          <w:bCs/>
          <w:color w:val="0070C0"/>
          <w:szCs w:val="24"/>
        </w:rPr>
        <w:instrText xml:space="preserve"> HYPERLINK "mailto:1974202219@qq.com" \t "https://www.ovid.com/jnls/md-journal/fulltext/10.1097/_self" </w:instrText>
      </w:r>
      <w:r>
        <w:rPr>
          <w:rFonts w:hint="default" w:ascii="宋体" w:hAnsi="宋体" w:eastAsia="宋体" w:cs="宋体"/>
          <w:b/>
          <w:bCs/>
          <w:color w:val="0070C0"/>
          <w:szCs w:val="24"/>
        </w:rPr>
        <w:fldChar w:fldCharType="separate"/>
      </w:r>
      <w:r>
        <w:rPr>
          <w:rFonts w:hint="default" w:ascii="宋体" w:hAnsi="宋体" w:eastAsia="宋体" w:cs="宋体"/>
          <w:b/>
          <w:bCs/>
          <w:color w:val="0070C0"/>
          <w:szCs w:val="24"/>
        </w:rPr>
        <w:t>1974202219@qq.com</w:t>
      </w:r>
      <w:r>
        <w:rPr>
          <w:rFonts w:hint="default" w:ascii="宋体" w:hAnsi="宋体" w:eastAsia="宋体" w:cs="宋体"/>
          <w:b/>
          <w:bCs/>
          <w:color w:val="0070C0"/>
          <w:szCs w:val="24"/>
        </w:rPr>
        <w:fldChar w:fldCharType="end"/>
      </w:r>
    </w:p>
    <w:p w14:paraId="708B2C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50E93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2AE7D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Clinical Laboratory, People's Hospital of Qianxinan Prefecture, </w:t>
      </w:r>
    </w:p>
    <w:p w14:paraId="632775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Xingyi, Guizhou Province, China.</w:t>
      </w:r>
    </w:p>
    <w:p w14:paraId="5F3083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Geriatric Medicine, People's Hospital of Qianxinan Prefecture, </w:t>
      </w:r>
    </w:p>
    <w:p w14:paraId="16B232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Xingyi, Guizhou Province, China.</w:t>
      </w:r>
    </w:p>
    <w:p w14:paraId="73A096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Pathology, People's Hospital of Qianxinan Prefecture, Xingyi, </w:t>
      </w:r>
    </w:p>
    <w:p w14:paraId="622116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Guizhou Province, China.</w:t>
      </w:r>
    </w:p>
    <w:p w14:paraId="6AC0D3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52790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Suppressor of cytokine signaling 1 (SOCS1) has been implicated in immune </w:t>
      </w:r>
    </w:p>
    <w:p w14:paraId="076701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regulation and has been identified as a ferroptosis-related candidate gene in </w:t>
      </w:r>
    </w:p>
    <w:p w14:paraId="17E2A3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 transcriptomic studies. However, its expression </w:t>
      </w:r>
    </w:p>
    <w:p w14:paraId="3B122B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characteristics in independent clinical samples and its relationship with </w:t>
      </w:r>
    </w:p>
    <w:p w14:paraId="779486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disease activity-related indicators remain insufficiently defined. This study </w:t>
      </w:r>
    </w:p>
    <w:p w14:paraId="7E801A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integrated public transcriptomic datasets with clinical validation to evaluate </w:t>
      </w:r>
    </w:p>
    <w:p w14:paraId="4E1CF2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SOCS1 expression in TB, assess its potential adjunctive diagnostic value, and </w:t>
      </w:r>
    </w:p>
    <w:p w14:paraId="68B119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explore its clinical associations. Public datasets from the Gene Expression </w:t>
      </w:r>
    </w:p>
    <w:p w14:paraId="02CF05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Omnibus were used to identify and validate ferroptosis-related candidate genes </w:t>
      </w:r>
    </w:p>
    <w:p w14:paraId="2A8980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associated with TB. SOCS1 expression was evaluated across independent datasets, </w:t>
      </w:r>
    </w:p>
    <w:p w14:paraId="314577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including whole-blood datasets and an in vitro Mycobacterium </w:t>
      </w:r>
    </w:p>
    <w:p w14:paraId="1055DB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tuberculosis-stimulated peripheral blood mononuclear cell model. Peripheral </w:t>
      </w:r>
    </w:p>
    <w:p w14:paraId="1CD887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blood SOCS1 mRNA expression was measured by reverse transcription-quantitative </w:t>
      </w:r>
    </w:p>
    <w:p w14:paraId="07E50B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polymerase chain reaction in 36 patients with active pulmonary TB and 21 healthy </w:t>
      </w:r>
    </w:p>
    <w:p w14:paraId="40C71E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controls. SOCS1 protein expression was assessed by immunohistochemistry in an </w:t>
      </w:r>
    </w:p>
    <w:p w14:paraId="248257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independent lung tissue cohort. Plasma malondialdehyde and total glutathione </w:t>
      </w:r>
    </w:p>
    <w:p w14:paraId="37D595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levels were measured as oxidative stress-related biochemical indicators using </w:t>
      </w:r>
    </w:p>
    <w:p w14:paraId="06DEE5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commercial assay kits according to the manufacturers' instructions. Receiver </w:t>
      </w:r>
    </w:p>
    <w:p w14:paraId="23D009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operating characteristic curve and Spearman correlation analyses were used to </w:t>
      </w:r>
    </w:p>
    <w:p w14:paraId="3F6B2E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assess discriminatory performance and clinical associations. SOCS1 was </w:t>
      </w:r>
    </w:p>
    <w:p w14:paraId="13C002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consistently upregulated across independent TB-related datasets and was </w:t>
      </w:r>
    </w:p>
    <w:p w14:paraId="5B4B18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significantly elevated in peripheral blood from patients with TB compared with </w:t>
      </w:r>
    </w:p>
    <w:p w14:paraId="0B3F2C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healthy controls. In the clinical cohort, SOCS1 showed modest discriminatory </w:t>
      </w:r>
    </w:p>
    <w:p w14:paraId="036C81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performance for distinguishing TB patients from healthy controls, with an area </w:t>
      </w:r>
    </w:p>
    <w:p w14:paraId="7450FB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 the curve of 0.731 (95% confidence interval = 0.599-0.864). </w:t>
      </w:r>
    </w:p>
    <w:p w14:paraId="0D0BA2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Immunohistochemistry showed stronger SOCS1 protein expression in TB tissues than </w:t>
      </w:r>
    </w:p>
    <w:p w14:paraId="73E438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control tissues, whereas pneumonia tissues showed a nonsignificant increasing </w:t>
      </w:r>
    </w:p>
    <w:p w14:paraId="1E484C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trend. SOCS1 expression was positively correlated with C-reactive protein, </w:t>
      </w:r>
    </w:p>
    <w:p w14:paraId="29EB24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erythrocyte sedimentation rate, and sputum culture grade. Additional biochemical </w:t>
      </w:r>
    </w:p>
    <w:p w14:paraId="4E49AE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analyses showed higher malondialdehyde and lower total glutathione levels in TB </w:t>
      </w:r>
    </w:p>
    <w:p w14:paraId="3DD6CB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patients, with corresponding correlations with SOCS1 expression. SOCS1 may serve </w:t>
      </w:r>
    </w:p>
    <w:p w14:paraId="27DC0D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 a ferroptosis-related candidate host-response biomarker with potential </w:t>
      </w:r>
    </w:p>
    <w:p w14:paraId="0FC194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adjunctive diagnostic value in TB. Its expression may reflect inflammatory </w:t>
      </w:r>
    </w:p>
    <w:p w14:paraId="47BA71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burden, microbiological burden, and oxidative imbalance-related host responses </w:t>
      </w:r>
    </w:p>
    <w:p w14:paraId="6A3CF5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the context of TB, although further validation and mechanistic studies are </w:t>
      </w:r>
    </w:p>
    <w:p w14:paraId="70C12E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required.</w:t>
      </w:r>
    </w:p>
    <w:p w14:paraId="0B2E68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E298E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the Author(s). Published by Wolters Kluwer Health, LLC.</w:t>
      </w:r>
    </w:p>
    <w:p w14:paraId="5C22B8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4E456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10.1097/MD.0000000000050671</w:t>
      </w:r>
    </w:p>
    <w:p w14:paraId="446FB5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PMC13574448</w:t>
      </w:r>
    </w:p>
    <w:p w14:paraId="3B2A14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42736823 [Indexed for MEDLINE]</w:t>
      </w:r>
    </w:p>
    <w:p w14:paraId="6A7AB9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EBCA0F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20. Medicine (Baltimore). 2026 Sep 11;105(37):e50640. doi: </w:t>
      </w:r>
    </w:p>
    <w:p w14:paraId="0832BC22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10.1097/MD.0000000000050640.</w:t>
      </w:r>
    </w:p>
    <w:p w14:paraId="065D87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20B06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Brainstem tuberculoma mimicking glioma in a high TB-endemic region: A diagnostic </w:t>
      </w:r>
    </w:p>
    <w:p w14:paraId="5B57E3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challenge and epidemiological alert: a case report.</w:t>
      </w:r>
    </w:p>
    <w:p w14:paraId="183CC4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C5D89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Amu Y(1), Sha Ma L, Xiao F, Deng SG, Shi Y.</w:t>
      </w:r>
    </w:p>
    <w:p w14:paraId="41933F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C3EA965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Yuebu Amu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Laluo Sha Ma,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Fei Xiao,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Si Gao Deng,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Yong Shi</w:t>
      </w:r>
    </w:p>
    <w:p w14:paraId="3ED9DE54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default" w:ascii="宋体" w:hAnsi="宋体" w:eastAsia="宋体" w:cs="宋体"/>
          <w:b/>
          <w:bCs/>
          <w:color w:val="0070C0"/>
          <w:szCs w:val="24"/>
        </w:rPr>
        <w:t>*Correspondence: Yuebu Amu, e-mail:</w:t>
      </w:r>
      <w:r>
        <w:rPr>
          <w:rFonts w:hint="default" w:ascii="宋体" w:hAnsi="宋体" w:eastAsia="宋体" w:cs="宋体"/>
          <w:b/>
          <w:bCs/>
          <w:color w:val="0070C0"/>
          <w:szCs w:val="24"/>
        </w:rPr>
        <w:fldChar w:fldCharType="begin"/>
      </w:r>
      <w:r>
        <w:rPr>
          <w:rFonts w:hint="default" w:ascii="宋体" w:hAnsi="宋体" w:eastAsia="宋体" w:cs="宋体"/>
          <w:b/>
          <w:bCs/>
          <w:color w:val="0070C0"/>
          <w:szCs w:val="24"/>
        </w:rPr>
        <w:instrText xml:space="preserve"> HYPERLINK "mailto:1264557806@qq.com" \t "https://www.ovid.com/jnls/md-journal/fulltext/10.1097/_self" </w:instrText>
      </w:r>
      <w:r>
        <w:rPr>
          <w:rFonts w:hint="default" w:ascii="宋体" w:hAnsi="宋体" w:eastAsia="宋体" w:cs="宋体"/>
          <w:b/>
          <w:bCs/>
          <w:color w:val="0070C0"/>
          <w:szCs w:val="24"/>
        </w:rPr>
        <w:fldChar w:fldCharType="separate"/>
      </w:r>
      <w:r>
        <w:rPr>
          <w:rFonts w:hint="default" w:ascii="宋体" w:hAnsi="宋体" w:eastAsia="宋体" w:cs="宋体"/>
          <w:b/>
          <w:bCs/>
          <w:color w:val="0070C0"/>
          <w:szCs w:val="24"/>
        </w:rPr>
        <w:t>1264557806@qq.com</w:t>
      </w:r>
      <w:r>
        <w:rPr>
          <w:rFonts w:hint="default" w:ascii="宋体" w:hAnsi="宋体" w:eastAsia="宋体" w:cs="宋体"/>
          <w:b/>
          <w:bCs/>
          <w:color w:val="0070C0"/>
          <w:szCs w:val="24"/>
        </w:rPr>
        <w:fldChar w:fldCharType="end"/>
      </w:r>
    </w:p>
    <w:p w14:paraId="0F82A3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F74C5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0637FE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Neurosurgery, The Second People's Hospital of Liangshan Yi </w:t>
      </w:r>
    </w:p>
    <w:p w14:paraId="771A14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Autonomous Prefecture, Xichang, Sichuan, China.</w:t>
      </w:r>
    </w:p>
    <w:p w14:paraId="7D44F8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83C10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RATIONALE: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Brainstem tuberculomas account for &lt; 0.2% of all intracranial </w:t>
      </w:r>
    </w:p>
    <w:p w14:paraId="1F31F5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tuberculomas and predominantly occur in children and adolescents; adult cases </w:t>
      </w:r>
    </w:p>
    <w:p w14:paraId="05A89C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are extremely rare.</w:t>
      </w:r>
    </w:p>
    <w:p w14:paraId="27277D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 CONCERNS: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55-year-old male of Yi ethnicity presented with a 4-week </w:t>
      </w:r>
    </w:p>
    <w:p w14:paraId="692131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history of progressive dizziness, gait instability, and left facial numbness. </w:t>
      </w:r>
    </w:p>
    <w:p w14:paraId="079E33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Brain magnetic resonance imaging revealed a 2.5 × 2.3 cm brainstem lesion with </w:t>
      </w:r>
    </w:p>
    <w:p w14:paraId="556DEB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irregular rim enhancement and surrounding T2‑weighted fluid‑attenuated </w:t>
      </w:r>
    </w:p>
    <w:p w14:paraId="3860DF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inversion‑recovery hyperintensity.</w:t>
      </w:r>
    </w:p>
    <w:p w14:paraId="17E96B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DIAGNOSES: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Brainstem space-occupying lesion, high suspicion of tuberculoma.</w:t>
      </w:r>
    </w:p>
    <w:p w14:paraId="418127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INTERVENTIONS: After 4 weeks of diagnostic antituberculosis therapy failed to </w:t>
      </w:r>
    </w:p>
    <w:p w14:paraId="510449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achieve clinical improvement, gross total resection of the lesion was performed </w:t>
      </w:r>
    </w:p>
    <w:p w14:paraId="33AC70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via a retrosigmoid approach, with intraoperative streptomycin irrigation.</w:t>
      </w:r>
    </w:p>
    <w:p w14:paraId="4C9DFF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OUTCOMES: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Histopathological examination confirmed tuberculous granuloma. The </w:t>
      </w:r>
    </w:p>
    <w:p w14:paraId="2FDABA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 recovered well and received a standardized 12-month Isoniazid, </w:t>
      </w:r>
    </w:p>
    <w:p w14:paraId="16D4D7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Rifampicin, Pyrazinamide, and Ethambutol antituberculosis regimen </w:t>
      </w:r>
    </w:p>
    <w:p w14:paraId="3CE403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postoperatively.</w:t>
      </w:r>
    </w:p>
    <w:p w14:paraId="5B0353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LESSONS: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For patients with brainstem space-occupying lesions in tuberculosis </w:t>
      </w:r>
    </w:p>
    <w:p w14:paraId="049304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high-burden regions, etiological examinations should be initiated early, even in </w:t>
      </w:r>
    </w:p>
    <w:p w14:paraId="0BF9E2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absence of typical systemic symptoms and positive serological findings. </w:t>
      </w:r>
    </w:p>
    <w:p w14:paraId="2E679E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Surgical resection serves as an effective strategy to relieve mass effect for </w:t>
      </w:r>
    </w:p>
    <w:p w14:paraId="2F08AB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patients with severe space occupation.</w:t>
      </w:r>
    </w:p>
    <w:p w14:paraId="2EAE49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009AD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the Author(s). Published by Wolters Kluwer Health, LLC.</w:t>
      </w:r>
    </w:p>
    <w:p w14:paraId="05EF6E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ADCDE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10.1097/MD.0000000000050640</w:t>
      </w:r>
    </w:p>
    <w:p w14:paraId="042349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PMC13574432</w:t>
      </w:r>
    </w:p>
    <w:p w14:paraId="0CBCC9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42736792 [Indexed for MEDLINE]</w:t>
      </w:r>
    </w:p>
    <w:p w14:paraId="1A4265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3CA6DAD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21. Infect Drug Resist. 2026 Sep 9;19:627263. doi: 10.2147/IDR.S627263. eCollection 2026.</w:t>
      </w:r>
    </w:p>
    <w:p w14:paraId="34D486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DD3F2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Factors Associated with Active Tuberculosis Disease in Patients with Lung Cancer </w:t>
      </w:r>
    </w:p>
    <w:p w14:paraId="0AB76A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Following Immune Checkpoint Blockade Therapy: A Retrospective Cohort Study and </w:t>
      </w:r>
    </w:p>
    <w:p w14:paraId="5A9B15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Case Reports.</w:t>
      </w:r>
    </w:p>
    <w:p w14:paraId="3C58D9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DFDC6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Wang X(1), Wu YX(1)(2), Hu WP(1), Ren Y(1), Zhang J(1).</w:t>
      </w:r>
    </w:p>
    <w:p w14:paraId="15D31C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F03A88D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Xiao Wang,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Yu-Xiao Wu,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Wei-Ping Hu,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Yue Ren,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Jing Zhang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75D3D63C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Correspondence: Jing Zhang, Email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 </w:t>
      </w:r>
      <w:r>
        <w:rPr>
          <w:rFonts w:hint="default" w:ascii="宋体" w:hAnsi="宋体" w:eastAsia="宋体" w:cs="宋体"/>
          <w:b/>
          <w:bCs/>
          <w:color w:val="0070C0"/>
          <w:szCs w:val="24"/>
        </w:rPr>
        <w:t>zhang.jing@zs-hospital.sh.cn</w:t>
      </w:r>
    </w:p>
    <w:p w14:paraId="005D40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220C2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30085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Pulmonary and Critical Care Medicine, Zhongshan Hospital, </w:t>
      </w:r>
    </w:p>
    <w:p w14:paraId="3D105E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Shanghai Medical College, Fudan University, Shanghai, People's Republic of </w:t>
      </w:r>
    </w:p>
    <w:p w14:paraId="53AF70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China.</w:t>
      </w:r>
    </w:p>
    <w:p w14:paraId="2F52AF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Respiratory and Critical Care Medicine, Peking University First </w:t>
      </w:r>
    </w:p>
    <w:p w14:paraId="4A8728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Hospital, Beijing, People's Republic of China.</w:t>
      </w:r>
    </w:p>
    <w:p w14:paraId="65CB69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F88BB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Immune checkpoint inhibitors (ICIs) have revolutionized lung cancer </w:t>
      </w:r>
    </w:p>
    <w:p w14:paraId="59D98A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 by improving survival in patients with advanced disease and expanding </w:t>
      </w:r>
    </w:p>
    <w:p w14:paraId="0EB2F7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 options for patients with early-stage disease. However, ICIs may </w:t>
      </w:r>
    </w:p>
    <w:p w14:paraId="7D0C95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increase the risk of active tuberculosis (TB) disease. Our study investigated </w:t>
      </w:r>
    </w:p>
    <w:p w14:paraId="181076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potential warning markers for active TB disease in patients with lung cancer </w:t>
      </w:r>
    </w:p>
    <w:p w14:paraId="3FE019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receiving ICIs, aiming to inform management strategies.</w:t>
      </w:r>
    </w:p>
    <w:p w14:paraId="07600B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 retrospective cohort study at Zhongshan Hospital of Fudan University </w:t>
      </w:r>
    </w:p>
    <w:p w14:paraId="0D0523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reviewed 4157 solid tumor patients treated with ICIs from January 2021 to </w:t>
      </w:r>
    </w:p>
    <w:p w14:paraId="4B04B0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February 2023. A total of 118 patients with lung cancer were included, either </w:t>
      </w:r>
    </w:p>
    <w:p w14:paraId="3FEFD2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diagnosed with latent TB infection or non-active TB, or had a confirmed TB </w:t>
      </w:r>
    </w:p>
    <w:p w14:paraId="0D3C62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history before the start of ICI therapy. The primary outcome was the occurrence </w:t>
      </w:r>
    </w:p>
    <w:p w14:paraId="6A1631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active TB disease, with follow-up extending to February 1, 2024. Propensity </w:t>
      </w:r>
    </w:p>
    <w:p w14:paraId="117D47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score matching (PSM) was applied to account for differences in baseline </w:t>
      </w:r>
    </w:p>
    <w:p w14:paraId="10D547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characteristics.</w:t>
      </w:r>
    </w:p>
    <w:p w14:paraId="559D18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: Among the 118 patients, 5 (4.24%) developed active TB. Post-PSM </w:t>
      </w:r>
    </w:p>
    <w:p w14:paraId="0A685E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Fisher's exact test suggested that confirmed TB history (RR: 4.00, p = 0.029), </w:t>
      </w:r>
    </w:p>
    <w:p w14:paraId="1DBB9C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 tumor necrosis factor-alpha (RR: 8.64, p = 0.030), high interleukin-2 </w:t>
      </w:r>
    </w:p>
    <w:p w14:paraId="566607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receptor (RR: 6.00, p = 0.031), low white blood cell count (RR: 8.50, p = </w:t>
      </w:r>
    </w:p>
    <w:p w14:paraId="226E9E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0.009), and low lymphocyte count (RR: 9.33, p = 0.014) were significantly </w:t>
      </w:r>
    </w:p>
    <w:p w14:paraId="3C7ABF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associated with active TB disease. Among patients who developed active TB </w:t>
      </w:r>
    </w:p>
    <w:p w14:paraId="3B77E7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disease, two had a decrease in T-SPOT.TB spot count after receiving ICI therapy.</w:t>
      </w:r>
    </w:p>
    <w:p w14:paraId="555983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identification of significant factors associated with active TB </w:t>
      </w:r>
    </w:p>
    <w:p w14:paraId="1C3946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underscores the importance of vigilant monitoring and early intervention. A </w:t>
      </w:r>
    </w:p>
    <w:p w14:paraId="1F6F55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decrease in the T-SPOT.TB spot count may not necessarily reflect an improvement </w:t>
      </w:r>
    </w:p>
    <w:p w14:paraId="71EE18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 TB infection, but may instead indicate potential TB activation.</w:t>
      </w:r>
    </w:p>
    <w:p w14:paraId="66D201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AF33D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Wang et al.</w:t>
      </w:r>
    </w:p>
    <w:p w14:paraId="65F8E3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DE427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10.2147/IDR.S627263</w:t>
      </w:r>
    </w:p>
    <w:p w14:paraId="272CFA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PMC13571672</w:t>
      </w:r>
    </w:p>
    <w:p w14:paraId="6A2A6E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42733647</w:t>
      </w:r>
    </w:p>
    <w:p w14:paraId="2CE0D6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E137D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753" w:bottom="1440" w:left="175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099"/>
    <w:rsid w:val="00000DB9"/>
    <w:rsid w:val="000014AB"/>
    <w:rsid w:val="00001D3A"/>
    <w:rsid w:val="00002158"/>
    <w:rsid w:val="0000344F"/>
    <w:rsid w:val="00003B7D"/>
    <w:rsid w:val="00004B8B"/>
    <w:rsid w:val="00004DDC"/>
    <w:rsid w:val="00004E0D"/>
    <w:rsid w:val="000053D4"/>
    <w:rsid w:val="00005626"/>
    <w:rsid w:val="00005C57"/>
    <w:rsid w:val="00005DF6"/>
    <w:rsid w:val="00006365"/>
    <w:rsid w:val="00006B5E"/>
    <w:rsid w:val="00006BCA"/>
    <w:rsid w:val="00006DF9"/>
    <w:rsid w:val="00007617"/>
    <w:rsid w:val="00007812"/>
    <w:rsid w:val="00007A28"/>
    <w:rsid w:val="00011C35"/>
    <w:rsid w:val="00012109"/>
    <w:rsid w:val="00012461"/>
    <w:rsid w:val="0001360E"/>
    <w:rsid w:val="0001363A"/>
    <w:rsid w:val="00013BEE"/>
    <w:rsid w:val="00014403"/>
    <w:rsid w:val="00015A87"/>
    <w:rsid w:val="00016B45"/>
    <w:rsid w:val="00016B5F"/>
    <w:rsid w:val="0001711E"/>
    <w:rsid w:val="0001736B"/>
    <w:rsid w:val="0001780F"/>
    <w:rsid w:val="00017F5F"/>
    <w:rsid w:val="0002050B"/>
    <w:rsid w:val="000212B5"/>
    <w:rsid w:val="00021B2B"/>
    <w:rsid w:val="00022216"/>
    <w:rsid w:val="00022C1A"/>
    <w:rsid w:val="00024C92"/>
    <w:rsid w:val="0002517A"/>
    <w:rsid w:val="0002533D"/>
    <w:rsid w:val="0002556C"/>
    <w:rsid w:val="00025EF3"/>
    <w:rsid w:val="00026721"/>
    <w:rsid w:val="00026903"/>
    <w:rsid w:val="00026B44"/>
    <w:rsid w:val="00030C8F"/>
    <w:rsid w:val="00031017"/>
    <w:rsid w:val="00032443"/>
    <w:rsid w:val="0003251D"/>
    <w:rsid w:val="000336F2"/>
    <w:rsid w:val="000341A3"/>
    <w:rsid w:val="000349DB"/>
    <w:rsid w:val="00034C47"/>
    <w:rsid w:val="00035160"/>
    <w:rsid w:val="000369F1"/>
    <w:rsid w:val="000377E0"/>
    <w:rsid w:val="00040D2C"/>
    <w:rsid w:val="000411E9"/>
    <w:rsid w:val="000419D1"/>
    <w:rsid w:val="00041F05"/>
    <w:rsid w:val="00042044"/>
    <w:rsid w:val="00042257"/>
    <w:rsid w:val="00042426"/>
    <w:rsid w:val="00042646"/>
    <w:rsid w:val="000426FD"/>
    <w:rsid w:val="00042BCC"/>
    <w:rsid w:val="00042F87"/>
    <w:rsid w:val="000430FF"/>
    <w:rsid w:val="000439C5"/>
    <w:rsid w:val="00043AA7"/>
    <w:rsid w:val="00043EC1"/>
    <w:rsid w:val="00043F59"/>
    <w:rsid w:val="0004433C"/>
    <w:rsid w:val="0004482E"/>
    <w:rsid w:val="00044BF9"/>
    <w:rsid w:val="00044C1D"/>
    <w:rsid w:val="000467F6"/>
    <w:rsid w:val="00046D3D"/>
    <w:rsid w:val="0004738B"/>
    <w:rsid w:val="0004796A"/>
    <w:rsid w:val="00047D8A"/>
    <w:rsid w:val="00050F4A"/>
    <w:rsid w:val="000512A8"/>
    <w:rsid w:val="000518ED"/>
    <w:rsid w:val="0005269D"/>
    <w:rsid w:val="00052F5C"/>
    <w:rsid w:val="00053092"/>
    <w:rsid w:val="00054174"/>
    <w:rsid w:val="000542D4"/>
    <w:rsid w:val="0005483D"/>
    <w:rsid w:val="00055647"/>
    <w:rsid w:val="000557AE"/>
    <w:rsid w:val="00055A35"/>
    <w:rsid w:val="00055DAE"/>
    <w:rsid w:val="00055E67"/>
    <w:rsid w:val="0005622B"/>
    <w:rsid w:val="00056868"/>
    <w:rsid w:val="00056925"/>
    <w:rsid w:val="00056A0E"/>
    <w:rsid w:val="00056B72"/>
    <w:rsid w:val="0005708E"/>
    <w:rsid w:val="000570CD"/>
    <w:rsid w:val="00057CFD"/>
    <w:rsid w:val="000608E2"/>
    <w:rsid w:val="00061893"/>
    <w:rsid w:val="00061C4A"/>
    <w:rsid w:val="00062457"/>
    <w:rsid w:val="00063178"/>
    <w:rsid w:val="0006337A"/>
    <w:rsid w:val="000637F3"/>
    <w:rsid w:val="00063930"/>
    <w:rsid w:val="00063E49"/>
    <w:rsid w:val="000650D3"/>
    <w:rsid w:val="00065A57"/>
    <w:rsid w:val="00065B56"/>
    <w:rsid w:val="000660CB"/>
    <w:rsid w:val="00066C6B"/>
    <w:rsid w:val="0006702C"/>
    <w:rsid w:val="000672B8"/>
    <w:rsid w:val="00070260"/>
    <w:rsid w:val="0007069D"/>
    <w:rsid w:val="00070FE6"/>
    <w:rsid w:val="000716E0"/>
    <w:rsid w:val="00071D85"/>
    <w:rsid w:val="00071F83"/>
    <w:rsid w:val="00073164"/>
    <w:rsid w:val="0007482C"/>
    <w:rsid w:val="00074A4F"/>
    <w:rsid w:val="00075067"/>
    <w:rsid w:val="000750A2"/>
    <w:rsid w:val="000751FE"/>
    <w:rsid w:val="00075D82"/>
    <w:rsid w:val="00075F42"/>
    <w:rsid w:val="0007684E"/>
    <w:rsid w:val="00076855"/>
    <w:rsid w:val="00076884"/>
    <w:rsid w:val="00076A1E"/>
    <w:rsid w:val="00076E62"/>
    <w:rsid w:val="00076F4D"/>
    <w:rsid w:val="0007729A"/>
    <w:rsid w:val="0007790C"/>
    <w:rsid w:val="0008093D"/>
    <w:rsid w:val="00080EB3"/>
    <w:rsid w:val="00081087"/>
    <w:rsid w:val="000811D4"/>
    <w:rsid w:val="000815C7"/>
    <w:rsid w:val="00082408"/>
    <w:rsid w:val="00082565"/>
    <w:rsid w:val="00082B2E"/>
    <w:rsid w:val="00082B6A"/>
    <w:rsid w:val="00082EB9"/>
    <w:rsid w:val="00083766"/>
    <w:rsid w:val="00083B28"/>
    <w:rsid w:val="00083C1E"/>
    <w:rsid w:val="00083CDE"/>
    <w:rsid w:val="00083F4F"/>
    <w:rsid w:val="00084611"/>
    <w:rsid w:val="00085CBB"/>
    <w:rsid w:val="00086220"/>
    <w:rsid w:val="000866EC"/>
    <w:rsid w:val="000871EA"/>
    <w:rsid w:val="000878F0"/>
    <w:rsid w:val="000879A2"/>
    <w:rsid w:val="000900A1"/>
    <w:rsid w:val="000904A7"/>
    <w:rsid w:val="00090B79"/>
    <w:rsid w:val="00092343"/>
    <w:rsid w:val="00092419"/>
    <w:rsid w:val="0009252C"/>
    <w:rsid w:val="00092C39"/>
    <w:rsid w:val="00092C59"/>
    <w:rsid w:val="00092F3A"/>
    <w:rsid w:val="00093655"/>
    <w:rsid w:val="00093A63"/>
    <w:rsid w:val="00094139"/>
    <w:rsid w:val="00094FD8"/>
    <w:rsid w:val="00094FDF"/>
    <w:rsid w:val="00095EEB"/>
    <w:rsid w:val="00096767"/>
    <w:rsid w:val="00096770"/>
    <w:rsid w:val="00096805"/>
    <w:rsid w:val="00097075"/>
    <w:rsid w:val="000979C8"/>
    <w:rsid w:val="00097C56"/>
    <w:rsid w:val="00097DBB"/>
    <w:rsid w:val="000A0936"/>
    <w:rsid w:val="000A0C4E"/>
    <w:rsid w:val="000A12C3"/>
    <w:rsid w:val="000A1FB5"/>
    <w:rsid w:val="000A2006"/>
    <w:rsid w:val="000A2735"/>
    <w:rsid w:val="000A2DEE"/>
    <w:rsid w:val="000A361C"/>
    <w:rsid w:val="000A3785"/>
    <w:rsid w:val="000A37B4"/>
    <w:rsid w:val="000A3C36"/>
    <w:rsid w:val="000A3DED"/>
    <w:rsid w:val="000A4B87"/>
    <w:rsid w:val="000A4CEA"/>
    <w:rsid w:val="000A50DC"/>
    <w:rsid w:val="000A5E88"/>
    <w:rsid w:val="000A6D28"/>
    <w:rsid w:val="000A6DBA"/>
    <w:rsid w:val="000A73A3"/>
    <w:rsid w:val="000A7D87"/>
    <w:rsid w:val="000B086A"/>
    <w:rsid w:val="000B1292"/>
    <w:rsid w:val="000B15A4"/>
    <w:rsid w:val="000B1B8A"/>
    <w:rsid w:val="000B1EF2"/>
    <w:rsid w:val="000B2066"/>
    <w:rsid w:val="000B207D"/>
    <w:rsid w:val="000B2A58"/>
    <w:rsid w:val="000B37C0"/>
    <w:rsid w:val="000B4814"/>
    <w:rsid w:val="000B53D7"/>
    <w:rsid w:val="000B644B"/>
    <w:rsid w:val="000B64CA"/>
    <w:rsid w:val="000B73F6"/>
    <w:rsid w:val="000B7415"/>
    <w:rsid w:val="000B74EB"/>
    <w:rsid w:val="000B7C3B"/>
    <w:rsid w:val="000C07C5"/>
    <w:rsid w:val="000C09F8"/>
    <w:rsid w:val="000C0A24"/>
    <w:rsid w:val="000C0F9A"/>
    <w:rsid w:val="000C1141"/>
    <w:rsid w:val="000C11D8"/>
    <w:rsid w:val="000C1C1D"/>
    <w:rsid w:val="000C2025"/>
    <w:rsid w:val="000C2538"/>
    <w:rsid w:val="000C31CF"/>
    <w:rsid w:val="000C3599"/>
    <w:rsid w:val="000C3C2C"/>
    <w:rsid w:val="000C4172"/>
    <w:rsid w:val="000C4425"/>
    <w:rsid w:val="000C48BE"/>
    <w:rsid w:val="000C4AA0"/>
    <w:rsid w:val="000C54B5"/>
    <w:rsid w:val="000C5BD0"/>
    <w:rsid w:val="000C5D65"/>
    <w:rsid w:val="000C64E2"/>
    <w:rsid w:val="000C6757"/>
    <w:rsid w:val="000C6BE6"/>
    <w:rsid w:val="000D04AB"/>
    <w:rsid w:val="000D072C"/>
    <w:rsid w:val="000D088A"/>
    <w:rsid w:val="000D0A87"/>
    <w:rsid w:val="000D111E"/>
    <w:rsid w:val="000D1748"/>
    <w:rsid w:val="000D2140"/>
    <w:rsid w:val="000D229A"/>
    <w:rsid w:val="000D2954"/>
    <w:rsid w:val="000D29AC"/>
    <w:rsid w:val="000D29FE"/>
    <w:rsid w:val="000D2A7B"/>
    <w:rsid w:val="000D2D26"/>
    <w:rsid w:val="000D2E2E"/>
    <w:rsid w:val="000D3106"/>
    <w:rsid w:val="000D3334"/>
    <w:rsid w:val="000D38BB"/>
    <w:rsid w:val="000D3E73"/>
    <w:rsid w:val="000D401D"/>
    <w:rsid w:val="000D48F9"/>
    <w:rsid w:val="000D4DA6"/>
    <w:rsid w:val="000D6767"/>
    <w:rsid w:val="000D6B28"/>
    <w:rsid w:val="000D7130"/>
    <w:rsid w:val="000D7225"/>
    <w:rsid w:val="000E0BA3"/>
    <w:rsid w:val="000E0FAD"/>
    <w:rsid w:val="000E160C"/>
    <w:rsid w:val="000E1ED0"/>
    <w:rsid w:val="000E2070"/>
    <w:rsid w:val="000E321F"/>
    <w:rsid w:val="000E350F"/>
    <w:rsid w:val="000E3685"/>
    <w:rsid w:val="000E3861"/>
    <w:rsid w:val="000E3922"/>
    <w:rsid w:val="000E3998"/>
    <w:rsid w:val="000E3CB5"/>
    <w:rsid w:val="000E3E6F"/>
    <w:rsid w:val="000E3FAA"/>
    <w:rsid w:val="000E3FC3"/>
    <w:rsid w:val="000E515E"/>
    <w:rsid w:val="000E5936"/>
    <w:rsid w:val="000E6910"/>
    <w:rsid w:val="000E6B0B"/>
    <w:rsid w:val="000E7095"/>
    <w:rsid w:val="000E7324"/>
    <w:rsid w:val="000E7332"/>
    <w:rsid w:val="000E782C"/>
    <w:rsid w:val="000F02D4"/>
    <w:rsid w:val="000F031F"/>
    <w:rsid w:val="000F0847"/>
    <w:rsid w:val="000F1325"/>
    <w:rsid w:val="000F1799"/>
    <w:rsid w:val="000F1C71"/>
    <w:rsid w:val="000F27EF"/>
    <w:rsid w:val="000F2CAB"/>
    <w:rsid w:val="000F31C8"/>
    <w:rsid w:val="000F352E"/>
    <w:rsid w:val="000F38A7"/>
    <w:rsid w:val="000F4278"/>
    <w:rsid w:val="000F5325"/>
    <w:rsid w:val="000F5B62"/>
    <w:rsid w:val="000F5E34"/>
    <w:rsid w:val="000F64D5"/>
    <w:rsid w:val="000F69E7"/>
    <w:rsid w:val="000F6C96"/>
    <w:rsid w:val="000F6F22"/>
    <w:rsid w:val="000F6FA9"/>
    <w:rsid w:val="000F763E"/>
    <w:rsid w:val="001011E5"/>
    <w:rsid w:val="001014FB"/>
    <w:rsid w:val="00101917"/>
    <w:rsid w:val="00101965"/>
    <w:rsid w:val="0010208F"/>
    <w:rsid w:val="0010233B"/>
    <w:rsid w:val="00102C3A"/>
    <w:rsid w:val="00102CB5"/>
    <w:rsid w:val="00102F6D"/>
    <w:rsid w:val="00104454"/>
    <w:rsid w:val="001054FA"/>
    <w:rsid w:val="001058AC"/>
    <w:rsid w:val="0010615D"/>
    <w:rsid w:val="0010782E"/>
    <w:rsid w:val="0010799E"/>
    <w:rsid w:val="00110110"/>
    <w:rsid w:val="00110765"/>
    <w:rsid w:val="00111272"/>
    <w:rsid w:val="00111661"/>
    <w:rsid w:val="00111A11"/>
    <w:rsid w:val="00112598"/>
    <w:rsid w:val="0011287F"/>
    <w:rsid w:val="00112A13"/>
    <w:rsid w:val="00112A56"/>
    <w:rsid w:val="00112F4B"/>
    <w:rsid w:val="0011324E"/>
    <w:rsid w:val="00113349"/>
    <w:rsid w:val="0011339A"/>
    <w:rsid w:val="001136AC"/>
    <w:rsid w:val="00113A4D"/>
    <w:rsid w:val="00113BD6"/>
    <w:rsid w:val="00114048"/>
    <w:rsid w:val="00114747"/>
    <w:rsid w:val="001148A1"/>
    <w:rsid w:val="00115471"/>
    <w:rsid w:val="00115539"/>
    <w:rsid w:val="00115817"/>
    <w:rsid w:val="00116CC5"/>
    <w:rsid w:val="001170F6"/>
    <w:rsid w:val="00117346"/>
    <w:rsid w:val="001174DF"/>
    <w:rsid w:val="00117773"/>
    <w:rsid w:val="001177F1"/>
    <w:rsid w:val="00117E84"/>
    <w:rsid w:val="00120949"/>
    <w:rsid w:val="001209C1"/>
    <w:rsid w:val="001209CA"/>
    <w:rsid w:val="00120A34"/>
    <w:rsid w:val="00120ED7"/>
    <w:rsid w:val="00122327"/>
    <w:rsid w:val="00122F4E"/>
    <w:rsid w:val="00123068"/>
    <w:rsid w:val="0012347D"/>
    <w:rsid w:val="00123DB0"/>
    <w:rsid w:val="00124801"/>
    <w:rsid w:val="0012481A"/>
    <w:rsid w:val="00125C53"/>
    <w:rsid w:val="001266D9"/>
    <w:rsid w:val="0012692E"/>
    <w:rsid w:val="0012702F"/>
    <w:rsid w:val="00127511"/>
    <w:rsid w:val="00127B6E"/>
    <w:rsid w:val="00127CF5"/>
    <w:rsid w:val="00130E3F"/>
    <w:rsid w:val="00131585"/>
    <w:rsid w:val="00132F43"/>
    <w:rsid w:val="001336F7"/>
    <w:rsid w:val="00133A73"/>
    <w:rsid w:val="00133ACC"/>
    <w:rsid w:val="001346A8"/>
    <w:rsid w:val="00134766"/>
    <w:rsid w:val="00134A12"/>
    <w:rsid w:val="00134A7B"/>
    <w:rsid w:val="00134DEE"/>
    <w:rsid w:val="00135067"/>
    <w:rsid w:val="001356E3"/>
    <w:rsid w:val="0013594B"/>
    <w:rsid w:val="001362DC"/>
    <w:rsid w:val="00136B8B"/>
    <w:rsid w:val="00136FAC"/>
    <w:rsid w:val="001370CD"/>
    <w:rsid w:val="001401A3"/>
    <w:rsid w:val="001405D6"/>
    <w:rsid w:val="00140740"/>
    <w:rsid w:val="0014119D"/>
    <w:rsid w:val="001412B3"/>
    <w:rsid w:val="001415DE"/>
    <w:rsid w:val="00141786"/>
    <w:rsid w:val="00141CE3"/>
    <w:rsid w:val="00142416"/>
    <w:rsid w:val="00142DBF"/>
    <w:rsid w:val="0014494D"/>
    <w:rsid w:val="00145B48"/>
    <w:rsid w:val="001502F0"/>
    <w:rsid w:val="00150583"/>
    <w:rsid w:val="00150794"/>
    <w:rsid w:val="0015126B"/>
    <w:rsid w:val="00151455"/>
    <w:rsid w:val="00151E7D"/>
    <w:rsid w:val="00152B66"/>
    <w:rsid w:val="0015367E"/>
    <w:rsid w:val="00153B0D"/>
    <w:rsid w:val="001559A6"/>
    <w:rsid w:val="00155C7B"/>
    <w:rsid w:val="00156286"/>
    <w:rsid w:val="001565EA"/>
    <w:rsid w:val="00156FBA"/>
    <w:rsid w:val="00157277"/>
    <w:rsid w:val="00157490"/>
    <w:rsid w:val="00157628"/>
    <w:rsid w:val="001609A6"/>
    <w:rsid w:val="00160D4F"/>
    <w:rsid w:val="00161378"/>
    <w:rsid w:val="001615D7"/>
    <w:rsid w:val="00161BF1"/>
    <w:rsid w:val="00161F92"/>
    <w:rsid w:val="00162F9A"/>
    <w:rsid w:val="00163152"/>
    <w:rsid w:val="00164CBA"/>
    <w:rsid w:val="00165A37"/>
    <w:rsid w:val="00165A5C"/>
    <w:rsid w:val="00166250"/>
    <w:rsid w:val="00166477"/>
    <w:rsid w:val="0016753E"/>
    <w:rsid w:val="0016764C"/>
    <w:rsid w:val="00167748"/>
    <w:rsid w:val="00167E31"/>
    <w:rsid w:val="00170319"/>
    <w:rsid w:val="0017116D"/>
    <w:rsid w:val="00171541"/>
    <w:rsid w:val="00172F22"/>
    <w:rsid w:val="00173B35"/>
    <w:rsid w:val="00174065"/>
    <w:rsid w:val="001743F5"/>
    <w:rsid w:val="00175ACE"/>
    <w:rsid w:val="00175B5A"/>
    <w:rsid w:val="00175C0E"/>
    <w:rsid w:val="00175D6E"/>
    <w:rsid w:val="0017715C"/>
    <w:rsid w:val="0017719B"/>
    <w:rsid w:val="00177548"/>
    <w:rsid w:val="00177C94"/>
    <w:rsid w:val="0018099B"/>
    <w:rsid w:val="0018108C"/>
    <w:rsid w:val="001812F4"/>
    <w:rsid w:val="001816CC"/>
    <w:rsid w:val="0018181D"/>
    <w:rsid w:val="001830BE"/>
    <w:rsid w:val="00183788"/>
    <w:rsid w:val="001837F3"/>
    <w:rsid w:val="00183F32"/>
    <w:rsid w:val="001849FC"/>
    <w:rsid w:val="0018564F"/>
    <w:rsid w:val="0018682D"/>
    <w:rsid w:val="00186BCA"/>
    <w:rsid w:val="00187878"/>
    <w:rsid w:val="001878CF"/>
    <w:rsid w:val="00187A92"/>
    <w:rsid w:val="00187DA7"/>
    <w:rsid w:val="00190484"/>
    <w:rsid w:val="001908EB"/>
    <w:rsid w:val="0019192C"/>
    <w:rsid w:val="00191A50"/>
    <w:rsid w:val="001929C1"/>
    <w:rsid w:val="00192D5E"/>
    <w:rsid w:val="001930F1"/>
    <w:rsid w:val="00193AD7"/>
    <w:rsid w:val="00193ADE"/>
    <w:rsid w:val="00194114"/>
    <w:rsid w:val="00194939"/>
    <w:rsid w:val="00194994"/>
    <w:rsid w:val="00195007"/>
    <w:rsid w:val="00195670"/>
    <w:rsid w:val="00196093"/>
    <w:rsid w:val="001960D3"/>
    <w:rsid w:val="0019652D"/>
    <w:rsid w:val="001967CA"/>
    <w:rsid w:val="00196C1E"/>
    <w:rsid w:val="0019757F"/>
    <w:rsid w:val="001A040E"/>
    <w:rsid w:val="001A06AF"/>
    <w:rsid w:val="001A127F"/>
    <w:rsid w:val="001A18AE"/>
    <w:rsid w:val="001A1B60"/>
    <w:rsid w:val="001A1F66"/>
    <w:rsid w:val="001A220A"/>
    <w:rsid w:val="001A3082"/>
    <w:rsid w:val="001A30F9"/>
    <w:rsid w:val="001A3C89"/>
    <w:rsid w:val="001A3ED6"/>
    <w:rsid w:val="001A4B38"/>
    <w:rsid w:val="001A5EB8"/>
    <w:rsid w:val="001A6CD6"/>
    <w:rsid w:val="001A71D4"/>
    <w:rsid w:val="001A7525"/>
    <w:rsid w:val="001A75BC"/>
    <w:rsid w:val="001A75E8"/>
    <w:rsid w:val="001A77F9"/>
    <w:rsid w:val="001A7832"/>
    <w:rsid w:val="001A79CD"/>
    <w:rsid w:val="001A7ADC"/>
    <w:rsid w:val="001B1480"/>
    <w:rsid w:val="001B14E7"/>
    <w:rsid w:val="001B1623"/>
    <w:rsid w:val="001B183C"/>
    <w:rsid w:val="001B1D7B"/>
    <w:rsid w:val="001B2009"/>
    <w:rsid w:val="001B2688"/>
    <w:rsid w:val="001B26E2"/>
    <w:rsid w:val="001B28A8"/>
    <w:rsid w:val="001B2961"/>
    <w:rsid w:val="001B2D3B"/>
    <w:rsid w:val="001B2EE4"/>
    <w:rsid w:val="001B382E"/>
    <w:rsid w:val="001B4657"/>
    <w:rsid w:val="001B468D"/>
    <w:rsid w:val="001B4C3C"/>
    <w:rsid w:val="001B4CE6"/>
    <w:rsid w:val="001B4DC6"/>
    <w:rsid w:val="001B51A9"/>
    <w:rsid w:val="001B578C"/>
    <w:rsid w:val="001B59BF"/>
    <w:rsid w:val="001B5DFD"/>
    <w:rsid w:val="001B6637"/>
    <w:rsid w:val="001B6AA0"/>
    <w:rsid w:val="001B6B80"/>
    <w:rsid w:val="001C0858"/>
    <w:rsid w:val="001C0BA3"/>
    <w:rsid w:val="001C0D59"/>
    <w:rsid w:val="001C0DC6"/>
    <w:rsid w:val="001C1546"/>
    <w:rsid w:val="001C1578"/>
    <w:rsid w:val="001C1881"/>
    <w:rsid w:val="001C20B6"/>
    <w:rsid w:val="001C20EB"/>
    <w:rsid w:val="001C2C76"/>
    <w:rsid w:val="001C2D56"/>
    <w:rsid w:val="001C2D8C"/>
    <w:rsid w:val="001C2F64"/>
    <w:rsid w:val="001C3115"/>
    <w:rsid w:val="001C3C4B"/>
    <w:rsid w:val="001C3EF8"/>
    <w:rsid w:val="001C5120"/>
    <w:rsid w:val="001C524A"/>
    <w:rsid w:val="001C5712"/>
    <w:rsid w:val="001C57FB"/>
    <w:rsid w:val="001C58F8"/>
    <w:rsid w:val="001C59F0"/>
    <w:rsid w:val="001C62D4"/>
    <w:rsid w:val="001C694D"/>
    <w:rsid w:val="001C69AE"/>
    <w:rsid w:val="001C6E99"/>
    <w:rsid w:val="001D0089"/>
    <w:rsid w:val="001D0B07"/>
    <w:rsid w:val="001D0DD3"/>
    <w:rsid w:val="001D1737"/>
    <w:rsid w:val="001D1D47"/>
    <w:rsid w:val="001D2534"/>
    <w:rsid w:val="001D2C2F"/>
    <w:rsid w:val="001D4E51"/>
    <w:rsid w:val="001D52DD"/>
    <w:rsid w:val="001D5A05"/>
    <w:rsid w:val="001D5FC7"/>
    <w:rsid w:val="001D6262"/>
    <w:rsid w:val="001D69BF"/>
    <w:rsid w:val="001D6D6C"/>
    <w:rsid w:val="001D74AD"/>
    <w:rsid w:val="001D75E5"/>
    <w:rsid w:val="001D76AC"/>
    <w:rsid w:val="001D7F12"/>
    <w:rsid w:val="001E0201"/>
    <w:rsid w:val="001E02EA"/>
    <w:rsid w:val="001E092D"/>
    <w:rsid w:val="001E0F00"/>
    <w:rsid w:val="001E14F6"/>
    <w:rsid w:val="001E16A8"/>
    <w:rsid w:val="001E179C"/>
    <w:rsid w:val="001E2637"/>
    <w:rsid w:val="001E2B6C"/>
    <w:rsid w:val="001E2D41"/>
    <w:rsid w:val="001E37E1"/>
    <w:rsid w:val="001E4C91"/>
    <w:rsid w:val="001E4D01"/>
    <w:rsid w:val="001E568E"/>
    <w:rsid w:val="001E5B2C"/>
    <w:rsid w:val="001E6528"/>
    <w:rsid w:val="001E697E"/>
    <w:rsid w:val="001E735A"/>
    <w:rsid w:val="001E7838"/>
    <w:rsid w:val="001E7B37"/>
    <w:rsid w:val="001E7CB2"/>
    <w:rsid w:val="001E7CD8"/>
    <w:rsid w:val="001F098B"/>
    <w:rsid w:val="001F0E0C"/>
    <w:rsid w:val="001F1791"/>
    <w:rsid w:val="001F182F"/>
    <w:rsid w:val="001F20FA"/>
    <w:rsid w:val="001F248C"/>
    <w:rsid w:val="001F2638"/>
    <w:rsid w:val="001F2E8E"/>
    <w:rsid w:val="001F3DB3"/>
    <w:rsid w:val="001F4101"/>
    <w:rsid w:val="001F4C90"/>
    <w:rsid w:val="001F55C0"/>
    <w:rsid w:val="001F5BE0"/>
    <w:rsid w:val="001F6243"/>
    <w:rsid w:val="001F6401"/>
    <w:rsid w:val="001F6444"/>
    <w:rsid w:val="001F6920"/>
    <w:rsid w:val="001F6BB5"/>
    <w:rsid w:val="001F7747"/>
    <w:rsid w:val="00200448"/>
    <w:rsid w:val="0020060C"/>
    <w:rsid w:val="00200BFB"/>
    <w:rsid w:val="00201467"/>
    <w:rsid w:val="00201665"/>
    <w:rsid w:val="0020169B"/>
    <w:rsid w:val="00202162"/>
    <w:rsid w:val="00202614"/>
    <w:rsid w:val="0020283E"/>
    <w:rsid w:val="00203136"/>
    <w:rsid w:val="00203B67"/>
    <w:rsid w:val="00203FDE"/>
    <w:rsid w:val="00204B2F"/>
    <w:rsid w:val="00204F38"/>
    <w:rsid w:val="0020515F"/>
    <w:rsid w:val="0020559A"/>
    <w:rsid w:val="00206265"/>
    <w:rsid w:val="00207513"/>
    <w:rsid w:val="00207993"/>
    <w:rsid w:val="0021097D"/>
    <w:rsid w:val="0021160B"/>
    <w:rsid w:val="00211AE3"/>
    <w:rsid w:val="00212521"/>
    <w:rsid w:val="0021256D"/>
    <w:rsid w:val="00212CBB"/>
    <w:rsid w:val="00212D63"/>
    <w:rsid w:val="0021356B"/>
    <w:rsid w:val="00213DC4"/>
    <w:rsid w:val="00213E9D"/>
    <w:rsid w:val="00214099"/>
    <w:rsid w:val="0021415D"/>
    <w:rsid w:val="002143BF"/>
    <w:rsid w:val="00215009"/>
    <w:rsid w:val="00215036"/>
    <w:rsid w:val="00215D68"/>
    <w:rsid w:val="00215E87"/>
    <w:rsid w:val="00216865"/>
    <w:rsid w:val="00216B2D"/>
    <w:rsid w:val="00216B69"/>
    <w:rsid w:val="00216FE3"/>
    <w:rsid w:val="0021718E"/>
    <w:rsid w:val="002172B8"/>
    <w:rsid w:val="00220849"/>
    <w:rsid w:val="0022112B"/>
    <w:rsid w:val="0022177F"/>
    <w:rsid w:val="00222BF8"/>
    <w:rsid w:val="00222C1F"/>
    <w:rsid w:val="002237B6"/>
    <w:rsid w:val="00223EC7"/>
    <w:rsid w:val="00223F13"/>
    <w:rsid w:val="002246F4"/>
    <w:rsid w:val="002250FB"/>
    <w:rsid w:val="0022537C"/>
    <w:rsid w:val="002260D7"/>
    <w:rsid w:val="00226151"/>
    <w:rsid w:val="002261D7"/>
    <w:rsid w:val="0022635E"/>
    <w:rsid w:val="00226417"/>
    <w:rsid w:val="002264F6"/>
    <w:rsid w:val="002269CE"/>
    <w:rsid w:val="00226A07"/>
    <w:rsid w:val="0023030B"/>
    <w:rsid w:val="0023054B"/>
    <w:rsid w:val="002307BF"/>
    <w:rsid w:val="00231B75"/>
    <w:rsid w:val="00232D98"/>
    <w:rsid w:val="0023387B"/>
    <w:rsid w:val="00233B2D"/>
    <w:rsid w:val="00234A90"/>
    <w:rsid w:val="00234AC9"/>
    <w:rsid w:val="00235153"/>
    <w:rsid w:val="0023622E"/>
    <w:rsid w:val="00236497"/>
    <w:rsid w:val="002366B9"/>
    <w:rsid w:val="002368A3"/>
    <w:rsid w:val="0023793E"/>
    <w:rsid w:val="0024004F"/>
    <w:rsid w:val="0024013D"/>
    <w:rsid w:val="002404BC"/>
    <w:rsid w:val="0024079D"/>
    <w:rsid w:val="00240F93"/>
    <w:rsid w:val="0024111C"/>
    <w:rsid w:val="0024123B"/>
    <w:rsid w:val="002414C7"/>
    <w:rsid w:val="002426DE"/>
    <w:rsid w:val="00242B2B"/>
    <w:rsid w:val="002434F4"/>
    <w:rsid w:val="00244832"/>
    <w:rsid w:val="002449AD"/>
    <w:rsid w:val="002465F0"/>
    <w:rsid w:val="00246901"/>
    <w:rsid w:val="0024704A"/>
    <w:rsid w:val="00247E12"/>
    <w:rsid w:val="00250A8B"/>
    <w:rsid w:val="00251271"/>
    <w:rsid w:val="00251922"/>
    <w:rsid w:val="00252068"/>
    <w:rsid w:val="002520B2"/>
    <w:rsid w:val="00252307"/>
    <w:rsid w:val="00252DE3"/>
    <w:rsid w:val="0025362F"/>
    <w:rsid w:val="0025415A"/>
    <w:rsid w:val="00254609"/>
    <w:rsid w:val="00254919"/>
    <w:rsid w:val="00254E56"/>
    <w:rsid w:val="00254F1F"/>
    <w:rsid w:val="00255583"/>
    <w:rsid w:val="002557EB"/>
    <w:rsid w:val="002558A0"/>
    <w:rsid w:val="0025593F"/>
    <w:rsid w:val="0025671A"/>
    <w:rsid w:val="00256A02"/>
    <w:rsid w:val="00256D18"/>
    <w:rsid w:val="0025701C"/>
    <w:rsid w:val="0025720C"/>
    <w:rsid w:val="002573CF"/>
    <w:rsid w:val="002577B2"/>
    <w:rsid w:val="00257A79"/>
    <w:rsid w:val="00257C61"/>
    <w:rsid w:val="0026071D"/>
    <w:rsid w:val="00260828"/>
    <w:rsid w:val="002609CD"/>
    <w:rsid w:val="0026193B"/>
    <w:rsid w:val="002619A4"/>
    <w:rsid w:val="00261A00"/>
    <w:rsid w:val="0026216B"/>
    <w:rsid w:val="002622F1"/>
    <w:rsid w:val="002629E1"/>
    <w:rsid w:val="00262EA3"/>
    <w:rsid w:val="002640D3"/>
    <w:rsid w:val="00264730"/>
    <w:rsid w:val="00264E66"/>
    <w:rsid w:val="00264E82"/>
    <w:rsid w:val="002658B8"/>
    <w:rsid w:val="00265E5B"/>
    <w:rsid w:val="0026605C"/>
    <w:rsid w:val="002662B8"/>
    <w:rsid w:val="0026666D"/>
    <w:rsid w:val="002667A0"/>
    <w:rsid w:val="002667F6"/>
    <w:rsid w:val="00266D93"/>
    <w:rsid w:val="00266F9B"/>
    <w:rsid w:val="0026754E"/>
    <w:rsid w:val="0026793F"/>
    <w:rsid w:val="00270098"/>
    <w:rsid w:val="00270835"/>
    <w:rsid w:val="002708B4"/>
    <w:rsid w:val="00270CE5"/>
    <w:rsid w:val="00271C0B"/>
    <w:rsid w:val="002723F8"/>
    <w:rsid w:val="002734FB"/>
    <w:rsid w:val="00273BB6"/>
    <w:rsid w:val="00275609"/>
    <w:rsid w:val="00275C21"/>
    <w:rsid w:val="00276213"/>
    <w:rsid w:val="00277640"/>
    <w:rsid w:val="00277768"/>
    <w:rsid w:val="00281323"/>
    <w:rsid w:val="00281B09"/>
    <w:rsid w:val="0028258F"/>
    <w:rsid w:val="002839D1"/>
    <w:rsid w:val="00283F3A"/>
    <w:rsid w:val="002849DB"/>
    <w:rsid w:val="00284ADA"/>
    <w:rsid w:val="00284E2C"/>
    <w:rsid w:val="002850C9"/>
    <w:rsid w:val="00285178"/>
    <w:rsid w:val="00285233"/>
    <w:rsid w:val="00285261"/>
    <w:rsid w:val="002856EB"/>
    <w:rsid w:val="00285E2D"/>
    <w:rsid w:val="00286A3C"/>
    <w:rsid w:val="00286C77"/>
    <w:rsid w:val="00287DB6"/>
    <w:rsid w:val="00290166"/>
    <w:rsid w:val="002904A3"/>
    <w:rsid w:val="00290ED2"/>
    <w:rsid w:val="00290F48"/>
    <w:rsid w:val="0029167E"/>
    <w:rsid w:val="00291877"/>
    <w:rsid w:val="00291C13"/>
    <w:rsid w:val="00291F64"/>
    <w:rsid w:val="00292D3A"/>
    <w:rsid w:val="00294399"/>
    <w:rsid w:val="00294A7A"/>
    <w:rsid w:val="00294FFF"/>
    <w:rsid w:val="0029557A"/>
    <w:rsid w:val="002968AF"/>
    <w:rsid w:val="0029720F"/>
    <w:rsid w:val="002975D6"/>
    <w:rsid w:val="002A0CFE"/>
    <w:rsid w:val="002A1B89"/>
    <w:rsid w:val="002A1DB0"/>
    <w:rsid w:val="002A22D6"/>
    <w:rsid w:val="002A2B49"/>
    <w:rsid w:val="002A3C2A"/>
    <w:rsid w:val="002A3C75"/>
    <w:rsid w:val="002A4094"/>
    <w:rsid w:val="002A46B4"/>
    <w:rsid w:val="002A48D6"/>
    <w:rsid w:val="002A52D6"/>
    <w:rsid w:val="002A5755"/>
    <w:rsid w:val="002A59B9"/>
    <w:rsid w:val="002A5A6B"/>
    <w:rsid w:val="002A5EB6"/>
    <w:rsid w:val="002A5EE6"/>
    <w:rsid w:val="002A65C4"/>
    <w:rsid w:val="002A6BE3"/>
    <w:rsid w:val="002A71C7"/>
    <w:rsid w:val="002A730A"/>
    <w:rsid w:val="002A76E3"/>
    <w:rsid w:val="002A7785"/>
    <w:rsid w:val="002A779F"/>
    <w:rsid w:val="002B0853"/>
    <w:rsid w:val="002B0E05"/>
    <w:rsid w:val="002B1029"/>
    <w:rsid w:val="002B164A"/>
    <w:rsid w:val="002B1915"/>
    <w:rsid w:val="002B26DA"/>
    <w:rsid w:val="002B2853"/>
    <w:rsid w:val="002B2AF0"/>
    <w:rsid w:val="002B2F94"/>
    <w:rsid w:val="002B39FD"/>
    <w:rsid w:val="002B3B3E"/>
    <w:rsid w:val="002B3C03"/>
    <w:rsid w:val="002B3E8B"/>
    <w:rsid w:val="002B4525"/>
    <w:rsid w:val="002B4A2B"/>
    <w:rsid w:val="002B6176"/>
    <w:rsid w:val="002B6D55"/>
    <w:rsid w:val="002B6E03"/>
    <w:rsid w:val="002B75F8"/>
    <w:rsid w:val="002B7C6A"/>
    <w:rsid w:val="002B7C9B"/>
    <w:rsid w:val="002C0178"/>
    <w:rsid w:val="002C0AB2"/>
    <w:rsid w:val="002C0C00"/>
    <w:rsid w:val="002C0D87"/>
    <w:rsid w:val="002C0F7F"/>
    <w:rsid w:val="002C1311"/>
    <w:rsid w:val="002C1B3D"/>
    <w:rsid w:val="002C1EE8"/>
    <w:rsid w:val="002C2D59"/>
    <w:rsid w:val="002C4737"/>
    <w:rsid w:val="002C4820"/>
    <w:rsid w:val="002C56DB"/>
    <w:rsid w:val="002C5B8B"/>
    <w:rsid w:val="002C5C4A"/>
    <w:rsid w:val="002C6CB6"/>
    <w:rsid w:val="002C6DF3"/>
    <w:rsid w:val="002C756E"/>
    <w:rsid w:val="002D0691"/>
    <w:rsid w:val="002D08DE"/>
    <w:rsid w:val="002D097F"/>
    <w:rsid w:val="002D0F60"/>
    <w:rsid w:val="002D1036"/>
    <w:rsid w:val="002D1E5D"/>
    <w:rsid w:val="002D1F08"/>
    <w:rsid w:val="002D1F45"/>
    <w:rsid w:val="002D227E"/>
    <w:rsid w:val="002D2B2D"/>
    <w:rsid w:val="002D2C9F"/>
    <w:rsid w:val="002D2D13"/>
    <w:rsid w:val="002D3321"/>
    <w:rsid w:val="002D4623"/>
    <w:rsid w:val="002D4762"/>
    <w:rsid w:val="002D486C"/>
    <w:rsid w:val="002D4B0D"/>
    <w:rsid w:val="002D5297"/>
    <w:rsid w:val="002D56E1"/>
    <w:rsid w:val="002D5D18"/>
    <w:rsid w:val="002D6980"/>
    <w:rsid w:val="002D7004"/>
    <w:rsid w:val="002D70BC"/>
    <w:rsid w:val="002D7167"/>
    <w:rsid w:val="002E07C7"/>
    <w:rsid w:val="002E141B"/>
    <w:rsid w:val="002E1B94"/>
    <w:rsid w:val="002E2195"/>
    <w:rsid w:val="002E271A"/>
    <w:rsid w:val="002E29E7"/>
    <w:rsid w:val="002E3D81"/>
    <w:rsid w:val="002E4F32"/>
    <w:rsid w:val="002E5FCF"/>
    <w:rsid w:val="002E69D6"/>
    <w:rsid w:val="002E6B73"/>
    <w:rsid w:val="002E731D"/>
    <w:rsid w:val="002E7808"/>
    <w:rsid w:val="002E7ACD"/>
    <w:rsid w:val="002E7E95"/>
    <w:rsid w:val="002F01F9"/>
    <w:rsid w:val="002F0230"/>
    <w:rsid w:val="002F0755"/>
    <w:rsid w:val="002F0D59"/>
    <w:rsid w:val="002F0DE0"/>
    <w:rsid w:val="002F1B7B"/>
    <w:rsid w:val="002F25BC"/>
    <w:rsid w:val="002F2E38"/>
    <w:rsid w:val="002F2E7B"/>
    <w:rsid w:val="002F3C7F"/>
    <w:rsid w:val="002F3DAB"/>
    <w:rsid w:val="002F3FA9"/>
    <w:rsid w:val="002F4386"/>
    <w:rsid w:val="002F453E"/>
    <w:rsid w:val="002F4946"/>
    <w:rsid w:val="002F4B1A"/>
    <w:rsid w:val="002F5970"/>
    <w:rsid w:val="002F5B09"/>
    <w:rsid w:val="002F61DE"/>
    <w:rsid w:val="002F6822"/>
    <w:rsid w:val="002F6EBD"/>
    <w:rsid w:val="002F7159"/>
    <w:rsid w:val="002F723D"/>
    <w:rsid w:val="002F7C4D"/>
    <w:rsid w:val="002F7C5D"/>
    <w:rsid w:val="002F7C8C"/>
    <w:rsid w:val="002F7F3B"/>
    <w:rsid w:val="002F7FC3"/>
    <w:rsid w:val="00300459"/>
    <w:rsid w:val="003004F8"/>
    <w:rsid w:val="00300880"/>
    <w:rsid w:val="00300933"/>
    <w:rsid w:val="00300B17"/>
    <w:rsid w:val="00300B25"/>
    <w:rsid w:val="00300BE1"/>
    <w:rsid w:val="00301A69"/>
    <w:rsid w:val="00301AFE"/>
    <w:rsid w:val="00301C1E"/>
    <w:rsid w:val="00302429"/>
    <w:rsid w:val="003036B5"/>
    <w:rsid w:val="00303AD4"/>
    <w:rsid w:val="003047CA"/>
    <w:rsid w:val="003047D4"/>
    <w:rsid w:val="00304D6E"/>
    <w:rsid w:val="003059EA"/>
    <w:rsid w:val="00305BF3"/>
    <w:rsid w:val="003076BD"/>
    <w:rsid w:val="0030788B"/>
    <w:rsid w:val="00307B4D"/>
    <w:rsid w:val="00310C6D"/>
    <w:rsid w:val="003112ED"/>
    <w:rsid w:val="003115CE"/>
    <w:rsid w:val="00311803"/>
    <w:rsid w:val="00311A4A"/>
    <w:rsid w:val="00311AE8"/>
    <w:rsid w:val="00311EB9"/>
    <w:rsid w:val="00312830"/>
    <w:rsid w:val="00313453"/>
    <w:rsid w:val="0031499F"/>
    <w:rsid w:val="00314BD8"/>
    <w:rsid w:val="00314DA8"/>
    <w:rsid w:val="00315619"/>
    <w:rsid w:val="00315723"/>
    <w:rsid w:val="00316469"/>
    <w:rsid w:val="003164FD"/>
    <w:rsid w:val="00316661"/>
    <w:rsid w:val="003168D6"/>
    <w:rsid w:val="00316EAA"/>
    <w:rsid w:val="00316EFC"/>
    <w:rsid w:val="0031733D"/>
    <w:rsid w:val="00317342"/>
    <w:rsid w:val="00317F7F"/>
    <w:rsid w:val="00321B3B"/>
    <w:rsid w:val="00321BA1"/>
    <w:rsid w:val="00322183"/>
    <w:rsid w:val="00322A9A"/>
    <w:rsid w:val="00322C7B"/>
    <w:rsid w:val="003236C4"/>
    <w:rsid w:val="00324282"/>
    <w:rsid w:val="00324324"/>
    <w:rsid w:val="003250B7"/>
    <w:rsid w:val="00325B57"/>
    <w:rsid w:val="00325C09"/>
    <w:rsid w:val="00325FC1"/>
    <w:rsid w:val="003264B8"/>
    <w:rsid w:val="003264DA"/>
    <w:rsid w:val="00326B51"/>
    <w:rsid w:val="00326C40"/>
    <w:rsid w:val="00327286"/>
    <w:rsid w:val="00327769"/>
    <w:rsid w:val="00327DC3"/>
    <w:rsid w:val="00330EEE"/>
    <w:rsid w:val="00330F68"/>
    <w:rsid w:val="003312A7"/>
    <w:rsid w:val="00331C94"/>
    <w:rsid w:val="00331CA9"/>
    <w:rsid w:val="0033244E"/>
    <w:rsid w:val="00332B82"/>
    <w:rsid w:val="00332ED6"/>
    <w:rsid w:val="003337B2"/>
    <w:rsid w:val="00333C97"/>
    <w:rsid w:val="0033405E"/>
    <w:rsid w:val="0033488D"/>
    <w:rsid w:val="00334CFC"/>
    <w:rsid w:val="003351B7"/>
    <w:rsid w:val="00335356"/>
    <w:rsid w:val="00336B6F"/>
    <w:rsid w:val="00336E81"/>
    <w:rsid w:val="00337DD8"/>
    <w:rsid w:val="00340239"/>
    <w:rsid w:val="00340543"/>
    <w:rsid w:val="0034073E"/>
    <w:rsid w:val="00340832"/>
    <w:rsid w:val="003408F2"/>
    <w:rsid w:val="00341464"/>
    <w:rsid w:val="003431E8"/>
    <w:rsid w:val="003432F0"/>
    <w:rsid w:val="003434A1"/>
    <w:rsid w:val="0034379D"/>
    <w:rsid w:val="0034470F"/>
    <w:rsid w:val="0034535A"/>
    <w:rsid w:val="0034613D"/>
    <w:rsid w:val="00346C3C"/>
    <w:rsid w:val="0034753F"/>
    <w:rsid w:val="00347C38"/>
    <w:rsid w:val="00347F11"/>
    <w:rsid w:val="00350006"/>
    <w:rsid w:val="00350BAF"/>
    <w:rsid w:val="0035124C"/>
    <w:rsid w:val="0035196D"/>
    <w:rsid w:val="00351EE7"/>
    <w:rsid w:val="00353FA5"/>
    <w:rsid w:val="0035436A"/>
    <w:rsid w:val="00354448"/>
    <w:rsid w:val="00354BF4"/>
    <w:rsid w:val="00354D01"/>
    <w:rsid w:val="00354D93"/>
    <w:rsid w:val="0035505B"/>
    <w:rsid w:val="003554CD"/>
    <w:rsid w:val="0035606C"/>
    <w:rsid w:val="00356D07"/>
    <w:rsid w:val="0035704B"/>
    <w:rsid w:val="003578D4"/>
    <w:rsid w:val="00360B6D"/>
    <w:rsid w:val="00360E97"/>
    <w:rsid w:val="00361061"/>
    <w:rsid w:val="0036188C"/>
    <w:rsid w:val="00361922"/>
    <w:rsid w:val="00361AC8"/>
    <w:rsid w:val="00361F88"/>
    <w:rsid w:val="003628DE"/>
    <w:rsid w:val="00362BCA"/>
    <w:rsid w:val="00363137"/>
    <w:rsid w:val="003634E2"/>
    <w:rsid w:val="0036354F"/>
    <w:rsid w:val="00364128"/>
    <w:rsid w:val="00364147"/>
    <w:rsid w:val="003651AB"/>
    <w:rsid w:val="003658FE"/>
    <w:rsid w:val="00365C42"/>
    <w:rsid w:val="003666D3"/>
    <w:rsid w:val="00366949"/>
    <w:rsid w:val="00366985"/>
    <w:rsid w:val="0036725E"/>
    <w:rsid w:val="00367A20"/>
    <w:rsid w:val="00367EDE"/>
    <w:rsid w:val="00367FED"/>
    <w:rsid w:val="003715AF"/>
    <w:rsid w:val="00373035"/>
    <w:rsid w:val="00373E6F"/>
    <w:rsid w:val="00373F21"/>
    <w:rsid w:val="003742AF"/>
    <w:rsid w:val="00374410"/>
    <w:rsid w:val="003746C3"/>
    <w:rsid w:val="00374F06"/>
    <w:rsid w:val="00376182"/>
    <w:rsid w:val="003761D4"/>
    <w:rsid w:val="00376FAF"/>
    <w:rsid w:val="00377921"/>
    <w:rsid w:val="00380554"/>
    <w:rsid w:val="003806FA"/>
    <w:rsid w:val="0038099B"/>
    <w:rsid w:val="00380AAE"/>
    <w:rsid w:val="0038110D"/>
    <w:rsid w:val="0038116D"/>
    <w:rsid w:val="0038141E"/>
    <w:rsid w:val="00381542"/>
    <w:rsid w:val="00381B50"/>
    <w:rsid w:val="00381D42"/>
    <w:rsid w:val="00381E27"/>
    <w:rsid w:val="003821C8"/>
    <w:rsid w:val="003829B9"/>
    <w:rsid w:val="0038322B"/>
    <w:rsid w:val="00383BA7"/>
    <w:rsid w:val="00383D99"/>
    <w:rsid w:val="00384775"/>
    <w:rsid w:val="0038484E"/>
    <w:rsid w:val="00385022"/>
    <w:rsid w:val="0038563A"/>
    <w:rsid w:val="00385E22"/>
    <w:rsid w:val="0039039E"/>
    <w:rsid w:val="0039054F"/>
    <w:rsid w:val="00390BA2"/>
    <w:rsid w:val="00390F4D"/>
    <w:rsid w:val="00391675"/>
    <w:rsid w:val="00391751"/>
    <w:rsid w:val="003918EE"/>
    <w:rsid w:val="00392717"/>
    <w:rsid w:val="003928C1"/>
    <w:rsid w:val="003933E4"/>
    <w:rsid w:val="003936C4"/>
    <w:rsid w:val="0039406E"/>
    <w:rsid w:val="00395A4B"/>
    <w:rsid w:val="00395FEA"/>
    <w:rsid w:val="00396B06"/>
    <w:rsid w:val="003978AB"/>
    <w:rsid w:val="003A01DF"/>
    <w:rsid w:val="003A21DE"/>
    <w:rsid w:val="003A2335"/>
    <w:rsid w:val="003A3232"/>
    <w:rsid w:val="003A396B"/>
    <w:rsid w:val="003A3A4E"/>
    <w:rsid w:val="003A3E49"/>
    <w:rsid w:val="003A5979"/>
    <w:rsid w:val="003A6D57"/>
    <w:rsid w:val="003A73D5"/>
    <w:rsid w:val="003B0472"/>
    <w:rsid w:val="003B06D6"/>
    <w:rsid w:val="003B07D2"/>
    <w:rsid w:val="003B1211"/>
    <w:rsid w:val="003B1E9F"/>
    <w:rsid w:val="003B3657"/>
    <w:rsid w:val="003B37D5"/>
    <w:rsid w:val="003B37F0"/>
    <w:rsid w:val="003B4748"/>
    <w:rsid w:val="003B4BC5"/>
    <w:rsid w:val="003B5A29"/>
    <w:rsid w:val="003B61C0"/>
    <w:rsid w:val="003B74B5"/>
    <w:rsid w:val="003B77B1"/>
    <w:rsid w:val="003B797B"/>
    <w:rsid w:val="003C12BF"/>
    <w:rsid w:val="003C12E4"/>
    <w:rsid w:val="003C17B3"/>
    <w:rsid w:val="003C261C"/>
    <w:rsid w:val="003C2964"/>
    <w:rsid w:val="003C2980"/>
    <w:rsid w:val="003C2D78"/>
    <w:rsid w:val="003C2F2F"/>
    <w:rsid w:val="003C2FD6"/>
    <w:rsid w:val="003C3777"/>
    <w:rsid w:val="003C3899"/>
    <w:rsid w:val="003C3B18"/>
    <w:rsid w:val="003C447A"/>
    <w:rsid w:val="003C4B12"/>
    <w:rsid w:val="003C4E94"/>
    <w:rsid w:val="003C5949"/>
    <w:rsid w:val="003C6658"/>
    <w:rsid w:val="003C66AF"/>
    <w:rsid w:val="003C68FA"/>
    <w:rsid w:val="003C6DA0"/>
    <w:rsid w:val="003C798C"/>
    <w:rsid w:val="003C79E8"/>
    <w:rsid w:val="003D042F"/>
    <w:rsid w:val="003D0464"/>
    <w:rsid w:val="003D0890"/>
    <w:rsid w:val="003D1376"/>
    <w:rsid w:val="003D165F"/>
    <w:rsid w:val="003D2B60"/>
    <w:rsid w:val="003D36E0"/>
    <w:rsid w:val="003D4141"/>
    <w:rsid w:val="003D48D8"/>
    <w:rsid w:val="003D4B4E"/>
    <w:rsid w:val="003D4ECD"/>
    <w:rsid w:val="003D54C1"/>
    <w:rsid w:val="003D630D"/>
    <w:rsid w:val="003D65F4"/>
    <w:rsid w:val="003D7524"/>
    <w:rsid w:val="003D7D26"/>
    <w:rsid w:val="003E0336"/>
    <w:rsid w:val="003E09E3"/>
    <w:rsid w:val="003E0B3D"/>
    <w:rsid w:val="003E0E67"/>
    <w:rsid w:val="003E1A75"/>
    <w:rsid w:val="003E2B2B"/>
    <w:rsid w:val="003E2C2D"/>
    <w:rsid w:val="003E2C86"/>
    <w:rsid w:val="003E3935"/>
    <w:rsid w:val="003E3A21"/>
    <w:rsid w:val="003E3CBC"/>
    <w:rsid w:val="003E45FC"/>
    <w:rsid w:val="003E48AC"/>
    <w:rsid w:val="003E48EE"/>
    <w:rsid w:val="003E4E48"/>
    <w:rsid w:val="003E505F"/>
    <w:rsid w:val="003E51FE"/>
    <w:rsid w:val="003E5DD0"/>
    <w:rsid w:val="003E6A35"/>
    <w:rsid w:val="003E726A"/>
    <w:rsid w:val="003E7403"/>
    <w:rsid w:val="003E7CE5"/>
    <w:rsid w:val="003F0284"/>
    <w:rsid w:val="003F03F5"/>
    <w:rsid w:val="003F0687"/>
    <w:rsid w:val="003F0AA6"/>
    <w:rsid w:val="003F0E95"/>
    <w:rsid w:val="003F113C"/>
    <w:rsid w:val="003F24B9"/>
    <w:rsid w:val="003F283A"/>
    <w:rsid w:val="003F3631"/>
    <w:rsid w:val="003F3EFD"/>
    <w:rsid w:val="003F4068"/>
    <w:rsid w:val="003F4C2D"/>
    <w:rsid w:val="003F52AD"/>
    <w:rsid w:val="003F562F"/>
    <w:rsid w:val="003F7583"/>
    <w:rsid w:val="003F76D8"/>
    <w:rsid w:val="003F7775"/>
    <w:rsid w:val="003F7C2C"/>
    <w:rsid w:val="003F7D93"/>
    <w:rsid w:val="003F7EAC"/>
    <w:rsid w:val="004013A4"/>
    <w:rsid w:val="004017ED"/>
    <w:rsid w:val="00401F72"/>
    <w:rsid w:val="00402280"/>
    <w:rsid w:val="004024C7"/>
    <w:rsid w:val="00402545"/>
    <w:rsid w:val="004026D8"/>
    <w:rsid w:val="00403146"/>
    <w:rsid w:val="004035AF"/>
    <w:rsid w:val="00403E00"/>
    <w:rsid w:val="0040422E"/>
    <w:rsid w:val="004048F2"/>
    <w:rsid w:val="00404999"/>
    <w:rsid w:val="00404B86"/>
    <w:rsid w:val="00405665"/>
    <w:rsid w:val="00405FE9"/>
    <w:rsid w:val="00406328"/>
    <w:rsid w:val="004078DF"/>
    <w:rsid w:val="004110AD"/>
    <w:rsid w:val="004114DD"/>
    <w:rsid w:val="00412BC7"/>
    <w:rsid w:val="00414112"/>
    <w:rsid w:val="0041429B"/>
    <w:rsid w:val="00414361"/>
    <w:rsid w:val="00415306"/>
    <w:rsid w:val="004155D7"/>
    <w:rsid w:val="00415BE5"/>
    <w:rsid w:val="00416636"/>
    <w:rsid w:val="00417C19"/>
    <w:rsid w:val="00417DFE"/>
    <w:rsid w:val="00420607"/>
    <w:rsid w:val="004206FE"/>
    <w:rsid w:val="0042083B"/>
    <w:rsid w:val="00420C63"/>
    <w:rsid w:val="00421469"/>
    <w:rsid w:val="00422191"/>
    <w:rsid w:val="00422E5C"/>
    <w:rsid w:val="004238F2"/>
    <w:rsid w:val="00424BB5"/>
    <w:rsid w:val="00425780"/>
    <w:rsid w:val="00425A90"/>
    <w:rsid w:val="00425E7A"/>
    <w:rsid w:val="0042603D"/>
    <w:rsid w:val="00426138"/>
    <w:rsid w:val="004262E6"/>
    <w:rsid w:val="00426E0C"/>
    <w:rsid w:val="00427861"/>
    <w:rsid w:val="00427DA6"/>
    <w:rsid w:val="00427E77"/>
    <w:rsid w:val="0043103A"/>
    <w:rsid w:val="0043115B"/>
    <w:rsid w:val="0043130F"/>
    <w:rsid w:val="00431A04"/>
    <w:rsid w:val="00431F1C"/>
    <w:rsid w:val="00432041"/>
    <w:rsid w:val="004321C5"/>
    <w:rsid w:val="004324DF"/>
    <w:rsid w:val="004324F1"/>
    <w:rsid w:val="004327EB"/>
    <w:rsid w:val="004333ED"/>
    <w:rsid w:val="00433991"/>
    <w:rsid w:val="00433FD7"/>
    <w:rsid w:val="00434AAA"/>
    <w:rsid w:val="00434D40"/>
    <w:rsid w:val="0043516A"/>
    <w:rsid w:val="004357A5"/>
    <w:rsid w:val="004402E7"/>
    <w:rsid w:val="004407E8"/>
    <w:rsid w:val="00440802"/>
    <w:rsid w:val="004408A5"/>
    <w:rsid w:val="00441188"/>
    <w:rsid w:val="0044128E"/>
    <w:rsid w:val="004414FD"/>
    <w:rsid w:val="0044254E"/>
    <w:rsid w:val="004425FA"/>
    <w:rsid w:val="00442724"/>
    <w:rsid w:val="00443412"/>
    <w:rsid w:val="00443446"/>
    <w:rsid w:val="004437CB"/>
    <w:rsid w:val="00444133"/>
    <w:rsid w:val="00444369"/>
    <w:rsid w:val="00444DB4"/>
    <w:rsid w:val="00445DE8"/>
    <w:rsid w:val="00446216"/>
    <w:rsid w:val="004464BD"/>
    <w:rsid w:val="004477C3"/>
    <w:rsid w:val="0045029C"/>
    <w:rsid w:val="004503C7"/>
    <w:rsid w:val="00450784"/>
    <w:rsid w:val="004507E5"/>
    <w:rsid w:val="00450CBC"/>
    <w:rsid w:val="00451367"/>
    <w:rsid w:val="00451F5A"/>
    <w:rsid w:val="00453E62"/>
    <w:rsid w:val="00453E92"/>
    <w:rsid w:val="00453ED1"/>
    <w:rsid w:val="004541FD"/>
    <w:rsid w:val="00454971"/>
    <w:rsid w:val="00454B6E"/>
    <w:rsid w:val="00454D1E"/>
    <w:rsid w:val="004555C8"/>
    <w:rsid w:val="00455DA7"/>
    <w:rsid w:val="0045657F"/>
    <w:rsid w:val="00456B60"/>
    <w:rsid w:val="00456DB3"/>
    <w:rsid w:val="00460119"/>
    <w:rsid w:val="004603A0"/>
    <w:rsid w:val="00461010"/>
    <w:rsid w:val="004620E3"/>
    <w:rsid w:val="004624E1"/>
    <w:rsid w:val="00462950"/>
    <w:rsid w:val="00462D96"/>
    <w:rsid w:val="0046350F"/>
    <w:rsid w:val="0046363E"/>
    <w:rsid w:val="00463C5F"/>
    <w:rsid w:val="0046490E"/>
    <w:rsid w:val="00464FE8"/>
    <w:rsid w:val="00466C06"/>
    <w:rsid w:val="004674FC"/>
    <w:rsid w:val="00470389"/>
    <w:rsid w:val="00471B3F"/>
    <w:rsid w:val="00471C5A"/>
    <w:rsid w:val="004723C7"/>
    <w:rsid w:val="0047320C"/>
    <w:rsid w:val="004732A1"/>
    <w:rsid w:val="00473331"/>
    <w:rsid w:val="004735B6"/>
    <w:rsid w:val="00473A91"/>
    <w:rsid w:val="004742E0"/>
    <w:rsid w:val="004745C0"/>
    <w:rsid w:val="00474746"/>
    <w:rsid w:val="00474ADA"/>
    <w:rsid w:val="0047521A"/>
    <w:rsid w:val="0047579F"/>
    <w:rsid w:val="00475F81"/>
    <w:rsid w:val="004761CD"/>
    <w:rsid w:val="00476675"/>
    <w:rsid w:val="00476B9C"/>
    <w:rsid w:val="00477D7E"/>
    <w:rsid w:val="0048024B"/>
    <w:rsid w:val="00480CC2"/>
    <w:rsid w:val="00480F47"/>
    <w:rsid w:val="00481210"/>
    <w:rsid w:val="00481406"/>
    <w:rsid w:val="0048155D"/>
    <w:rsid w:val="00481DA4"/>
    <w:rsid w:val="0048297D"/>
    <w:rsid w:val="00482BC8"/>
    <w:rsid w:val="00483113"/>
    <w:rsid w:val="004838E2"/>
    <w:rsid w:val="00483E90"/>
    <w:rsid w:val="00484051"/>
    <w:rsid w:val="004844D0"/>
    <w:rsid w:val="00484BD3"/>
    <w:rsid w:val="00484E8E"/>
    <w:rsid w:val="00485132"/>
    <w:rsid w:val="00485492"/>
    <w:rsid w:val="004859E6"/>
    <w:rsid w:val="00485A26"/>
    <w:rsid w:val="004868D8"/>
    <w:rsid w:val="00486AED"/>
    <w:rsid w:val="0048706C"/>
    <w:rsid w:val="00487272"/>
    <w:rsid w:val="004879CD"/>
    <w:rsid w:val="00487B2E"/>
    <w:rsid w:val="00490132"/>
    <w:rsid w:val="00490C54"/>
    <w:rsid w:val="00490D13"/>
    <w:rsid w:val="00492480"/>
    <w:rsid w:val="004926B5"/>
    <w:rsid w:val="00492A94"/>
    <w:rsid w:val="00492C89"/>
    <w:rsid w:val="004933DC"/>
    <w:rsid w:val="004935C4"/>
    <w:rsid w:val="00495080"/>
    <w:rsid w:val="0049619D"/>
    <w:rsid w:val="0049645C"/>
    <w:rsid w:val="00496878"/>
    <w:rsid w:val="00496C86"/>
    <w:rsid w:val="00497113"/>
    <w:rsid w:val="004A0388"/>
    <w:rsid w:val="004A03A0"/>
    <w:rsid w:val="004A0414"/>
    <w:rsid w:val="004A0998"/>
    <w:rsid w:val="004A09E4"/>
    <w:rsid w:val="004A0E6D"/>
    <w:rsid w:val="004A10E1"/>
    <w:rsid w:val="004A14FE"/>
    <w:rsid w:val="004A1710"/>
    <w:rsid w:val="004A17A9"/>
    <w:rsid w:val="004A20AB"/>
    <w:rsid w:val="004A20B1"/>
    <w:rsid w:val="004A221A"/>
    <w:rsid w:val="004A24B3"/>
    <w:rsid w:val="004A2703"/>
    <w:rsid w:val="004A32E6"/>
    <w:rsid w:val="004A3E99"/>
    <w:rsid w:val="004A3F28"/>
    <w:rsid w:val="004A405A"/>
    <w:rsid w:val="004A589F"/>
    <w:rsid w:val="004A5D9A"/>
    <w:rsid w:val="004A5F86"/>
    <w:rsid w:val="004A63AC"/>
    <w:rsid w:val="004A70E6"/>
    <w:rsid w:val="004B0063"/>
    <w:rsid w:val="004B131F"/>
    <w:rsid w:val="004B21EC"/>
    <w:rsid w:val="004B2741"/>
    <w:rsid w:val="004B27AC"/>
    <w:rsid w:val="004B2A6F"/>
    <w:rsid w:val="004B2B7F"/>
    <w:rsid w:val="004B2FFD"/>
    <w:rsid w:val="004B460A"/>
    <w:rsid w:val="004B4A8B"/>
    <w:rsid w:val="004B4BC3"/>
    <w:rsid w:val="004B5C90"/>
    <w:rsid w:val="004B5EAA"/>
    <w:rsid w:val="004B652B"/>
    <w:rsid w:val="004B6958"/>
    <w:rsid w:val="004B706D"/>
    <w:rsid w:val="004B7473"/>
    <w:rsid w:val="004B7C58"/>
    <w:rsid w:val="004C0BEF"/>
    <w:rsid w:val="004C163C"/>
    <w:rsid w:val="004C1FE4"/>
    <w:rsid w:val="004C237B"/>
    <w:rsid w:val="004C33DB"/>
    <w:rsid w:val="004C37A0"/>
    <w:rsid w:val="004C39AF"/>
    <w:rsid w:val="004C40BE"/>
    <w:rsid w:val="004C421E"/>
    <w:rsid w:val="004C44DA"/>
    <w:rsid w:val="004C470B"/>
    <w:rsid w:val="004C575A"/>
    <w:rsid w:val="004C5C1E"/>
    <w:rsid w:val="004C655A"/>
    <w:rsid w:val="004C7259"/>
    <w:rsid w:val="004C7734"/>
    <w:rsid w:val="004C7A21"/>
    <w:rsid w:val="004C7A4E"/>
    <w:rsid w:val="004C7F23"/>
    <w:rsid w:val="004D0791"/>
    <w:rsid w:val="004D1099"/>
    <w:rsid w:val="004D1D8C"/>
    <w:rsid w:val="004D1E11"/>
    <w:rsid w:val="004D20D6"/>
    <w:rsid w:val="004D235D"/>
    <w:rsid w:val="004D2500"/>
    <w:rsid w:val="004D2C65"/>
    <w:rsid w:val="004D3BE2"/>
    <w:rsid w:val="004D3CD1"/>
    <w:rsid w:val="004D4BB9"/>
    <w:rsid w:val="004D560C"/>
    <w:rsid w:val="004D5676"/>
    <w:rsid w:val="004D5796"/>
    <w:rsid w:val="004D5835"/>
    <w:rsid w:val="004D5B35"/>
    <w:rsid w:val="004D5C18"/>
    <w:rsid w:val="004D6D9D"/>
    <w:rsid w:val="004D7C08"/>
    <w:rsid w:val="004D7C7C"/>
    <w:rsid w:val="004E01BC"/>
    <w:rsid w:val="004E0983"/>
    <w:rsid w:val="004E14B8"/>
    <w:rsid w:val="004E1E0B"/>
    <w:rsid w:val="004E1F87"/>
    <w:rsid w:val="004E21D3"/>
    <w:rsid w:val="004E2841"/>
    <w:rsid w:val="004E2E92"/>
    <w:rsid w:val="004E2EF5"/>
    <w:rsid w:val="004E3C7D"/>
    <w:rsid w:val="004E3CC2"/>
    <w:rsid w:val="004E456A"/>
    <w:rsid w:val="004E4747"/>
    <w:rsid w:val="004E477B"/>
    <w:rsid w:val="004E4A7D"/>
    <w:rsid w:val="004E4CB6"/>
    <w:rsid w:val="004E52E1"/>
    <w:rsid w:val="004E56A1"/>
    <w:rsid w:val="004E6996"/>
    <w:rsid w:val="004E7581"/>
    <w:rsid w:val="004E7687"/>
    <w:rsid w:val="004E775D"/>
    <w:rsid w:val="004F0850"/>
    <w:rsid w:val="004F0C58"/>
    <w:rsid w:val="004F1049"/>
    <w:rsid w:val="004F20CB"/>
    <w:rsid w:val="004F2487"/>
    <w:rsid w:val="004F3762"/>
    <w:rsid w:val="004F484F"/>
    <w:rsid w:val="004F52AA"/>
    <w:rsid w:val="004F531A"/>
    <w:rsid w:val="004F5A0E"/>
    <w:rsid w:val="004F64F4"/>
    <w:rsid w:val="004F76E0"/>
    <w:rsid w:val="0050001C"/>
    <w:rsid w:val="005008A3"/>
    <w:rsid w:val="00500D65"/>
    <w:rsid w:val="00500FB2"/>
    <w:rsid w:val="0050107D"/>
    <w:rsid w:val="005013B8"/>
    <w:rsid w:val="005014D7"/>
    <w:rsid w:val="00501DA9"/>
    <w:rsid w:val="0050212E"/>
    <w:rsid w:val="00502AEF"/>
    <w:rsid w:val="00502B3B"/>
    <w:rsid w:val="00502EE4"/>
    <w:rsid w:val="0050362C"/>
    <w:rsid w:val="00504516"/>
    <w:rsid w:val="00504C5C"/>
    <w:rsid w:val="0050541F"/>
    <w:rsid w:val="00505997"/>
    <w:rsid w:val="00505F8E"/>
    <w:rsid w:val="00506493"/>
    <w:rsid w:val="00506F90"/>
    <w:rsid w:val="005073CF"/>
    <w:rsid w:val="00507DC9"/>
    <w:rsid w:val="005106CD"/>
    <w:rsid w:val="00510B8F"/>
    <w:rsid w:val="005117AC"/>
    <w:rsid w:val="00511E33"/>
    <w:rsid w:val="0051229D"/>
    <w:rsid w:val="00512610"/>
    <w:rsid w:val="00512AED"/>
    <w:rsid w:val="00513169"/>
    <w:rsid w:val="00513327"/>
    <w:rsid w:val="00513D1A"/>
    <w:rsid w:val="00514B81"/>
    <w:rsid w:val="0051563E"/>
    <w:rsid w:val="00515F90"/>
    <w:rsid w:val="00515FAC"/>
    <w:rsid w:val="00516223"/>
    <w:rsid w:val="00516566"/>
    <w:rsid w:val="005166E2"/>
    <w:rsid w:val="00516718"/>
    <w:rsid w:val="00516D23"/>
    <w:rsid w:val="00517C63"/>
    <w:rsid w:val="00520EF5"/>
    <w:rsid w:val="00520F44"/>
    <w:rsid w:val="005210D9"/>
    <w:rsid w:val="00521280"/>
    <w:rsid w:val="00521601"/>
    <w:rsid w:val="00521AEE"/>
    <w:rsid w:val="005228C0"/>
    <w:rsid w:val="00522A4E"/>
    <w:rsid w:val="00522D67"/>
    <w:rsid w:val="00524C51"/>
    <w:rsid w:val="00524D3F"/>
    <w:rsid w:val="00525431"/>
    <w:rsid w:val="005256F7"/>
    <w:rsid w:val="00525CB4"/>
    <w:rsid w:val="00526038"/>
    <w:rsid w:val="00526157"/>
    <w:rsid w:val="00526233"/>
    <w:rsid w:val="00526479"/>
    <w:rsid w:val="00526CCB"/>
    <w:rsid w:val="005271DF"/>
    <w:rsid w:val="0052759B"/>
    <w:rsid w:val="00530493"/>
    <w:rsid w:val="00530E25"/>
    <w:rsid w:val="0053112F"/>
    <w:rsid w:val="00531289"/>
    <w:rsid w:val="00531421"/>
    <w:rsid w:val="00532246"/>
    <w:rsid w:val="005328FF"/>
    <w:rsid w:val="00532BEB"/>
    <w:rsid w:val="00533759"/>
    <w:rsid w:val="00534130"/>
    <w:rsid w:val="005347F2"/>
    <w:rsid w:val="00535A76"/>
    <w:rsid w:val="00535C55"/>
    <w:rsid w:val="0053619F"/>
    <w:rsid w:val="005363A7"/>
    <w:rsid w:val="005364EE"/>
    <w:rsid w:val="00536637"/>
    <w:rsid w:val="00536994"/>
    <w:rsid w:val="005369C7"/>
    <w:rsid w:val="00537678"/>
    <w:rsid w:val="00540FD2"/>
    <w:rsid w:val="00541D1C"/>
    <w:rsid w:val="00541E77"/>
    <w:rsid w:val="005425E6"/>
    <w:rsid w:val="00542924"/>
    <w:rsid w:val="00542A65"/>
    <w:rsid w:val="00542A66"/>
    <w:rsid w:val="00542BC0"/>
    <w:rsid w:val="00542DC6"/>
    <w:rsid w:val="0054357B"/>
    <w:rsid w:val="00544A39"/>
    <w:rsid w:val="00544C92"/>
    <w:rsid w:val="00544D1E"/>
    <w:rsid w:val="00544E11"/>
    <w:rsid w:val="00544E84"/>
    <w:rsid w:val="00544F05"/>
    <w:rsid w:val="005452DD"/>
    <w:rsid w:val="00545A46"/>
    <w:rsid w:val="00545D04"/>
    <w:rsid w:val="00545EA8"/>
    <w:rsid w:val="0054613C"/>
    <w:rsid w:val="005463C2"/>
    <w:rsid w:val="00546550"/>
    <w:rsid w:val="005468FB"/>
    <w:rsid w:val="00546D92"/>
    <w:rsid w:val="00546DF0"/>
    <w:rsid w:val="00546EAF"/>
    <w:rsid w:val="0054714C"/>
    <w:rsid w:val="00550993"/>
    <w:rsid w:val="005510A1"/>
    <w:rsid w:val="00551148"/>
    <w:rsid w:val="0055142B"/>
    <w:rsid w:val="00551A02"/>
    <w:rsid w:val="00551B20"/>
    <w:rsid w:val="00553692"/>
    <w:rsid w:val="005539F7"/>
    <w:rsid w:val="00553DB0"/>
    <w:rsid w:val="00553FB0"/>
    <w:rsid w:val="00555606"/>
    <w:rsid w:val="005561D4"/>
    <w:rsid w:val="00557B06"/>
    <w:rsid w:val="005605D2"/>
    <w:rsid w:val="00560709"/>
    <w:rsid w:val="0056090E"/>
    <w:rsid w:val="005613F7"/>
    <w:rsid w:val="00561854"/>
    <w:rsid w:val="00561AC4"/>
    <w:rsid w:val="00561DF9"/>
    <w:rsid w:val="00563250"/>
    <w:rsid w:val="005639AA"/>
    <w:rsid w:val="00563B6E"/>
    <w:rsid w:val="00563BE1"/>
    <w:rsid w:val="00563EFD"/>
    <w:rsid w:val="005641AE"/>
    <w:rsid w:val="00564F2D"/>
    <w:rsid w:val="0056547A"/>
    <w:rsid w:val="00565638"/>
    <w:rsid w:val="00565CDB"/>
    <w:rsid w:val="00565D91"/>
    <w:rsid w:val="0056627D"/>
    <w:rsid w:val="005667B7"/>
    <w:rsid w:val="00567A9C"/>
    <w:rsid w:val="0057123A"/>
    <w:rsid w:val="005717DE"/>
    <w:rsid w:val="00572B13"/>
    <w:rsid w:val="00572D95"/>
    <w:rsid w:val="00573DBC"/>
    <w:rsid w:val="00574256"/>
    <w:rsid w:val="005744AE"/>
    <w:rsid w:val="00574706"/>
    <w:rsid w:val="00574CF6"/>
    <w:rsid w:val="00574EDE"/>
    <w:rsid w:val="005752EC"/>
    <w:rsid w:val="0057566A"/>
    <w:rsid w:val="005757C0"/>
    <w:rsid w:val="0057596A"/>
    <w:rsid w:val="00575A86"/>
    <w:rsid w:val="00575D85"/>
    <w:rsid w:val="00575F35"/>
    <w:rsid w:val="005764F8"/>
    <w:rsid w:val="0057656A"/>
    <w:rsid w:val="0057656C"/>
    <w:rsid w:val="00576C39"/>
    <w:rsid w:val="005771CB"/>
    <w:rsid w:val="005773EC"/>
    <w:rsid w:val="00577446"/>
    <w:rsid w:val="00577753"/>
    <w:rsid w:val="00577F06"/>
    <w:rsid w:val="00577FB7"/>
    <w:rsid w:val="00580229"/>
    <w:rsid w:val="00580629"/>
    <w:rsid w:val="0058087E"/>
    <w:rsid w:val="00581199"/>
    <w:rsid w:val="00581715"/>
    <w:rsid w:val="00581A9B"/>
    <w:rsid w:val="00581C4E"/>
    <w:rsid w:val="00582356"/>
    <w:rsid w:val="00582A9A"/>
    <w:rsid w:val="00582B3C"/>
    <w:rsid w:val="00582F42"/>
    <w:rsid w:val="00583AE4"/>
    <w:rsid w:val="005847E0"/>
    <w:rsid w:val="00584820"/>
    <w:rsid w:val="00584E3C"/>
    <w:rsid w:val="005854E1"/>
    <w:rsid w:val="005854EF"/>
    <w:rsid w:val="00585B55"/>
    <w:rsid w:val="00585C01"/>
    <w:rsid w:val="00586107"/>
    <w:rsid w:val="00586304"/>
    <w:rsid w:val="0058681F"/>
    <w:rsid w:val="005870C3"/>
    <w:rsid w:val="00587360"/>
    <w:rsid w:val="00587769"/>
    <w:rsid w:val="00587C48"/>
    <w:rsid w:val="00590120"/>
    <w:rsid w:val="005906AE"/>
    <w:rsid w:val="00590D40"/>
    <w:rsid w:val="0059135B"/>
    <w:rsid w:val="005919ED"/>
    <w:rsid w:val="00591C5E"/>
    <w:rsid w:val="00592011"/>
    <w:rsid w:val="00592666"/>
    <w:rsid w:val="00592E0A"/>
    <w:rsid w:val="005954AC"/>
    <w:rsid w:val="005954E1"/>
    <w:rsid w:val="00595E76"/>
    <w:rsid w:val="0059632A"/>
    <w:rsid w:val="00597960"/>
    <w:rsid w:val="005A07B1"/>
    <w:rsid w:val="005A0F8A"/>
    <w:rsid w:val="005A1148"/>
    <w:rsid w:val="005A12C9"/>
    <w:rsid w:val="005A1371"/>
    <w:rsid w:val="005A1910"/>
    <w:rsid w:val="005A1A34"/>
    <w:rsid w:val="005A2514"/>
    <w:rsid w:val="005A32BA"/>
    <w:rsid w:val="005A376D"/>
    <w:rsid w:val="005A3D50"/>
    <w:rsid w:val="005A46D1"/>
    <w:rsid w:val="005A4AC6"/>
    <w:rsid w:val="005A4E75"/>
    <w:rsid w:val="005A4F50"/>
    <w:rsid w:val="005A507A"/>
    <w:rsid w:val="005A53EB"/>
    <w:rsid w:val="005A6971"/>
    <w:rsid w:val="005B0A39"/>
    <w:rsid w:val="005B14FD"/>
    <w:rsid w:val="005B1C1C"/>
    <w:rsid w:val="005B1CFB"/>
    <w:rsid w:val="005B2212"/>
    <w:rsid w:val="005B24F5"/>
    <w:rsid w:val="005B29C0"/>
    <w:rsid w:val="005B2D3A"/>
    <w:rsid w:val="005B3C5A"/>
    <w:rsid w:val="005B484B"/>
    <w:rsid w:val="005B5963"/>
    <w:rsid w:val="005B6734"/>
    <w:rsid w:val="005B6828"/>
    <w:rsid w:val="005B6A8D"/>
    <w:rsid w:val="005B6B3D"/>
    <w:rsid w:val="005B6F08"/>
    <w:rsid w:val="005B6FB7"/>
    <w:rsid w:val="005B727D"/>
    <w:rsid w:val="005C09A6"/>
    <w:rsid w:val="005C09FD"/>
    <w:rsid w:val="005C1D5B"/>
    <w:rsid w:val="005C2903"/>
    <w:rsid w:val="005C296D"/>
    <w:rsid w:val="005C339C"/>
    <w:rsid w:val="005C341C"/>
    <w:rsid w:val="005C3616"/>
    <w:rsid w:val="005C36CB"/>
    <w:rsid w:val="005C3744"/>
    <w:rsid w:val="005C3C9A"/>
    <w:rsid w:val="005C4AAA"/>
    <w:rsid w:val="005C5489"/>
    <w:rsid w:val="005C57F9"/>
    <w:rsid w:val="005C5E3B"/>
    <w:rsid w:val="005C60B5"/>
    <w:rsid w:val="005C654F"/>
    <w:rsid w:val="005C74B2"/>
    <w:rsid w:val="005C7630"/>
    <w:rsid w:val="005C768B"/>
    <w:rsid w:val="005C773A"/>
    <w:rsid w:val="005D0735"/>
    <w:rsid w:val="005D0C52"/>
    <w:rsid w:val="005D113E"/>
    <w:rsid w:val="005D1DE4"/>
    <w:rsid w:val="005D27E2"/>
    <w:rsid w:val="005D655F"/>
    <w:rsid w:val="005D6CAB"/>
    <w:rsid w:val="005D7495"/>
    <w:rsid w:val="005D763A"/>
    <w:rsid w:val="005D78B7"/>
    <w:rsid w:val="005D791F"/>
    <w:rsid w:val="005D7AD8"/>
    <w:rsid w:val="005E0397"/>
    <w:rsid w:val="005E0676"/>
    <w:rsid w:val="005E08A7"/>
    <w:rsid w:val="005E1D31"/>
    <w:rsid w:val="005E3E9D"/>
    <w:rsid w:val="005E5330"/>
    <w:rsid w:val="005E53FA"/>
    <w:rsid w:val="005E5461"/>
    <w:rsid w:val="005E56C0"/>
    <w:rsid w:val="005E6037"/>
    <w:rsid w:val="005E6523"/>
    <w:rsid w:val="005E7A49"/>
    <w:rsid w:val="005F16BD"/>
    <w:rsid w:val="005F1710"/>
    <w:rsid w:val="005F17C5"/>
    <w:rsid w:val="005F29A3"/>
    <w:rsid w:val="005F325B"/>
    <w:rsid w:val="005F35FE"/>
    <w:rsid w:val="005F4617"/>
    <w:rsid w:val="005F5780"/>
    <w:rsid w:val="005F6618"/>
    <w:rsid w:val="005F67F3"/>
    <w:rsid w:val="005F69FA"/>
    <w:rsid w:val="005F6BCD"/>
    <w:rsid w:val="005F71B3"/>
    <w:rsid w:val="00600E34"/>
    <w:rsid w:val="006012B3"/>
    <w:rsid w:val="00602033"/>
    <w:rsid w:val="00604136"/>
    <w:rsid w:val="006046D8"/>
    <w:rsid w:val="006046E1"/>
    <w:rsid w:val="00604994"/>
    <w:rsid w:val="00604B10"/>
    <w:rsid w:val="00604C3C"/>
    <w:rsid w:val="00604CA8"/>
    <w:rsid w:val="00605A62"/>
    <w:rsid w:val="00605E3D"/>
    <w:rsid w:val="00606339"/>
    <w:rsid w:val="00606E01"/>
    <w:rsid w:val="00606ECC"/>
    <w:rsid w:val="00606F91"/>
    <w:rsid w:val="0060721B"/>
    <w:rsid w:val="006076D5"/>
    <w:rsid w:val="00610403"/>
    <w:rsid w:val="006109CC"/>
    <w:rsid w:val="00610CD3"/>
    <w:rsid w:val="00611BA8"/>
    <w:rsid w:val="0061248D"/>
    <w:rsid w:val="00612BA1"/>
    <w:rsid w:val="00612E69"/>
    <w:rsid w:val="0061356E"/>
    <w:rsid w:val="0061369A"/>
    <w:rsid w:val="00613953"/>
    <w:rsid w:val="00613A12"/>
    <w:rsid w:val="00613A84"/>
    <w:rsid w:val="00613C22"/>
    <w:rsid w:val="00613C37"/>
    <w:rsid w:val="006147C5"/>
    <w:rsid w:val="0061517C"/>
    <w:rsid w:val="00615A71"/>
    <w:rsid w:val="00615C74"/>
    <w:rsid w:val="006160C7"/>
    <w:rsid w:val="006164FF"/>
    <w:rsid w:val="00616B33"/>
    <w:rsid w:val="00617566"/>
    <w:rsid w:val="00617CAF"/>
    <w:rsid w:val="00617F75"/>
    <w:rsid w:val="0062009C"/>
    <w:rsid w:val="0062034C"/>
    <w:rsid w:val="00620766"/>
    <w:rsid w:val="00620A34"/>
    <w:rsid w:val="006210A8"/>
    <w:rsid w:val="0062176C"/>
    <w:rsid w:val="00621A24"/>
    <w:rsid w:val="006221E3"/>
    <w:rsid w:val="00622365"/>
    <w:rsid w:val="006227EF"/>
    <w:rsid w:val="0062292E"/>
    <w:rsid w:val="00622948"/>
    <w:rsid w:val="00622E3A"/>
    <w:rsid w:val="00623F5A"/>
    <w:rsid w:val="00623FBD"/>
    <w:rsid w:val="00624871"/>
    <w:rsid w:val="00624DFC"/>
    <w:rsid w:val="0062514F"/>
    <w:rsid w:val="006253AF"/>
    <w:rsid w:val="0062593B"/>
    <w:rsid w:val="00625BE3"/>
    <w:rsid w:val="00625C8E"/>
    <w:rsid w:val="00626126"/>
    <w:rsid w:val="00626678"/>
    <w:rsid w:val="00626868"/>
    <w:rsid w:val="00626C50"/>
    <w:rsid w:val="006274E9"/>
    <w:rsid w:val="006278B1"/>
    <w:rsid w:val="00627D5A"/>
    <w:rsid w:val="00627DB7"/>
    <w:rsid w:val="00627F44"/>
    <w:rsid w:val="0063016C"/>
    <w:rsid w:val="006310BC"/>
    <w:rsid w:val="006313DB"/>
    <w:rsid w:val="006321EE"/>
    <w:rsid w:val="0063254D"/>
    <w:rsid w:val="0063273A"/>
    <w:rsid w:val="00633521"/>
    <w:rsid w:val="006344C0"/>
    <w:rsid w:val="00634963"/>
    <w:rsid w:val="006351B3"/>
    <w:rsid w:val="0063530A"/>
    <w:rsid w:val="0063579D"/>
    <w:rsid w:val="0063580A"/>
    <w:rsid w:val="006358D6"/>
    <w:rsid w:val="00635B56"/>
    <w:rsid w:val="0063602E"/>
    <w:rsid w:val="006368FD"/>
    <w:rsid w:val="00637137"/>
    <w:rsid w:val="00637349"/>
    <w:rsid w:val="006374EA"/>
    <w:rsid w:val="006375B6"/>
    <w:rsid w:val="00637824"/>
    <w:rsid w:val="006378C9"/>
    <w:rsid w:val="006401CB"/>
    <w:rsid w:val="00640BF2"/>
    <w:rsid w:val="00640E0F"/>
    <w:rsid w:val="00641284"/>
    <w:rsid w:val="00643189"/>
    <w:rsid w:val="006433C2"/>
    <w:rsid w:val="006436AF"/>
    <w:rsid w:val="006438C4"/>
    <w:rsid w:val="00643BD7"/>
    <w:rsid w:val="006448D7"/>
    <w:rsid w:val="006449C1"/>
    <w:rsid w:val="00646CB9"/>
    <w:rsid w:val="006471F4"/>
    <w:rsid w:val="00647474"/>
    <w:rsid w:val="00647D56"/>
    <w:rsid w:val="00647D78"/>
    <w:rsid w:val="006507F4"/>
    <w:rsid w:val="006512B1"/>
    <w:rsid w:val="00651921"/>
    <w:rsid w:val="006520C8"/>
    <w:rsid w:val="00652177"/>
    <w:rsid w:val="0065257E"/>
    <w:rsid w:val="00652780"/>
    <w:rsid w:val="00652B69"/>
    <w:rsid w:val="00652EA4"/>
    <w:rsid w:val="00653FE4"/>
    <w:rsid w:val="006540B2"/>
    <w:rsid w:val="0065417B"/>
    <w:rsid w:val="0065510B"/>
    <w:rsid w:val="006552EE"/>
    <w:rsid w:val="00655605"/>
    <w:rsid w:val="00655A39"/>
    <w:rsid w:val="00655B89"/>
    <w:rsid w:val="006562B2"/>
    <w:rsid w:val="006565EC"/>
    <w:rsid w:val="00657006"/>
    <w:rsid w:val="006601F0"/>
    <w:rsid w:val="0066234C"/>
    <w:rsid w:val="006628F1"/>
    <w:rsid w:val="0066295F"/>
    <w:rsid w:val="0066352E"/>
    <w:rsid w:val="0066463A"/>
    <w:rsid w:val="00665476"/>
    <w:rsid w:val="0066565F"/>
    <w:rsid w:val="006657D3"/>
    <w:rsid w:val="00665B79"/>
    <w:rsid w:val="00667089"/>
    <w:rsid w:val="0066796D"/>
    <w:rsid w:val="00667BA3"/>
    <w:rsid w:val="00670BA4"/>
    <w:rsid w:val="00671092"/>
    <w:rsid w:val="006725FF"/>
    <w:rsid w:val="00672780"/>
    <w:rsid w:val="0067287E"/>
    <w:rsid w:val="00673AF7"/>
    <w:rsid w:val="00673FF7"/>
    <w:rsid w:val="00674D62"/>
    <w:rsid w:val="00674DD3"/>
    <w:rsid w:val="0067748A"/>
    <w:rsid w:val="006816F2"/>
    <w:rsid w:val="006827B4"/>
    <w:rsid w:val="006828B9"/>
    <w:rsid w:val="006828C3"/>
    <w:rsid w:val="00682943"/>
    <w:rsid w:val="00682DBF"/>
    <w:rsid w:val="0068311E"/>
    <w:rsid w:val="00683C75"/>
    <w:rsid w:val="006844D1"/>
    <w:rsid w:val="00684A8B"/>
    <w:rsid w:val="00684AE5"/>
    <w:rsid w:val="00685FAC"/>
    <w:rsid w:val="00686628"/>
    <w:rsid w:val="006869D9"/>
    <w:rsid w:val="00686F90"/>
    <w:rsid w:val="00687164"/>
    <w:rsid w:val="0068748F"/>
    <w:rsid w:val="006902D6"/>
    <w:rsid w:val="006903D9"/>
    <w:rsid w:val="00690B19"/>
    <w:rsid w:val="0069120C"/>
    <w:rsid w:val="00691D36"/>
    <w:rsid w:val="00693332"/>
    <w:rsid w:val="00693BA9"/>
    <w:rsid w:val="00693D4A"/>
    <w:rsid w:val="00694631"/>
    <w:rsid w:val="00694712"/>
    <w:rsid w:val="00695436"/>
    <w:rsid w:val="00695817"/>
    <w:rsid w:val="00695B36"/>
    <w:rsid w:val="00695EC3"/>
    <w:rsid w:val="0069663F"/>
    <w:rsid w:val="006971BB"/>
    <w:rsid w:val="006A0194"/>
    <w:rsid w:val="006A01C9"/>
    <w:rsid w:val="006A0FBB"/>
    <w:rsid w:val="006A1066"/>
    <w:rsid w:val="006A1466"/>
    <w:rsid w:val="006A1684"/>
    <w:rsid w:val="006A2B25"/>
    <w:rsid w:val="006A344E"/>
    <w:rsid w:val="006A3450"/>
    <w:rsid w:val="006A358D"/>
    <w:rsid w:val="006A398A"/>
    <w:rsid w:val="006A39F7"/>
    <w:rsid w:val="006A3AE7"/>
    <w:rsid w:val="006A4766"/>
    <w:rsid w:val="006A5A9E"/>
    <w:rsid w:val="006A5AA2"/>
    <w:rsid w:val="006A5C07"/>
    <w:rsid w:val="006A6A10"/>
    <w:rsid w:val="006A6CC7"/>
    <w:rsid w:val="006B0960"/>
    <w:rsid w:val="006B1E2E"/>
    <w:rsid w:val="006B30F6"/>
    <w:rsid w:val="006B3169"/>
    <w:rsid w:val="006B3571"/>
    <w:rsid w:val="006B3D54"/>
    <w:rsid w:val="006B4698"/>
    <w:rsid w:val="006B52A7"/>
    <w:rsid w:val="006B57E2"/>
    <w:rsid w:val="006B580F"/>
    <w:rsid w:val="006B5C94"/>
    <w:rsid w:val="006B6C2A"/>
    <w:rsid w:val="006B6D06"/>
    <w:rsid w:val="006B6D37"/>
    <w:rsid w:val="006B71D6"/>
    <w:rsid w:val="006B76B3"/>
    <w:rsid w:val="006C04FA"/>
    <w:rsid w:val="006C0837"/>
    <w:rsid w:val="006C127B"/>
    <w:rsid w:val="006C1ADD"/>
    <w:rsid w:val="006C1B41"/>
    <w:rsid w:val="006C3262"/>
    <w:rsid w:val="006C336D"/>
    <w:rsid w:val="006C3CE3"/>
    <w:rsid w:val="006C43D2"/>
    <w:rsid w:val="006C45C8"/>
    <w:rsid w:val="006C6318"/>
    <w:rsid w:val="006C65D5"/>
    <w:rsid w:val="006C6C80"/>
    <w:rsid w:val="006C7733"/>
    <w:rsid w:val="006D0BD3"/>
    <w:rsid w:val="006D0D5A"/>
    <w:rsid w:val="006D271B"/>
    <w:rsid w:val="006D2CEB"/>
    <w:rsid w:val="006D3077"/>
    <w:rsid w:val="006D3871"/>
    <w:rsid w:val="006D3B09"/>
    <w:rsid w:val="006D42AA"/>
    <w:rsid w:val="006D4387"/>
    <w:rsid w:val="006D4F8F"/>
    <w:rsid w:val="006D598D"/>
    <w:rsid w:val="006D5A91"/>
    <w:rsid w:val="006D63FA"/>
    <w:rsid w:val="006D657F"/>
    <w:rsid w:val="006D6B3C"/>
    <w:rsid w:val="006D77A6"/>
    <w:rsid w:val="006D7860"/>
    <w:rsid w:val="006D7ADD"/>
    <w:rsid w:val="006D7F99"/>
    <w:rsid w:val="006E05E7"/>
    <w:rsid w:val="006E067D"/>
    <w:rsid w:val="006E0C7E"/>
    <w:rsid w:val="006E1287"/>
    <w:rsid w:val="006E139D"/>
    <w:rsid w:val="006E2B3C"/>
    <w:rsid w:val="006E41BB"/>
    <w:rsid w:val="006E4F9B"/>
    <w:rsid w:val="006E5225"/>
    <w:rsid w:val="006E5F90"/>
    <w:rsid w:val="006E61FA"/>
    <w:rsid w:val="006E6466"/>
    <w:rsid w:val="006E6AAA"/>
    <w:rsid w:val="006E74CE"/>
    <w:rsid w:val="006F038C"/>
    <w:rsid w:val="006F0464"/>
    <w:rsid w:val="006F14F6"/>
    <w:rsid w:val="006F2099"/>
    <w:rsid w:val="006F2408"/>
    <w:rsid w:val="006F3806"/>
    <w:rsid w:val="006F4189"/>
    <w:rsid w:val="006F4704"/>
    <w:rsid w:val="006F4B57"/>
    <w:rsid w:val="006F57FE"/>
    <w:rsid w:val="006F5A02"/>
    <w:rsid w:val="006F5D99"/>
    <w:rsid w:val="006F6B99"/>
    <w:rsid w:val="006F722C"/>
    <w:rsid w:val="006F7D97"/>
    <w:rsid w:val="00700617"/>
    <w:rsid w:val="00701618"/>
    <w:rsid w:val="007022C0"/>
    <w:rsid w:val="00702454"/>
    <w:rsid w:val="0070247A"/>
    <w:rsid w:val="00702F1A"/>
    <w:rsid w:val="0070328C"/>
    <w:rsid w:val="007037B6"/>
    <w:rsid w:val="00703A1F"/>
    <w:rsid w:val="00703B41"/>
    <w:rsid w:val="00703E18"/>
    <w:rsid w:val="00704113"/>
    <w:rsid w:val="00705125"/>
    <w:rsid w:val="00705B95"/>
    <w:rsid w:val="00705C90"/>
    <w:rsid w:val="007063EB"/>
    <w:rsid w:val="00706602"/>
    <w:rsid w:val="007069A1"/>
    <w:rsid w:val="00706E0B"/>
    <w:rsid w:val="007071E3"/>
    <w:rsid w:val="00707300"/>
    <w:rsid w:val="00707458"/>
    <w:rsid w:val="00707935"/>
    <w:rsid w:val="00711B45"/>
    <w:rsid w:val="007120D6"/>
    <w:rsid w:val="00712616"/>
    <w:rsid w:val="0071390F"/>
    <w:rsid w:val="00714374"/>
    <w:rsid w:val="0071491F"/>
    <w:rsid w:val="0071599D"/>
    <w:rsid w:val="00715ADB"/>
    <w:rsid w:val="00716291"/>
    <w:rsid w:val="007172D2"/>
    <w:rsid w:val="007173E7"/>
    <w:rsid w:val="007204CF"/>
    <w:rsid w:val="00720707"/>
    <w:rsid w:val="00720951"/>
    <w:rsid w:val="00720A47"/>
    <w:rsid w:val="0072136A"/>
    <w:rsid w:val="007218C1"/>
    <w:rsid w:val="00721C7E"/>
    <w:rsid w:val="00722281"/>
    <w:rsid w:val="007227A3"/>
    <w:rsid w:val="00722CAC"/>
    <w:rsid w:val="00722E16"/>
    <w:rsid w:val="0072330E"/>
    <w:rsid w:val="007244E5"/>
    <w:rsid w:val="0072491D"/>
    <w:rsid w:val="00724D65"/>
    <w:rsid w:val="00725154"/>
    <w:rsid w:val="007251FF"/>
    <w:rsid w:val="0072524B"/>
    <w:rsid w:val="00725A44"/>
    <w:rsid w:val="00725D45"/>
    <w:rsid w:val="00727DD7"/>
    <w:rsid w:val="00727F20"/>
    <w:rsid w:val="007300C3"/>
    <w:rsid w:val="00730B4A"/>
    <w:rsid w:val="00731036"/>
    <w:rsid w:val="00731756"/>
    <w:rsid w:val="007317ED"/>
    <w:rsid w:val="00731F1F"/>
    <w:rsid w:val="00732650"/>
    <w:rsid w:val="0073298A"/>
    <w:rsid w:val="00732C78"/>
    <w:rsid w:val="007338C1"/>
    <w:rsid w:val="00733988"/>
    <w:rsid w:val="0073449C"/>
    <w:rsid w:val="00734B72"/>
    <w:rsid w:val="00734BF8"/>
    <w:rsid w:val="00735370"/>
    <w:rsid w:val="00735A6E"/>
    <w:rsid w:val="0073607D"/>
    <w:rsid w:val="007364ED"/>
    <w:rsid w:val="00736915"/>
    <w:rsid w:val="00736ECC"/>
    <w:rsid w:val="007409E0"/>
    <w:rsid w:val="00740B25"/>
    <w:rsid w:val="007414C8"/>
    <w:rsid w:val="00741877"/>
    <w:rsid w:val="00741A39"/>
    <w:rsid w:val="0074266D"/>
    <w:rsid w:val="00742CCE"/>
    <w:rsid w:val="00742E34"/>
    <w:rsid w:val="00742E77"/>
    <w:rsid w:val="00742FDB"/>
    <w:rsid w:val="0074352B"/>
    <w:rsid w:val="00743C01"/>
    <w:rsid w:val="00744274"/>
    <w:rsid w:val="00744723"/>
    <w:rsid w:val="0074481A"/>
    <w:rsid w:val="00744EF4"/>
    <w:rsid w:val="007452A5"/>
    <w:rsid w:val="00745745"/>
    <w:rsid w:val="00745874"/>
    <w:rsid w:val="00745BB2"/>
    <w:rsid w:val="007465DC"/>
    <w:rsid w:val="00746E28"/>
    <w:rsid w:val="00747710"/>
    <w:rsid w:val="0074794D"/>
    <w:rsid w:val="00747A1B"/>
    <w:rsid w:val="00747A2C"/>
    <w:rsid w:val="00750002"/>
    <w:rsid w:val="007502A7"/>
    <w:rsid w:val="00750816"/>
    <w:rsid w:val="00750819"/>
    <w:rsid w:val="00750826"/>
    <w:rsid w:val="00750883"/>
    <w:rsid w:val="00751203"/>
    <w:rsid w:val="00751218"/>
    <w:rsid w:val="0075188B"/>
    <w:rsid w:val="00752D27"/>
    <w:rsid w:val="00752E94"/>
    <w:rsid w:val="0075306C"/>
    <w:rsid w:val="00753214"/>
    <w:rsid w:val="00753B0E"/>
    <w:rsid w:val="00753F11"/>
    <w:rsid w:val="00754F96"/>
    <w:rsid w:val="0075586B"/>
    <w:rsid w:val="007559C9"/>
    <w:rsid w:val="00755E2C"/>
    <w:rsid w:val="00756563"/>
    <w:rsid w:val="007565F5"/>
    <w:rsid w:val="00757186"/>
    <w:rsid w:val="00757B7B"/>
    <w:rsid w:val="00757CC6"/>
    <w:rsid w:val="00757CF9"/>
    <w:rsid w:val="00760B7E"/>
    <w:rsid w:val="00760D38"/>
    <w:rsid w:val="007616CA"/>
    <w:rsid w:val="00761E6D"/>
    <w:rsid w:val="00762957"/>
    <w:rsid w:val="007629B0"/>
    <w:rsid w:val="00763667"/>
    <w:rsid w:val="00763E0C"/>
    <w:rsid w:val="007640F6"/>
    <w:rsid w:val="00765370"/>
    <w:rsid w:val="00765739"/>
    <w:rsid w:val="00766BFB"/>
    <w:rsid w:val="00766DEC"/>
    <w:rsid w:val="00767B63"/>
    <w:rsid w:val="00767FA3"/>
    <w:rsid w:val="00770878"/>
    <w:rsid w:val="00770B16"/>
    <w:rsid w:val="00770E22"/>
    <w:rsid w:val="00771988"/>
    <w:rsid w:val="007720AA"/>
    <w:rsid w:val="0077263B"/>
    <w:rsid w:val="007729F2"/>
    <w:rsid w:val="00772B2A"/>
    <w:rsid w:val="00773480"/>
    <w:rsid w:val="0077401E"/>
    <w:rsid w:val="00774BFA"/>
    <w:rsid w:val="0077537B"/>
    <w:rsid w:val="007756B4"/>
    <w:rsid w:val="00775A9D"/>
    <w:rsid w:val="00775E06"/>
    <w:rsid w:val="0077618A"/>
    <w:rsid w:val="00776350"/>
    <w:rsid w:val="00776970"/>
    <w:rsid w:val="00777321"/>
    <w:rsid w:val="00777371"/>
    <w:rsid w:val="00780249"/>
    <w:rsid w:val="007804AF"/>
    <w:rsid w:val="007808EB"/>
    <w:rsid w:val="00780E89"/>
    <w:rsid w:val="00781810"/>
    <w:rsid w:val="00781CAB"/>
    <w:rsid w:val="00782951"/>
    <w:rsid w:val="00782D2F"/>
    <w:rsid w:val="007831CD"/>
    <w:rsid w:val="0078327D"/>
    <w:rsid w:val="0078407E"/>
    <w:rsid w:val="0078409E"/>
    <w:rsid w:val="007846C1"/>
    <w:rsid w:val="007849AE"/>
    <w:rsid w:val="00784A08"/>
    <w:rsid w:val="00784E2E"/>
    <w:rsid w:val="00787B4B"/>
    <w:rsid w:val="0079009C"/>
    <w:rsid w:val="00790495"/>
    <w:rsid w:val="00790AA2"/>
    <w:rsid w:val="007923CD"/>
    <w:rsid w:val="00792F5C"/>
    <w:rsid w:val="00793120"/>
    <w:rsid w:val="00793CC3"/>
    <w:rsid w:val="00793E4B"/>
    <w:rsid w:val="00794365"/>
    <w:rsid w:val="007947BB"/>
    <w:rsid w:val="0079510A"/>
    <w:rsid w:val="00795863"/>
    <w:rsid w:val="007974B6"/>
    <w:rsid w:val="007A0071"/>
    <w:rsid w:val="007A0AD3"/>
    <w:rsid w:val="007A182C"/>
    <w:rsid w:val="007A201C"/>
    <w:rsid w:val="007A2A43"/>
    <w:rsid w:val="007A2E23"/>
    <w:rsid w:val="007A32DC"/>
    <w:rsid w:val="007A3A3A"/>
    <w:rsid w:val="007A3E59"/>
    <w:rsid w:val="007A46E8"/>
    <w:rsid w:val="007A497C"/>
    <w:rsid w:val="007A5343"/>
    <w:rsid w:val="007A5E30"/>
    <w:rsid w:val="007A73EF"/>
    <w:rsid w:val="007B1938"/>
    <w:rsid w:val="007B1C9B"/>
    <w:rsid w:val="007B3E9A"/>
    <w:rsid w:val="007B499C"/>
    <w:rsid w:val="007B4BFB"/>
    <w:rsid w:val="007B56EA"/>
    <w:rsid w:val="007B57C5"/>
    <w:rsid w:val="007B5963"/>
    <w:rsid w:val="007B6E12"/>
    <w:rsid w:val="007B7F69"/>
    <w:rsid w:val="007C057D"/>
    <w:rsid w:val="007C1D3C"/>
    <w:rsid w:val="007C37A3"/>
    <w:rsid w:val="007C3803"/>
    <w:rsid w:val="007C3BB1"/>
    <w:rsid w:val="007C4351"/>
    <w:rsid w:val="007C476A"/>
    <w:rsid w:val="007C521B"/>
    <w:rsid w:val="007C5251"/>
    <w:rsid w:val="007C58E0"/>
    <w:rsid w:val="007C5D2F"/>
    <w:rsid w:val="007C5F8D"/>
    <w:rsid w:val="007C68BC"/>
    <w:rsid w:val="007C6EFE"/>
    <w:rsid w:val="007C71E8"/>
    <w:rsid w:val="007C77A1"/>
    <w:rsid w:val="007C7BE1"/>
    <w:rsid w:val="007D0957"/>
    <w:rsid w:val="007D09B0"/>
    <w:rsid w:val="007D0E9F"/>
    <w:rsid w:val="007D0F1E"/>
    <w:rsid w:val="007D1F16"/>
    <w:rsid w:val="007D254A"/>
    <w:rsid w:val="007D2CCF"/>
    <w:rsid w:val="007D333F"/>
    <w:rsid w:val="007D38B8"/>
    <w:rsid w:val="007D3AF4"/>
    <w:rsid w:val="007D3F73"/>
    <w:rsid w:val="007D443B"/>
    <w:rsid w:val="007D492A"/>
    <w:rsid w:val="007D4B77"/>
    <w:rsid w:val="007D516D"/>
    <w:rsid w:val="007D541E"/>
    <w:rsid w:val="007D6012"/>
    <w:rsid w:val="007D611B"/>
    <w:rsid w:val="007D66A8"/>
    <w:rsid w:val="007D6BD0"/>
    <w:rsid w:val="007D767C"/>
    <w:rsid w:val="007D77CB"/>
    <w:rsid w:val="007D7944"/>
    <w:rsid w:val="007D7A0E"/>
    <w:rsid w:val="007D7BE7"/>
    <w:rsid w:val="007E0C31"/>
    <w:rsid w:val="007E205F"/>
    <w:rsid w:val="007E283C"/>
    <w:rsid w:val="007E3576"/>
    <w:rsid w:val="007E3BD6"/>
    <w:rsid w:val="007E438C"/>
    <w:rsid w:val="007E4455"/>
    <w:rsid w:val="007E570F"/>
    <w:rsid w:val="007E5BD1"/>
    <w:rsid w:val="007E6545"/>
    <w:rsid w:val="007E6781"/>
    <w:rsid w:val="007E6FA0"/>
    <w:rsid w:val="007E7249"/>
    <w:rsid w:val="007E72FB"/>
    <w:rsid w:val="007E76FE"/>
    <w:rsid w:val="007E798A"/>
    <w:rsid w:val="007E7B3F"/>
    <w:rsid w:val="007E7C36"/>
    <w:rsid w:val="007E7E58"/>
    <w:rsid w:val="007F1CA6"/>
    <w:rsid w:val="007F1E8A"/>
    <w:rsid w:val="007F1F8B"/>
    <w:rsid w:val="007F2D35"/>
    <w:rsid w:val="007F31F5"/>
    <w:rsid w:val="007F3252"/>
    <w:rsid w:val="007F4D0E"/>
    <w:rsid w:val="007F4F76"/>
    <w:rsid w:val="007F5540"/>
    <w:rsid w:val="007F55E1"/>
    <w:rsid w:val="007F58C8"/>
    <w:rsid w:val="007F58DA"/>
    <w:rsid w:val="007F7F42"/>
    <w:rsid w:val="00800133"/>
    <w:rsid w:val="008005C8"/>
    <w:rsid w:val="0080080A"/>
    <w:rsid w:val="00800C4F"/>
    <w:rsid w:val="0080111D"/>
    <w:rsid w:val="0080132C"/>
    <w:rsid w:val="008022E1"/>
    <w:rsid w:val="00803553"/>
    <w:rsid w:val="00803BF7"/>
    <w:rsid w:val="00803DD0"/>
    <w:rsid w:val="0080474F"/>
    <w:rsid w:val="008048AB"/>
    <w:rsid w:val="00804E7B"/>
    <w:rsid w:val="008051D7"/>
    <w:rsid w:val="008056A3"/>
    <w:rsid w:val="00806052"/>
    <w:rsid w:val="00807605"/>
    <w:rsid w:val="00807B96"/>
    <w:rsid w:val="0081025B"/>
    <w:rsid w:val="00810B62"/>
    <w:rsid w:val="00810DC9"/>
    <w:rsid w:val="00810E83"/>
    <w:rsid w:val="008110B3"/>
    <w:rsid w:val="0081167A"/>
    <w:rsid w:val="00811AD3"/>
    <w:rsid w:val="00811CAC"/>
    <w:rsid w:val="00813473"/>
    <w:rsid w:val="00813D11"/>
    <w:rsid w:val="00813EA5"/>
    <w:rsid w:val="00814DB4"/>
    <w:rsid w:val="00814E14"/>
    <w:rsid w:val="00814F18"/>
    <w:rsid w:val="00815000"/>
    <w:rsid w:val="00815D35"/>
    <w:rsid w:val="00815E5E"/>
    <w:rsid w:val="008162FC"/>
    <w:rsid w:val="00816ABF"/>
    <w:rsid w:val="00817A46"/>
    <w:rsid w:val="008213F1"/>
    <w:rsid w:val="0082171F"/>
    <w:rsid w:val="008217C5"/>
    <w:rsid w:val="00821E18"/>
    <w:rsid w:val="00822648"/>
    <w:rsid w:val="0082315C"/>
    <w:rsid w:val="008234D8"/>
    <w:rsid w:val="00824344"/>
    <w:rsid w:val="008243A3"/>
    <w:rsid w:val="00824894"/>
    <w:rsid w:val="00824D19"/>
    <w:rsid w:val="008252CC"/>
    <w:rsid w:val="008255FE"/>
    <w:rsid w:val="0082581D"/>
    <w:rsid w:val="0082602E"/>
    <w:rsid w:val="0082615F"/>
    <w:rsid w:val="008267E7"/>
    <w:rsid w:val="00827C1C"/>
    <w:rsid w:val="00830FCC"/>
    <w:rsid w:val="008312D6"/>
    <w:rsid w:val="00831DEA"/>
    <w:rsid w:val="00832163"/>
    <w:rsid w:val="008327EB"/>
    <w:rsid w:val="008331AB"/>
    <w:rsid w:val="0083461D"/>
    <w:rsid w:val="00834835"/>
    <w:rsid w:val="00834938"/>
    <w:rsid w:val="00834C1E"/>
    <w:rsid w:val="00834E68"/>
    <w:rsid w:val="00834F5F"/>
    <w:rsid w:val="008357C6"/>
    <w:rsid w:val="00835E68"/>
    <w:rsid w:val="00835F78"/>
    <w:rsid w:val="0083751C"/>
    <w:rsid w:val="008378FC"/>
    <w:rsid w:val="00837ED8"/>
    <w:rsid w:val="00840D42"/>
    <w:rsid w:val="00840DD7"/>
    <w:rsid w:val="00841191"/>
    <w:rsid w:val="008412EA"/>
    <w:rsid w:val="0084154A"/>
    <w:rsid w:val="00842762"/>
    <w:rsid w:val="00842D92"/>
    <w:rsid w:val="0084332D"/>
    <w:rsid w:val="00843896"/>
    <w:rsid w:val="0084476E"/>
    <w:rsid w:val="00845A61"/>
    <w:rsid w:val="00845E91"/>
    <w:rsid w:val="0084601D"/>
    <w:rsid w:val="008467D3"/>
    <w:rsid w:val="00847049"/>
    <w:rsid w:val="008470D2"/>
    <w:rsid w:val="00850734"/>
    <w:rsid w:val="00850939"/>
    <w:rsid w:val="0085158E"/>
    <w:rsid w:val="00852118"/>
    <w:rsid w:val="00852969"/>
    <w:rsid w:val="00852A4E"/>
    <w:rsid w:val="00853279"/>
    <w:rsid w:val="00853720"/>
    <w:rsid w:val="00853E37"/>
    <w:rsid w:val="008545D7"/>
    <w:rsid w:val="008548A5"/>
    <w:rsid w:val="00854DEB"/>
    <w:rsid w:val="008574D9"/>
    <w:rsid w:val="0085769D"/>
    <w:rsid w:val="00861748"/>
    <w:rsid w:val="00861DD5"/>
    <w:rsid w:val="008620D9"/>
    <w:rsid w:val="00862F54"/>
    <w:rsid w:val="00863919"/>
    <w:rsid w:val="008640E9"/>
    <w:rsid w:val="00864B2A"/>
    <w:rsid w:val="00865F14"/>
    <w:rsid w:val="00865FC1"/>
    <w:rsid w:val="008666F6"/>
    <w:rsid w:val="008675CD"/>
    <w:rsid w:val="008679D8"/>
    <w:rsid w:val="00870312"/>
    <w:rsid w:val="00870492"/>
    <w:rsid w:val="008707AC"/>
    <w:rsid w:val="008721D1"/>
    <w:rsid w:val="00872E28"/>
    <w:rsid w:val="00872FCF"/>
    <w:rsid w:val="00873B5E"/>
    <w:rsid w:val="00873E07"/>
    <w:rsid w:val="00873E74"/>
    <w:rsid w:val="0087627C"/>
    <w:rsid w:val="00876391"/>
    <w:rsid w:val="00876D37"/>
    <w:rsid w:val="008773AF"/>
    <w:rsid w:val="0087758D"/>
    <w:rsid w:val="00877A7E"/>
    <w:rsid w:val="00880AA0"/>
    <w:rsid w:val="00880C94"/>
    <w:rsid w:val="00880E23"/>
    <w:rsid w:val="008810B3"/>
    <w:rsid w:val="0088151C"/>
    <w:rsid w:val="00881543"/>
    <w:rsid w:val="008817D9"/>
    <w:rsid w:val="008819A5"/>
    <w:rsid w:val="00882EDF"/>
    <w:rsid w:val="00883112"/>
    <w:rsid w:val="0088344B"/>
    <w:rsid w:val="00883789"/>
    <w:rsid w:val="008837CA"/>
    <w:rsid w:val="00883A84"/>
    <w:rsid w:val="00883D8A"/>
    <w:rsid w:val="0088433D"/>
    <w:rsid w:val="0088491B"/>
    <w:rsid w:val="008850B3"/>
    <w:rsid w:val="008857EC"/>
    <w:rsid w:val="00885F43"/>
    <w:rsid w:val="00886913"/>
    <w:rsid w:val="00886F39"/>
    <w:rsid w:val="008878C5"/>
    <w:rsid w:val="00887AEB"/>
    <w:rsid w:val="00890E5A"/>
    <w:rsid w:val="008913C1"/>
    <w:rsid w:val="00891566"/>
    <w:rsid w:val="00891B37"/>
    <w:rsid w:val="00891E54"/>
    <w:rsid w:val="0089221B"/>
    <w:rsid w:val="00892EFD"/>
    <w:rsid w:val="00893270"/>
    <w:rsid w:val="00893C50"/>
    <w:rsid w:val="00893D16"/>
    <w:rsid w:val="00893E77"/>
    <w:rsid w:val="00893F70"/>
    <w:rsid w:val="008943C6"/>
    <w:rsid w:val="0089537A"/>
    <w:rsid w:val="00895B68"/>
    <w:rsid w:val="0089653B"/>
    <w:rsid w:val="008968A8"/>
    <w:rsid w:val="0089699F"/>
    <w:rsid w:val="008971FF"/>
    <w:rsid w:val="0089772E"/>
    <w:rsid w:val="0089776F"/>
    <w:rsid w:val="00897DDA"/>
    <w:rsid w:val="00897FE8"/>
    <w:rsid w:val="008A03C4"/>
    <w:rsid w:val="008A0552"/>
    <w:rsid w:val="008A07BB"/>
    <w:rsid w:val="008A1336"/>
    <w:rsid w:val="008A1590"/>
    <w:rsid w:val="008A2631"/>
    <w:rsid w:val="008A26F4"/>
    <w:rsid w:val="008A2D78"/>
    <w:rsid w:val="008A33B8"/>
    <w:rsid w:val="008A376A"/>
    <w:rsid w:val="008A37BE"/>
    <w:rsid w:val="008A39E3"/>
    <w:rsid w:val="008A3A25"/>
    <w:rsid w:val="008A49B6"/>
    <w:rsid w:val="008A502C"/>
    <w:rsid w:val="008A67C7"/>
    <w:rsid w:val="008A7317"/>
    <w:rsid w:val="008B054D"/>
    <w:rsid w:val="008B0785"/>
    <w:rsid w:val="008B10CA"/>
    <w:rsid w:val="008B10D9"/>
    <w:rsid w:val="008B1ED5"/>
    <w:rsid w:val="008B2019"/>
    <w:rsid w:val="008B2B66"/>
    <w:rsid w:val="008B33A6"/>
    <w:rsid w:val="008B3F12"/>
    <w:rsid w:val="008B3F1B"/>
    <w:rsid w:val="008B4B04"/>
    <w:rsid w:val="008B4B63"/>
    <w:rsid w:val="008B4EA0"/>
    <w:rsid w:val="008B63D9"/>
    <w:rsid w:val="008B6B47"/>
    <w:rsid w:val="008B707A"/>
    <w:rsid w:val="008B74C6"/>
    <w:rsid w:val="008B7825"/>
    <w:rsid w:val="008C0B58"/>
    <w:rsid w:val="008C28F9"/>
    <w:rsid w:val="008C2AF7"/>
    <w:rsid w:val="008C3813"/>
    <w:rsid w:val="008C383D"/>
    <w:rsid w:val="008C3C68"/>
    <w:rsid w:val="008C3D49"/>
    <w:rsid w:val="008C5040"/>
    <w:rsid w:val="008C59EE"/>
    <w:rsid w:val="008C5AC6"/>
    <w:rsid w:val="008C6077"/>
    <w:rsid w:val="008C73FF"/>
    <w:rsid w:val="008C75F2"/>
    <w:rsid w:val="008C7978"/>
    <w:rsid w:val="008C7BFF"/>
    <w:rsid w:val="008D0075"/>
    <w:rsid w:val="008D072F"/>
    <w:rsid w:val="008D0BA0"/>
    <w:rsid w:val="008D18F7"/>
    <w:rsid w:val="008D1EAF"/>
    <w:rsid w:val="008D2072"/>
    <w:rsid w:val="008D223E"/>
    <w:rsid w:val="008D25B6"/>
    <w:rsid w:val="008D3198"/>
    <w:rsid w:val="008D4563"/>
    <w:rsid w:val="008D5754"/>
    <w:rsid w:val="008D57B4"/>
    <w:rsid w:val="008D5D64"/>
    <w:rsid w:val="008D6077"/>
    <w:rsid w:val="008D66B9"/>
    <w:rsid w:val="008D6AB7"/>
    <w:rsid w:val="008D6EED"/>
    <w:rsid w:val="008D7649"/>
    <w:rsid w:val="008D7BC9"/>
    <w:rsid w:val="008D7D82"/>
    <w:rsid w:val="008D7DE2"/>
    <w:rsid w:val="008E036A"/>
    <w:rsid w:val="008E0F48"/>
    <w:rsid w:val="008E14EE"/>
    <w:rsid w:val="008E1516"/>
    <w:rsid w:val="008E19AA"/>
    <w:rsid w:val="008E2EB5"/>
    <w:rsid w:val="008E3104"/>
    <w:rsid w:val="008E3C92"/>
    <w:rsid w:val="008E3EB1"/>
    <w:rsid w:val="008E3EF9"/>
    <w:rsid w:val="008E4119"/>
    <w:rsid w:val="008E47B1"/>
    <w:rsid w:val="008E5353"/>
    <w:rsid w:val="008E5AF4"/>
    <w:rsid w:val="008E5C1C"/>
    <w:rsid w:val="008E5FC1"/>
    <w:rsid w:val="008E63EC"/>
    <w:rsid w:val="008E6B66"/>
    <w:rsid w:val="008E6E9B"/>
    <w:rsid w:val="008E7131"/>
    <w:rsid w:val="008E72AE"/>
    <w:rsid w:val="008E75FC"/>
    <w:rsid w:val="008E790D"/>
    <w:rsid w:val="008F042A"/>
    <w:rsid w:val="008F0433"/>
    <w:rsid w:val="008F0C02"/>
    <w:rsid w:val="008F18E5"/>
    <w:rsid w:val="008F1BEC"/>
    <w:rsid w:val="008F2B9A"/>
    <w:rsid w:val="008F2BB6"/>
    <w:rsid w:val="008F2CD7"/>
    <w:rsid w:val="008F2FD2"/>
    <w:rsid w:val="008F37ED"/>
    <w:rsid w:val="008F41B4"/>
    <w:rsid w:val="008F4E28"/>
    <w:rsid w:val="008F50C0"/>
    <w:rsid w:val="008F52A3"/>
    <w:rsid w:val="008F5698"/>
    <w:rsid w:val="008F598A"/>
    <w:rsid w:val="008F5CF9"/>
    <w:rsid w:val="008F5D81"/>
    <w:rsid w:val="008F6358"/>
    <w:rsid w:val="008F7445"/>
    <w:rsid w:val="0090037B"/>
    <w:rsid w:val="00900766"/>
    <w:rsid w:val="009014E6"/>
    <w:rsid w:val="009015BF"/>
    <w:rsid w:val="009022C8"/>
    <w:rsid w:val="009028C7"/>
    <w:rsid w:val="00903017"/>
    <w:rsid w:val="009030A8"/>
    <w:rsid w:val="009045D9"/>
    <w:rsid w:val="00904A96"/>
    <w:rsid w:val="00905731"/>
    <w:rsid w:val="00905CD3"/>
    <w:rsid w:val="00906273"/>
    <w:rsid w:val="00906F57"/>
    <w:rsid w:val="00907287"/>
    <w:rsid w:val="00910DA9"/>
    <w:rsid w:val="009116CD"/>
    <w:rsid w:val="00911859"/>
    <w:rsid w:val="009120A0"/>
    <w:rsid w:val="00912DE4"/>
    <w:rsid w:val="00913049"/>
    <w:rsid w:val="0091328C"/>
    <w:rsid w:val="009134D0"/>
    <w:rsid w:val="009136EB"/>
    <w:rsid w:val="0091410C"/>
    <w:rsid w:val="009141E6"/>
    <w:rsid w:val="00914382"/>
    <w:rsid w:val="009151FF"/>
    <w:rsid w:val="0091559E"/>
    <w:rsid w:val="00915E9C"/>
    <w:rsid w:val="0091615E"/>
    <w:rsid w:val="00916502"/>
    <w:rsid w:val="00916D23"/>
    <w:rsid w:val="00916D98"/>
    <w:rsid w:val="009171E9"/>
    <w:rsid w:val="00917A51"/>
    <w:rsid w:val="00920653"/>
    <w:rsid w:val="00920C10"/>
    <w:rsid w:val="0092148B"/>
    <w:rsid w:val="00921C72"/>
    <w:rsid w:val="0092223A"/>
    <w:rsid w:val="009225AD"/>
    <w:rsid w:val="00922924"/>
    <w:rsid w:val="00922D68"/>
    <w:rsid w:val="00923C53"/>
    <w:rsid w:val="00924183"/>
    <w:rsid w:val="00924691"/>
    <w:rsid w:val="0092510D"/>
    <w:rsid w:val="009254F2"/>
    <w:rsid w:val="0092668B"/>
    <w:rsid w:val="00926B00"/>
    <w:rsid w:val="00926D85"/>
    <w:rsid w:val="0092726E"/>
    <w:rsid w:val="00927419"/>
    <w:rsid w:val="00927523"/>
    <w:rsid w:val="009303B8"/>
    <w:rsid w:val="00930ACB"/>
    <w:rsid w:val="009312EB"/>
    <w:rsid w:val="0093164F"/>
    <w:rsid w:val="009319E6"/>
    <w:rsid w:val="00931C56"/>
    <w:rsid w:val="00932229"/>
    <w:rsid w:val="0093236C"/>
    <w:rsid w:val="00932B18"/>
    <w:rsid w:val="00932E05"/>
    <w:rsid w:val="00932FFB"/>
    <w:rsid w:val="009336D0"/>
    <w:rsid w:val="00933728"/>
    <w:rsid w:val="0093382D"/>
    <w:rsid w:val="00933A2A"/>
    <w:rsid w:val="009344F6"/>
    <w:rsid w:val="00934522"/>
    <w:rsid w:val="00934E9F"/>
    <w:rsid w:val="009359D9"/>
    <w:rsid w:val="0093604D"/>
    <w:rsid w:val="0093710E"/>
    <w:rsid w:val="00937CA2"/>
    <w:rsid w:val="00940190"/>
    <w:rsid w:val="00940EAF"/>
    <w:rsid w:val="0094168E"/>
    <w:rsid w:val="00941A10"/>
    <w:rsid w:val="00941A51"/>
    <w:rsid w:val="00941D86"/>
    <w:rsid w:val="00941E85"/>
    <w:rsid w:val="00942234"/>
    <w:rsid w:val="00942B7B"/>
    <w:rsid w:val="00943786"/>
    <w:rsid w:val="009444A0"/>
    <w:rsid w:val="0094452C"/>
    <w:rsid w:val="009456CD"/>
    <w:rsid w:val="00945C6C"/>
    <w:rsid w:val="00945E00"/>
    <w:rsid w:val="00947A3A"/>
    <w:rsid w:val="00947BD7"/>
    <w:rsid w:val="00950783"/>
    <w:rsid w:val="0095087B"/>
    <w:rsid w:val="009509E1"/>
    <w:rsid w:val="009511AD"/>
    <w:rsid w:val="00951ABF"/>
    <w:rsid w:val="00951EA6"/>
    <w:rsid w:val="009521B7"/>
    <w:rsid w:val="009522D1"/>
    <w:rsid w:val="00952EAC"/>
    <w:rsid w:val="00952F0D"/>
    <w:rsid w:val="00952F1C"/>
    <w:rsid w:val="00953057"/>
    <w:rsid w:val="00953162"/>
    <w:rsid w:val="009531B1"/>
    <w:rsid w:val="00953733"/>
    <w:rsid w:val="00953B33"/>
    <w:rsid w:val="00953E5E"/>
    <w:rsid w:val="00954036"/>
    <w:rsid w:val="0095432E"/>
    <w:rsid w:val="00955A08"/>
    <w:rsid w:val="00955C03"/>
    <w:rsid w:val="00956836"/>
    <w:rsid w:val="0095689A"/>
    <w:rsid w:val="009568AE"/>
    <w:rsid w:val="009569F2"/>
    <w:rsid w:val="00956AA7"/>
    <w:rsid w:val="0095773F"/>
    <w:rsid w:val="00957D20"/>
    <w:rsid w:val="009601E6"/>
    <w:rsid w:val="009603AF"/>
    <w:rsid w:val="009604AC"/>
    <w:rsid w:val="009609A9"/>
    <w:rsid w:val="00960D79"/>
    <w:rsid w:val="00960F45"/>
    <w:rsid w:val="00961094"/>
    <w:rsid w:val="00961630"/>
    <w:rsid w:val="0096213B"/>
    <w:rsid w:val="009629D6"/>
    <w:rsid w:val="00962E0E"/>
    <w:rsid w:val="009635D5"/>
    <w:rsid w:val="009639D7"/>
    <w:rsid w:val="00964692"/>
    <w:rsid w:val="00964831"/>
    <w:rsid w:val="00964CD9"/>
    <w:rsid w:val="0096544B"/>
    <w:rsid w:val="00965896"/>
    <w:rsid w:val="00966A0A"/>
    <w:rsid w:val="00966AA0"/>
    <w:rsid w:val="00966C06"/>
    <w:rsid w:val="00966E65"/>
    <w:rsid w:val="0096729F"/>
    <w:rsid w:val="009672C6"/>
    <w:rsid w:val="00967DB8"/>
    <w:rsid w:val="00967E93"/>
    <w:rsid w:val="00970484"/>
    <w:rsid w:val="0097071C"/>
    <w:rsid w:val="00970C2A"/>
    <w:rsid w:val="009725F3"/>
    <w:rsid w:val="009731CB"/>
    <w:rsid w:val="009736A2"/>
    <w:rsid w:val="00973FB8"/>
    <w:rsid w:val="00975161"/>
    <w:rsid w:val="009758E0"/>
    <w:rsid w:val="0097632C"/>
    <w:rsid w:val="009764AA"/>
    <w:rsid w:val="00976EDA"/>
    <w:rsid w:val="0097773B"/>
    <w:rsid w:val="009777ED"/>
    <w:rsid w:val="00980AAA"/>
    <w:rsid w:val="00980F37"/>
    <w:rsid w:val="00980FB2"/>
    <w:rsid w:val="00981E33"/>
    <w:rsid w:val="00982417"/>
    <w:rsid w:val="009824D5"/>
    <w:rsid w:val="009827C3"/>
    <w:rsid w:val="00982B01"/>
    <w:rsid w:val="0098342E"/>
    <w:rsid w:val="00983A5D"/>
    <w:rsid w:val="0098444D"/>
    <w:rsid w:val="009851A1"/>
    <w:rsid w:val="0098557C"/>
    <w:rsid w:val="00986354"/>
    <w:rsid w:val="00986837"/>
    <w:rsid w:val="009869AF"/>
    <w:rsid w:val="0098780C"/>
    <w:rsid w:val="00990211"/>
    <w:rsid w:val="0099092A"/>
    <w:rsid w:val="00990E13"/>
    <w:rsid w:val="00991F5D"/>
    <w:rsid w:val="00992979"/>
    <w:rsid w:val="00992EA3"/>
    <w:rsid w:val="00993C31"/>
    <w:rsid w:val="00993E99"/>
    <w:rsid w:val="00994389"/>
    <w:rsid w:val="009948D7"/>
    <w:rsid w:val="009955FD"/>
    <w:rsid w:val="00995DD3"/>
    <w:rsid w:val="00995FEC"/>
    <w:rsid w:val="009979E4"/>
    <w:rsid w:val="009A0EB0"/>
    <w:rsid w:val="009A1E12"/>
    <w:rsid w:val="009A2251"/>
    <w:rsid w:val="009A2D40"/>
    <w:rsid w:val="009A3623"/>
    <w:rsid w:val="009A36F2"/>
    <w:rsid w:val="009A3F53"/>
    <w:rsid w:val="009A4770"/>
    <w:rsid w:val="009A4EE1"/>
    <w:rsid w:val="009A55AE"/>
    <w:rsid w:val="009A5612"/>
    <w:rsid w:val="009A59F4"/>
    <w:rsid w:val="009A617C"/>
    <w:rsid w:val="009A63FC"/>
    <w:rsid w:val="009A6C08"/>
    <w:rsid w:val="009A6C15"/>
    <w:rsid w:val="009A6F1C"/>
    <w:rsid w:val="009A771A"/>
    <w:rsid w:val="009B03AC"/>
    <w:rsid w:val="009B29F5"/>
    <w:rsid w:val="009B2BEB"/>
    <w:rsid w:val="009B2E94"/>
    <w:rsid w:val="009B3167"/>
    <w:rsid w:val="009B3326"/>
    <w:rsid w:val="009B34A8"/>
    <w:rsid w:val="009B4B67"/>
    <w:rsid w:val="009B5096"/>
    <w:rsid w:val="009B52CA"/>
    <w:rsid w:val="009B5575"/>
    <w:rsid w:val="009B5700"/>
    <w:rsid w:val="009B6300"/>
    <w:rsid w:val="009B6A48"/>
    <w:rsid w:val="009B6C9A"/>
    <w:rsid w:val="009B7073"/>
    <w:rsid w:val="009B711E"/>
    <w:rsid w:val="009B7422"/>
    <w:rsid w:val="009B7EA1"/>
    <w:rsid w:val="009B7FAB"/>
    <w:rsid w:val="009C0CAC"/>
    <w:rsid w:val="009C0E67"/>
    <w:rsid w:val="009C0EF6"/>
    <w:rsid w:val="009C14B1"/>
    <w:rsid w:val="009C1F8E"/>
    <w:rsid w:val="009C3114"/>
    <w:rsid w:val="009C31DF"/>
    <w:rsid w:val="009C3773"/>
    <w:rsid w:val="009C3AC8"/>
    <w:rsid w:val="009C3E2D"/>
    <w:rsid w:val="009C51AE"/>
    <w:rsid w:val="009C545E"/>
    <w:rsid w:val="009C59D7"/>
    <w:rsid w:val="009C6171"/>
    <w:rsid w:val="009C62F5"/>
    <w:rsid w:val="009C6C2F"/>
    <w:rsid w:val="009C73FF"/>
    <w:rsid w:val="009C7421"/>
    <w:rsid w:val="009C7953"/>
    <w:rsid w:val="009D05E6"/>
    <w:rsid w:val="009D241F"/>
    <w:rsid w:val="009D2A98"/>
    <w:rsid w:val="009D439A"/>
    <w:rsid w:val="009D4C0F"/>
    <w:rsid w:val="009D526D"/>
    <w:rsid w:val="009D5DBC"/>
    <w:rsid w:val="009D5DD8"/>
    <w:rsid w:val="009D60B6"/>
    <w:rsid w:val="009D61DF"/>
    <w:rsid w:val="009D6635"/>
    <w:rsid w:val="009D67A2"/>
    <w:rsid w:val="009D67E2"/>
    <w:rsid w:val="009D6FD5"/>
    <w:rsid w:val="009D70F6"/>
    <w:rsid w:val="009D71A8"/>
    <w:rsid w:val="009E08C3"/>
    <w:rsid w:val="009E18FC"/>
    <w:rsid w:val="009E2455"/>
    <w:rsid w:val="009E2995"/>
    <w:rsid w:val="009E2D8B"/>
    <w:rsid w:val="009E4FFF"/>
    <w:rsid w:val="009E52C7"/>
    <w:rsid w:val="009E5D21"/>
    <w:rsid w:val="009E661D"/>
    <w:rsid w:val="009E7F03"/>
    <w:rsid w:val="009E7FEB"/>
    <w:rsid w:val="009F0CB7"/>
    <w:rsid w:val="009F0CCE"/>
    <w:rsid w:val="009F2DD4"/>
    <w:rsid w:val="009F2FF4"/>
    <w:rsid w:val="009F32AF"/>
    <w:rsid w:val="009F39EA"/>
    <w:rsid w:val="009F3BAF"/>
    <w:rsid w:val="009F3D8F"/>
    <w:rsid w:val="009F3E12"/>
    <w:rsid w:val="009F4C9F"/>
    <w:rsid w:val="009F5053"/>
    <w:rsid w:val="009F5764"/>
    <w:rsid w:val="009F59A0"/>
    <w:rsid w:val="009F6AF8"/>
    <w:rsid w:val="009F6BD0"/>
    <w:rsid w:val="009F6FAB"/>
    <w:rsid w:val="009F72B6"/>
    <w:rsid w:val="009F7FD9"/>
    <w:rsid w:val="00A00723"/>
    <w:rsid w:val="00A007C6"/>
    <w:rsid w:val="00A014B4"/>
    <w:rsid w:val="00A01960"/>
    <w:rsid w:val="00A01B33"/>
    <w:rsid w:val="00A02ACD"/>
    <w:rsid w:val="00A02C04"/>
    <w:rsid w:val="00A02FA4"/>
    <w:rsid w:val="00A05559"/>
    <w:rsid w:val="00A0565F"/>
    <w:rsid w:val="00A06BDE"/>
    <w:rsid w:val="00A06D7A"/>
    <w:rsid w:val="00A10063"/>
    <w:rsid w:val="00A1017A"/>
    <w:rsid w:val="00A107EE"/>
    <w:rsid w:val="00A11131"/>
    <w:rsid w:val="00A1297E"/>
    <w:rsid w:val="00A13244"/>
    <w:rsid w:val="00A15C9E"/>
    <w:rsid w:val="00A15D02"/>
    <w:rsid w:val="00A1763C"/>
    <w:rsid w:val="00A203C4"/>
    <w:rsid w:val="00A204C9"/>
    <w:rsid w:val="00A20B10"/>
    <w:rsid w:val="00A2102B"/>
    <w:rsid w:val="00A213EB"/>
    <w:rsid w:val="00A21A61"/>
    <w:rsid w:val="00A21DB4"/>
    <w:rsid w:val="00A21F8C"/>
    <w:rsid w:val="00A221DD"/>
    <w:rsid w:val="00A2255B"/>
    <w:rsid w:val="00A22970"/>
    <w:rsid w:val="00A22FCB"/>
    <w:rsid w:val="00A23295"/>
    <w:rsid w:val="00A24349"/>
    <w:rsid w:val="00A254FD"/>
    <w:rsid w:val="00A2765F"/>
    <w:rsid w:val="00A27A48"/>
    <w:rsid w:val="00A30201"/>
    <w:rsid w:val="00A303A0"/>
    <w:rsid w:val="00A308DD"/>
    <w:rsid w:val="00A31127"/>
    <w:rsid w:val="00A31D3D"/>
    <w:rsid w:val="00A329CF"/>
    <w:rsid w:val="00A32F57"/>
    <w:rsid w:val="00A33004"/>
    <w:rsid w:val="00A33487"/>
    <w:rsid w:val="00A334C3"/>
    <w:rsid w:val="00A33755"/>
    <w:rsid w:val="00A33CE7"/>
    <w:rsid w:val="00A33CF6"/>
    <w:rsid w:val="00A33FE5"/>
    <w:rsid w:val="00A34E7F"/>
    <w:rsid w:val="00A35799"/>
    <w:rsid w:val="00A35E98"/>
    <w:rsid w:val="00A4004A"/>
    <w:rsid w:val="00A404DF"/>
    <w:rsid w:val="00A40AFF"/>
    <w:rsid w:val="00A40EFF"/>
    <w:rsid w:val="00A413C4"/>
    <w:rsid w:val="00A41510"/>
    <w:rsid w:val="00A418C6"/>
    <w:rsid w:val="00A41AD4"/>
    <w:rsid w:val="00A41EFC"/>
    <w:rsid w:val="00A42678"/>
    <w:rsid w:val="00A42C23"/>
    <w:rsid w:val="00A42C41"/>
    <w:rsid w:val="00A42CE3"/>
    <w:rsid w:val="00A43399"/>
    <w:rsid w:val="00A43DE1"/>
    <w:rsid w:val="00A440F3"/>
    <w:rsid w:val="00A4540D"/>
    <w:rsid w:val="00A45FE9"/>
    <w:rsid w:val="00A46238"/>
    <w:rsid w:val="00A46F5C"/>
    <w:rsid w:val="00A4723C"/>
    <w:rsid w:val="00A50273"/>
    <w:rsid w:val="00A50D9E"/>
    <w:rsid w:val="00A51A8C"/>
    <w:rsid w:val="00A51CE6"/>
    <w:rsid w:val="00A527A3"/>
    <w:rsid w:val="00A52911"/>
    <w:rsid w:val="00A52988"/>
    <w:rsid w:val="00A53382"/>
    <w:rsid w:val="00A53529"/>
    <w:rsid w:val="00A535B3"/>
    <w:rsid w:val="00A53DCE"/>
    <w:rsid w:val="00A54816"/>
    <w:rsid w:val="00A559E6"/>
    <w:rsid w:val="00A56642"/>
    <w:rsid w:val="00A56CB0"/>
    <w:rsid w:val="00A5792D"/>
    <w:rsid w:val="00A57A1E"/>
    <w:rsid w:val="00A57C22"/>
    <w:rsid w:val="00A60785"/>
    <w:rsid w:val="00A60FFB"/>
    <w:rsid w:val="00A61824"/>
    <w:rsid w:val="00A619F3"/>
    <w:rsid w:val="00A622CF"/>
    <w:rsid w:val="00A62A5E"/>
    <w:rsid w:val="00A62B1B"/>
    <w:rsid w:val="00A648EB"/>
    <w:rsid w:val="00A64C33"/>
    <w:rsid w:val="00A652FD"/>
    <w:rsid w:val="00A65631"/>
    <w:rsid w:val="00A6567E"/>
    <w:rsid w:val="00A65C83"/>
    <w:rsid w:val="00A66AFF"/>
    <w:rsid w:val="00A66E30"/>
    <w:rsid w:val="00A67AF2"/>
    <w:rsid w:val="00A7108E"/>
    <w:rsid w:val="00A71C51"/>
    <w:rsid w:val="00A72F26"/>
    <w:rsid w:val="00A73204"/>
    <w:rsid w:val="00A73C19"/>
    <w:rsid w:val="00A73E93"/>
    <w:rsid w:val="00A74088"/>
    <w:rsid w:val="00A74409"/>
    <w:rsid w:val="00A7466E"/>
    <w:rsid w:val="00A7468A"/>
    <w:rsid w:val="00A75387"/>
    <w:rsid w:val="00A7594A"/>
    <w:rsid w:val="00A7685E"/>
    <w:rsid w:val="00A771D3"/>
    <w:rsid w:val="00A77355"/>
    <w:rsid w:val="00A77750"/>
    <w:rsid w:val="00A77CC1"/>
    <w:rsid w:val="00A77D60"/>
    <w:rsid w:val="00A77E8C"/>
    <w:rsid w:val="00A80B6F"/>
    <w:rsid w:val="00A81DAA"/>
    <w:rsid w:val="00A8201A"/>
    <w:rsid w:val="00A82594"/>
    <w:rsid w:val="00A83DF3"/>
    <w:rsid w:val="00A84924"/>
    <w:rsid w:val="00A84A1B"/>
    <w:rsid w:val="00A84A84"/>
    <w:rsid w:val="00A84AE9"/>
    <w:rsid w:val="00A84E88"/>
    <w:rsid w:val="00A85A03"/>
    <w:rsid w:val="00A86556"/>
    <w:rsid w:val="00A865E5"/>
    <w:rsid w:val="00A86F6D"/>
    <w:rsid w:val="00A870FE"/>
    <w:rsid w:val="00A90E4B"/>
    <w:rsid w:val="00A92173"/>
    <w:rsid w:val="00A92442"/>
    <w:rsid w:val="00A92752"/>
    <w:rsid w:val="00A9280D"/>
    <w:rsid w:val="00A93E3E"/>
    <w:rsid w:val="00A94CC3"/>
    <w:rsid w:val="00A94CFF"/>
    <w:rsid w:val="00A94E5B"/>
    <w:rsid w:val="00A95445"/>
    <w:rsid w:val="00A9551C"/>
    <w:rsid w:val="00A95A0B"/>
    <w:rsid w:val="00A95A71"/>
    <w:rsid w:val="00A95B12"/>
    <w:rsid w:val="00A977C6"/>
    <w:rsid w:val="00A979E9"/>
    <w:rsid w:val="00AA005B"/>
    <w:rsid w:val="00AA08E2"/>
    <w:rsid w:val="00AA09FD"/>
    <w:rsid w:val="00AA0BB4"/>
    <w:rsid w:val="00AA0CD3"/>
    <w:rsid w:val="00AA113F"/>
    <w:rsid w:val="00AA19DC"/>
    <w:rsid w:val="00AA235C"/>
    <w:rsid w:val="00AA2F62"/>
    <w:rsid w:val="00AA3898"/>
    <w:rsid w:val="00AA392F"/>
    <w:rsid w:val="00AA5AA7"/>
    <w:rsid w:val="00AA5F00"/>
    <w:rsid w:val="00AA62E2"/>
    <w:rsid w:val="00AA66E7"/>
    <w:rsid w:val="00AA6FCF"/>
    <w:rsid w:val="00AA7253"/>
    <w:rsid w:val="00AA74A5"/>
    <w:rsid w:val="00AA7CB5"/>
    <w:rsid w:val="00AA7EAE"/>
    <w:rsid w:val="00AB0442"/>
    <w:rsid w:val="00AB158E"/>
    <w:rsid w:val="00AB18F7"/>
    <w:rsid w:val="00AB1A21"/>
    <w:rsid w:val="00AB1ED5"/>
    <w:rsid w:val="00AB208F"/>
    <w:rsid w:val="00AB2580"/>
    <w:rsid w:val="00AB2B72"/>
    <w:rsid w:val="00AB2E81"/>
    <w:rsid w:val="00AB3C55"/>
    <w:rsid w:val="00AB5387"/>
    <w:rsid w:val="00AB5626"/>
    <w:rsid w:val="00AB5F3C"/>
    <w:rsid w:val="00AB5F7C"/>
    <w:rsid w:val="00AB7813"/>
    <w:rsid w:val="00AC0F05"/>
    <w:rsid w:val="00AC1880"/>
    <w:rsid w:val="00AC1E1C"/>
    <w:rsid w:val="00AC3819"/>
    <w:rsid w:val="00AC3B1C"/>
    <w:rsid w:val="00AC4666"/>
    <w:rsid w:val="00AC4952"/>
    <w:rsid w:val="00AC4B2E"/>
    <w:rsid w:val="00AC4E6D"/>
    <w:rsid w:val="00AC608D"/>
    <w:rsid w:val="00AC7399"/>
    <w:rsid w:val="00AC78B6"/>
    <w:rsid w:val="00AD0299"/>
    <w:rsid w:val="00AD0962"/>
    <w:rsid w:val="00AD1169"/>
    <w:rsid w:val="00AD19CE"/>
    <w:rsid w:val="00AD1E9E"/>
    <w:rsid w:val="00AD2AA4"/>
    <w:rsid w:val="00AD2F9B"/>
    <w:rsid w:val="00AD3AC1"/>
    <w:rsid w:val="00AD41E4"/>
    <w:rsid w:val="00AD4284"/>
    <w:rsid w:val="00AD4408"/>
    <w:rsid w:val="00AD440F"/>
    <w:rsid w:val="00AD5779"/>
    <w:rsid w:val="00AD58FE"/>
    <w:rsid w:val="00AD5AF3"/>
    <w:rsid w:val="00AD5C53"/>
    <w:rsid w:val="00AD612D"/>
    <w:rsid w:val="00AD7219"/>
    <w:rsid w:val="00AD7701"/>
    <w:rsid w:val="00AD7CD5"/>
    <w:rsid w:val="00AE07E9"/>
    <w:rsid w:val="00AE08CA"/>
    <w:rsid w:val="00AE0F1E"/>
    <w:rsid w:val="00AE1281"/>
    <w:rsid w:val="00AE1F7A"/>
    <w:rsid w:val="00AE3A66"/>
    <w:rsid w:val="00AE3D8E"/>
    <w:rsid w:val="00AE4469"/>
    <w:rsid w:val="00AE4540"/>
    <w:rsid w:val="00AE5604"/>
    <w:rsid w:val="00AE569F"/>
    <w:rsid w:val="00AE56E5"/>
    <w:rsid w:val="00AE6160"/>
    <w:rsid w:val="00AE673D"/>
    <w:rsid w:val="00AE75CC"/>
    <w:rsid w:val="00AF1B51"/>
    <w:rsid w:val="00AF1B61"/>
    <w:rsid w:val="00AF1E1F"/>
    <w:rsid w:val="00AF2860"/>
    <w:rsid w:val="00AF2A79"/>
    <w:rsid w:val="00AF3166"/>
    <w:rsid w:val="00AF41A6"/>
    <w:rsid w:val="00AF4288"/>
    <w:rsid w:val="00AF42B7"/>
    <w:rsid w:val="00AF46A2"/>
    <w:rsid w:val="00AF4749"/>
    <w:rsid w:val="00AF4DAA"/>
    <w:rsid w:val="00AF6E57"/>
    <w:rsid w:val="00AF7396"/>
    <w:rsid w:val="00AF748C"/>
    <w:rsid w:val="00B000DC"/>
    <w:rsid w:val="00B002BA"/>
    <w:rsid w:val="00B00D9C"/>
    <w:rsid w:val="00B00E1C"/>
    <w:rsid w:val="00B0113D"/>
    <w:rsid w:val="00B01306"/>
    <w:rsid w:val="00B01AC5"/>
    <w:rsid w:val="00B027D1"/>
    <w:rsid w:val="00B0297A"/>
    <w:rsid w:val="00B02C9C"/>
    <w:rsid w:val="00B03757"/>
    <w:rsid w:val="00B03B73"/>
    <w:rsid w:val="00B04B07"/>
    <w:rsid w:val="00B04D1B"/>
    <w:rsid w:val="00B0518C"/>
    <w:rsid w:val="00B05F00"/>
    <w:rsid w:val="00B05F98"/>
    <w:rsid w:val="00B06760"/>
    <w:rsid w:val="00B077C8"/>
    <w:rsid w:val="00B100F8"/>
    <w:rsid w:val="00B102FF"/>
    <w:rsid w:val="00B104DE"/>
    <w:rsid w:val="00B10A2C"/>
    <w:rsid w:val="00B10C87"/>
    <w:rsid w:val="00B10CB4"/>
    <w:rsid w:val="00B110D6"/>
    <w:rsid w:val="00B11211"/>
    <w:rsid w:val="00B124EE"/>
    <w:rsid w:val="00B12596"/>
    <w:rsid w:val="00B13217"/>
    <w:rsid w:val="00B13479"/>
    <w:rsid w:val="00B160F6"/>
    <w:rsid w:val="00B16192"/>
    <w:rsid w:val="00B1705B"/>
    <w:rsid w:val="00B17CCC"/>
    <w:rsid w:val="00B17D7F"/>
    <w:rsid w:val="00B17D8F"/>
    <w:rsid w:val="00B20B69"/>
    <w:rsid w:val="00B217ED"/>
    <w:rsid w:val="00B2189B"/>
    <w:rsid w:val="00B2275B"/>
    <w:rsid w:val="00B23123"/>
    <w:rsid w:val="00B2364B"/>
    <w:rsid w:val="00B23AED"/>
    <w:rsid w:val="00B23B79"/>
    <w:rsid w:val="00B24EC8"/>
    <w:rsid w:val="00B25292"/>
    <w:rsid w:val="00B25FA5"/>
    <w:rsid w:val="00B261B8"/>
    <w:rsid w:val="00B265D4"/>
    <w:rsid w:val="00B26623"/>
    <w:rsid w:val="00B2673A"/>
    <w:rsid w:val="00B2673C"/>
    <w:rsid w:val="00B26BB5"/>
    <w:rsid w:val="00B2718A"/>
    <w:rsid w:val="00B31FCC"/>
    <w:rsid w:val="00B3295E"/>
    <w:rsid w:val="00B33350"/>
    <w:rsid w:val="00B3364B"/>
    <w:rsid w:val="00B343B4"/>
    <w:rsid w:val="00B35C49"/>
    <w:rsid w:val="00B3722F"/>
    <w:rsid w:val="00B37837"/>
    <w:rsid w:val="00B4051A"/>
    <w:rsid w:val="00B40D3B"/>
    <w:rsid w:val="00B40E50"/>
    <w:rsid w:val="00B412A4"/>
    <w:rsid w:val="00B416DF"/>
    <w:rsid w:val="00B41BEB"/>
    <w:rsid w:val="00B41E0F"/>
    <w:rsid w:val="00B41FC1"/>
    <w:rsid w:val="00B42A45"/>
    <w:rsid w:val="00B42A98"/>
    <w:rsid w:val="00B42D28"/>
    <w:rsid w:val="00B4367A"/>
    <w:rsid w:val="00B43CCA"/>
    <w:rsid w:val="00B44E63"/>
    <w:rsid w:val="00B44EB5"/>
    <w:rsid w:val="00B45000"/>
    <w:rsid w:val="00B45A64"/>
    <w:rsid w:val="00B45EF4"/>
    <w:rsid w:val="00B50D1F"/>
    <w:rsid w:val="00B51EF6"/>
    <w:rsid w:val="00B52049"/>
    <w:rsid w:val="00B52979"/>
    <w:rsid w:val="00B52DE6"/>
    <w:rsid w:val="00B52F69"/>
    <w:rsid w:val="00B52F7B"/>
    <w:rsid w:val="00B53D15"/>
    <w:rsid w:val="00B53E71"/>
    <w:rsid w:val="00B53FC8"/>
    <w:rsid w:val="00B55E0A"/>
    <w:rsid w:val="00B561E0"/>
    <w:rsid w:val="00B566EE"/>
    <w:rsid w:val="00B57709"/>
    <w:rsid w:val="00B578F9"/>
    <w:rsid w:val="00B57CB2"/>
    <w:rsid w:val="00B61272"/>
    <w:rsid w:val="00B613B3"/>
    <w:rsid w:val="00B61676"/>
    <w:rsid w:val="00B61E0A"/>
    <w:rsid w:val="00B627A4"/>
    <w:rsid w:val="00B62F91"/>
    <w:rsid w:val="00B631DA"/>
    <w:rsid w:val="00B638F6"/>
    <w:rsid w:val="00B63A6C"/>
    <w:rsid w:val="00B642F8"/>
    <w:rsid w:val="00B65197"/>
    <w:rsid w:val="00B65BB0"/>
    <w:rsid w:val="00B65FA0"/>
    <w:rsid w:val="00B664B1"/>
    <w:rsid w:val="00B66532"/>
    <w:rsid w:val="00B66A0B"/>
    <w:rsid w:val="00B66F8F"/>
    <w:rsid w:val="00B6724E"/>
    <w:rsid w:val="00B67824"/>
    <w:rsid w:val="00B6787C"/>
    <w:rsid w:val="00B67D4E"/>
    <w:rsid w:val="00B709C9"/>
    <w:rsid w:val="00B719F5"/>
    <w:rsid w:val="00B71E05"/>
    <w:rsid w:val="00B729AC"/>
    <w:rsid w:val="00B735D2"/>
    <w:rsid w:val="00B73A9D"/>
    <w:rsid w:val="00B74527"/>
    <w:rsid w:val="00B745AE"/>
    <w:rsid w:val="00B756EF"/>
    <w:rsid w:val="00B75742"/>
    <w:rsid w:val="00B75D2B"/>
    <w:rsid w:val="00B763C9"/>
    <w:rsid w:val="00B77122"/>
    <w:rsid w:val="00B772FF"/>
    <w:rsid w:val="00B77A93"/>
    <w:rsid w:val="00B77E00"/>
    <w:rsid w:val="00B77F87"/>
    <w:rsid w:val="00B81372"/>
    <w:rsid w:val="00B82221"/>
    <w:rsid w:val="00B82298"/>
    <w:rsid w:val="00B8260B"/>
    <w:rsid w:val="00B82AC2"/>
    <w:rsid w:val="00B831C5"/>
    <w:rsid w:val="00B834BB"/>
    <w:rsid w:val="00B8397C"/>
    <w:rsid w:val="00B83C3B"/>
    <w:rsid w:val="00B84873"/>
    <w:rsid w:val="00B84FF1"/>
    <w:rsid w:val="00B8561F"/>
    <w:rsid w:val="00B867B2"/>
    <w:rsid w:val="00B86B3E"/>
    <w:rsid w:val="00B86DD4"/>
    <w:rsid w:val="00B87449"/>
    <w:rsid w:val="00B876E3"/>
    <w:rsid w:val="00B90968"/>
    <w:rsid w:val="00B9144A"/>
    <w:rsid w:val="00B91619"/>
    <w:rsid w:val="00B94BD1"/>
    <w:rsid w:val="00B94E5F"/>
    <w:rsid w:val="00B94F3C"/>
    <w:rsid w:val="00B95533"/>
    <w:rsid w:val="00B95926"/>
    <w:rsid w:val="00B95D99"/>
    <w:rsid w:val="00B96155"/>
    <w:rsid w:val="00B96382"/>
    <w:rsid w:val="00B963CB"/>
    <w:rsid w:val="00B96DB1"/>
    <w:rsid w:val="00B97495"/>
    <w:rsid w:val="00B97D42"/>
    <w:rsid w:val="00B97D57"/>
    <w:rsid w:val="00BA0A24"/>
    <w:rsid w:val="00BA0D74"/>
    <w:rsid w:val="00BA0DB7"/>
    <w:rsid w:val="00BA1155"/>
    <w:rsid w:val="00BA14D8"/>
    <w:rsid w:val="00BA194E"/>
    <w:rsid w:val="00BA2440"/>
    <w:rsid w:val="00BA2933"/>
    <w:rsid w:val="00BA2BB8"/>
    <w:rsid w:val="00BA2D7A"/>
    <w:rsid w:val="00BA31E7"/>
    <w:rsid w:val="00BA3C6C"/>
    <w:rsid w:val="00BA3E58"/>
    <w:rsid w:val="00BA3F59"/>
    <w:rsid w:val="00BA4164"/>
    <w:rsid w:val="00BA4421"/>
    <w:rsid w:val="00BA44F6"/>
    <w:rsid w:val="00BA55AC"/>
    <w:rsid w:val="00BA5DF0"/>
    <w:rsid w:val="00BA5E1C"/>
    <w:rsid w:val="00BA67DF"/>
    <w:rsid w:val="00BA68DB"/>
    <w:rsid w:val="00BA6E90"/>
    <w:rsid w:val="00BA6FB9"/>
    <w:rsid w:val="00BA70E2"/>
    <w:rsid w:val="00BA711B"/>
    <w:rsid w:val="00BA7990"/>
    <w:rsid w:val="00BB0D2C"/>
    <w:rsid w:val="00BB1D4E"/>
    <w:rsid w:val="00BB3057"/>
    <w:rsid w:val="00BB35E2"/>
    <w:rsid w:val="00BB3B5B"/>
    <w:rsid w:val="00BB427C"/>
    <w:rsid w:val="00BB45AB"/>
    <w:rsid w:val="00BB4D08"/>
    <w:rsid w:val="00BB6F9A"/>
    <w:rsid w:val="00BB757F"/>
    <w:rsid w:val="00BC118F"/>
    <w:rsid w:val="00BC17E6"/>
    <w:rsid w:val="00BC1995"/>
    <w:rsid w:val="00BC2000"/>
    <w:rsid w:val="00BC235A"/>
    <w:rsid w:val="00BC4E7B"/>
    <w:rsid w:val="00BC52E7"/>
    <w:rsid w:val="00BC6A89"/>
    <w:rsid w:val="00BC6BDC"/>
    <w:rsid w:val="00BC6C68"/>
    <w:rsid w:val="00BC79FB"/>
    <w:rsid w:val="00BC7ACC"/>
    <w:rsid w:val="00BD1B32"/>
    <w:rsid w:val="00BD1DFF"/>
    <w:rsid w:val="00BD25BC"/>
    <w:rsid w:val="00BD3497"/>
    <w:rsid w:val="00BD4533"/>
    <w:rsid w:val="00BD566B"/>
    <w:rsid w:val="00BD5A34"/>
    <w:rsid w:val="00BD5AEB"/>
    <w:rsid w:val="00BD5B54"/>
    <w:rsid w:val="00BD740A"/>
    <w:rsid w:val="00BD7853"/>
    <w:rsid w:val="00BD7E5F"/>
    <w:rsid w:val="00BD7E8E"/>
    <w:rsid w:val="00BE0FF1"/>
    <w:rsid w:val="00BE1AF8"/>
    <w:rsid w:val="00BE1B0E"/>
    <w:rsid w:val="00BE1CC3"/>
    <w:rsid w:val="00BE1F12"/>
    <w:rsid w:val="00BE2944"/>
    <w:rsid w:val="00BE2DB4"/>
    <w:rsid w:val="00BE32D6"/>
    <w:rsid w:val="00BE367F"/>
    <w:rsid w:val="00BE5222"/>
    <w:rsid w:val="00BE5488"/>
    <w:rsid w:val="00BE5552"/>
    <w:rsid w:val="00BE63AE"/>
    <w:rsid w:val="00BE699E"/>
    <w:rsid w:val="00BE6EA6"/>
    <w:rsid w:val="00BE7237"/>
    <w:rsid w:val="00BE7245"/>
    <w:rsid w:val="00BE7319"/>
    <w:rsid w:val="00BE79F3"/>
    <w:rsid w:val="00BE7D2B"/>
    <w:rsid w:val="00BF0138"/>
    <w:rsid w:val="00BF03DF"/>
    <w:rsid w:val="00BF0966"/>
    <w:rsid w:val="00BF104A"/>
    <w:rsid w:val="00BF16D9"/>
    <w:rsid w:val="00BF1894"/>
    <w:rsid w:val="00BF1C70"/>
    <w:rsid w:val="00BF22D7"/>
    <w:rsid w:val="00BF2E23"/>
    <w:rsid w:val="00BF54C7"/>
    <w:rsid w:val="00BF5610"/>
    <w:rsid w:val="00BF5745"/>
    <w:rsid w:val="00BF5CC8"/>
    <w:rsid w:val="00BF5E8D"/>
    <w:rsid w:val="00BF641A"/>
    <w:rsid w:val="00BF6D80"/>
    <w:rsid w:val="00BF6DBE"/>
    <w:rsid w:val="00BF7887"/>
    <w:rsid w:val="00BF7D01"/>
    <w:rsid w:val="00C00B8D"/>
    <w:rsid w:val="00C010FA"/>
    <w:rsid w:val="00C0111C"/>
    <w:rsid w:val="00C01183"/>
    <w:rsid w:val="00C01375"/>
    <w:rsid w:val="00C01394"/>
    <w:rsid w:val="00C013DF"/>
    <w:rsid w:val="00C0145E"/>
    <w:rsid w:val="00C026CC"/>
    <w:rsid w:val="00C02DF7"/>
    <w:rsid w:val="00C03953"/>
    <w:rsid w:val="00C041F7"/>
    <w:rsid w:val="00C04427"/>
    <w:rsid w:val="00C0447D"/>
    <w:rsid w:val="00C04C2A"/>
    <w:rsid w:val="00C0593D"/>
    <w:rsid w:val="00C05B17"/>
    <w:rsid w:val="00C05BB8"/>
    <w:rsid w:val="00C05FF4"/>
    <w:rsid w:val="00C065C0"/>
    <w:rsid w:val="00C06F64"/>
    <w:rsid w:val="00C078F9"/>
    <w:rsid w:val="00C07B17"/>
    <w:rsid w:val="00C1030B"/>
    <w:rsid w:val="00C10B95"/>
    <w:rsid w:val="00C10E59"/>
    <w:rsid w:val="00C111A6"/>
    <w:rsid w:val="00C11296"/>
    <w:rsid w:val="00C114E7"/>
    <w:rsid w:val="00C11512"/>
    <w:rsid w:val="00C119CD"/>
    <w:rsid w:val="00C11BBF"/>
    <w:rsid w:val="00C11D4C"/>
    <w:rsid w:val="00C1235D"/>
    <w:rsid w:val="00C12BFB"/>
    <w:rsid w:val="00C12CED"/>
    <w:rsid w:val="00C12CFD"/>
    <w:rsid w:val="00C12E22"/>
    <w:rsid w:val="00C13049"/>
    <w:rsid w:val="00C13648"/>
    <w:rsid w:val="00C138EC"/>
    <w:rsid w:val="00C139CE"/>
    <w:rsid w:val="00C14572"/>
    <w:rsid w:val="00C14BD5"/>
    <w:rsid w:val="00C15135"/>
    <w:rsid w:val="00C1557A"/>
    <w:rsid w:val="00C1589C"/>
    <w:rsid w:val="00C15D89"/>
    <w:rsid w:val="00C168D7"/>
    <w:rsid w:val="00C2009F"/>
    <w:rsid w:val="00C21F68"/>
    <w:rsid w:val="00C221C3"/>
    <w:rsid w:val="00C2225B"/>
    <w:rsid w:val="00C22934"/>
    <w:rsid w:val="00C23306"/>
    <w:rsid w:val="00C2346B"/>
    <w:rsid w:val="00C238A2"/>
    <w:rsid w:val="00C23CB7"/>
    <w:rsid w:val="00C25209"/>
    <w:rsid w:val="00C252BE"/>
    <w:rsid w:val="00C254DA"/>
    <w:rsid w:val="00C265D2"/>
    <w:rsid w:val="00C26B0A"/>
    <w:rsid w:val="00C279A5"/>
    <w:rsid w:val="00C27E0E"/>
    <w:rsid w:val="00C3010C"/>
    <w:rsid w:val="00C309C5"/>
    <w:rsid w:val="00C30AC5"/>
    <w:rsid w:val="00C310C6"/>
    <w:rsid w:val="00C3130F"/>
    <w:rsid w:val="00C315E8"/>
    <w:rsid w:val="00C31A8C"/>
    <w:rsid w:val="00C32448"/>
    <w:rsid w:val="00C329B3"/>
    <w:rsid w:val="00C32A7D"/>
    <w:rsid w:val="00C32CB2"/>
    <w:rsid w:val="00C330F5"/>
    <w:rsid w:val="00C3348F"/>
    <w:rsid w:val="00C337AC"/>
    <w:rsid w:val="00C341CF"/>
    <w:rsid w:val="00C341ED"/>
    <w:rsid w:val="00C34279"/>
    <w:rsid w:val="00C34C0A"/>
    <w:rsid w:val="00C34C75"/>
    <w:rsid w:val="00C36FEC"/>
    <w:rsid w:val="00C375D5"/>
    <w:rsid w:val="00C37DFF"/>
    <w:rsid w:val="00C40A8C"/>
    <w:rsid w:val="00C414E3"/>
    <w:rsid w:val="00C41556"/>
    <w:rsid w:val="00C41DC6"/>
    <w:rsid w:val="00C42406"/>
    <w:rsid w:val="00C42AD1"/>
    <w:rsid w:val="00C42CE3"/>
    <w:rsid w:val="00C42D37"/>
    <w:rsid w:val="00C431D9"/>
    <w:rsid w:val="00C437D2"/>
    <w:rsid w:val="00C4393E"/>
    <w:rsid w:val="00C43CE8"/>
    <w:rsid w:val="00C43F4F"/>
    <w:rsid w:val="00C44440"/>
    <w:rsid w:val="00C44D0B"/>
    <w:rsid w:val="00C4520D"/>
    <w:rsid w:val="00C4631C"/>
    <w:rsid w:val="00C50B84"/>
    <w:rsid w:val="00C5108A"/>
    <w:rsid w:val="00C512A4"/>
    <w:rsid w:val="00C522F2"/>
    <w:rsid w:val="00C52411"/>
    <w:rsid w:val="00C5246A"/>
    <w:rsid w:val="00C52E63"/>
    <w:rsid w:val="00C53802"/>
    <w:rsid w:val="00C53D8A"/>
    <w:rsid w:val="00C54840"/>
    <w:rsid w:val="00C5561D"/>
    <w:rsid w:val="00C55AE5"/>
    <w:rsid w:val="00C56496"/>
    <w:rsid w:val="00C56FFE"/>
    <w:rsid w:val="00C5702F"/>
    <w:rsid w:val="00C577B3"/>
    <w:rsid w:val="00C57FAC"/>
    <w:rsid w:val="00C60E87"/>
    <w:rsid w:val="00C6137E"/>
    <w:rsid w:val="00C613D8"/>
    <w:rsid w:val="00C61914"/>
    <w:rsid w:val="00C61C75"/>
    <w:rsid w:val="00C6299F"/>
    <w:rsid w:val="00C62F97"/>
    <w:rsid w:val="00C659AB"/>
    <w:rsid w:val="00C65C37"/>
    <w:rsid w:val="00C65E2C"/>
    <w:rsid w:val="00C6620A"/>
    <w:rsid w:val="00C662D5"/>
    <w:rsid w:val="00C668F4"/>
    <w:rsid w:val="00C6710D"/>
    <w:rsid w:val="00C672B0"/>
    <w:rsid w:val="00C67CDA"/>
    <w:rsid w:val="00C67EEC"/>
    <w:rsid w:val="00C70EBC"/>
    <w:rsid w:val="00C7126E"/>
    <w:rsid w:val="00C712E7"/>
    <w:rsid w:val="00C71B8D"/>
    <w:rsid w:val="00C728AB"/>
    <w:rsid w:val="00C735A0"/>
    <w:rsid w:val="00C743B7"/>
    <w:rsid w:val="00C745F4"/>
    <w:rsid w:val="00C74DAA"/>
    <w:rsid w:val="00C758FF"/>
    <w:rsid w:val="00C759E7"/>
    <w:rsid w:val="00C76B49"/>
    <w:rsid w:val="00C77D09"/>
    <w:rsid w:val="00C77D5F"/>
    <w:rsid w:val="00C803F1"/>
    <w:rsid w:val="00C8098E"/>
    <w:rsid w:val="00C81073"/>
    <w:rsid w:val="00C81CEB"/>
    <w:rsid w:val="00C81ED3"/>
    <w:rsid w:val="00C82437"/>
    <w:rsid w:val="00C83E9D"/>
    <w:rsid w:val="00C83F36"/>
    <w:rsid w:val="00C84176"/>
    <w:rsid w:val="00C84671"/>
    <w:rsid w:val="00C84D60"/>
    <w:rsid w:val="00C85631"/>
    <w:rsid w:val="00C85D10"/>
    <w:rsid w:val="00C86544"/>
    <w:rsid w:val="00C8717C"/>
    <w:rsid w:val="00C8748E"/>
    <w:rsid w:val="00C877E3"/>
    <w:rsid w:val="00C879A0"/>
    <w:rsid w:val="00C90947"/>
    <w:rsid w:val="00C91937"/>
    <w:rsid w:val="00C92267"/>
    <w:rsid w:val="00C926E9"/>
    <w:rsid w:val="00C935EC"/>
    <w:rsid w:val="00C9475D"/>
    <w:rsid w:val="00C948DB"/>
    <w:rsid w:val="00C94D74"/>
    <w:rsid w:val="00C951B4"/>
    <w:rsid w:val="00C9567E"/>
    <w:rsid w:val="00C95E64"/>
    <w:rsid w:val="00C964B2"/>
    <w:rsid w:val="00C96AAD"/>
    <w:rsid w:val="00C974A6"/>
    <w:rsid w:val="00CA0ED8"/>
    <w:rsid w:val="00CA14A7"/>
    <w:rsid w:val="00CA160E"/>
    <w:rsid w:val="00CA1989"/>
    <w:rsid w:val="00CA2848"/>
    <w:rsid w:val="00CA29AB"/>
    <w:rsid w:val="00CA3345"/>
    <w:rsid w:val="00CA3E56"/>
    <w:rsid w:val="00CA3F25"/>
    <w:rsid w:val="00CA4670"/>
    <w:rsid w:val="00CA49EC"/>
    <w:rsid w:val="00CA4D85"/>
    <w:rsid w:val="00CA53C4"/>
    <w:rsid w:val="00CA54B8"/>
    <w:rsid w:val="00CA556C"/>
    <w:rsid w:val="00CA60CC"/>
    <w:rsid w:val="00CB0CEB"/>
    <w:rsid w:val="00CB10E9"/>
    <w:rsid w:val="00CB13BD"/>
    <w:rsid w:val="00CB185E"/>
    <w:rsid w:val="00CB1AEE"/>
    <w:rsid w:val="00CB1BE3"/>
    <w:rsid w:val="00CB4601"/>
    <w:rsid w:val="00CB49EA"/>
    <w:rsid w:val="00CB4B0A"/>
    <w:rsid w:val="00CB4BC2"/>
    <w:rsid w:val="00CB4E5E"/>
    <w:rsid w:val="00CB77B6"/>
    <w:rsid w:val="00CB780E"/>
    <w:rsid w:val="00CB7F33"/>
    <w:rsid w:val="00CC1BC3"/>
    <w:rsid w:val="00CC1D8F"/>
    <w:rsid w:val="00CC25DD"/>
    <w:rsid w:val="00CC2A23"/>
    <w:rsid w:val="00CC2B7E"/>
    <w:rsid w:val="00CC2E40"/>
    <w:rsid w:val="00CC3856"/>
    <w:rsid w:val="00CC3B2E"/>
    <w:rsid w:val="00CC3E3A"/>
    <w:rsid w:val="00CC3F61"/>
    <w:rsid w:val="00CC4682"/>
    <w:rsid w:val="00CC46B7"/>
    <w:rsid w:val="00CC4CD3"/>
    <w:rsid w:val="00CC536B"/>
    <w:rsid w:val="00CC554E"/>
    <w:rsid w:val="00CC5657"/>
    <w:rsid w:val="00CC5B25"/>
    <w:rsid w:val="00CC5F4E"/>
    <w:rsid w:val="00CC65AA"/>
    <w:rsid w:val="00CC6D67"/>
    <w:rsid w:val="00CC7868"/>
    <w:rsid w:val="00CC7BD5"/>
    <w:rsid w:val="00CC7CD8"/>
    <w:rsid w:val="00CD063D"/>
    <w:rsid w:val="00CD09E6"/>
    <w:rsid w:val="00CD17D9"/>
    <w:rsid w:val="00CD1876"/>
    <w:rsid w:val="00CD1A4C"/>
    <w:rsid w:val="00CD2422"/>
    <w:rsid w:val="00CD2994"/>
    <w:rsid w:val="00CD30CF"/>
    <w:rsid w:val="00CD3872"/>
    <w:rsid w:val="00CD41FB"/>
    <w:rsid w:val="00CD4BD5"/>
    <w:rsid w:val="00CD4D5D"/>
    <w:rsid w:val="00CD50AB"/>
    <w:rsid w:val="00CD5501"/>
    <w:rsid w:val="00CD58A5"/>
    <w:rsid w:val="00CD5992"/>
    <w:rsid w:val="00CD62E2"/>
    <w:rsid w:val="00CD647B"/>
    <w:rsid w:val="00CD67BF"/>
    <w:rsid w:val="00CD7290"/>
    <w:rsid w:val="00CD752F"/>
    <w:rsid w:val="00CD75FE"/>
    <w:rsid w:val="00CE080E"/>
    <w:rsid w:val="00CE0A2A"/>
    <w:rsid w:val="00CE2009"/>
    <w:rsid w:val="00CE276A"/>
    <w:rsid w:val="00CE2E7C"/>
    <w:rsid w:val="00CE30EB"/>
    <w:rsid w:val="00CE3903"/>
    <w:rsid w:val="00CE4071"/>
    <w:rsid w:val="00CE4533"/>
    <w:rsid w:val="00CE523C"/>
    <w:rsid w:val="00CE5C76"/>
    <w:rsid w:val="00CE6B00"/>
    <w:rsid w:val="00CE6C4F"/>
    <w:rsid w:val="00CE7409"/>
    <w:rsid w:val="00CE7752"/>
    <w:rsid w:val="00CE7B8A"/>
    <w:rsid w:val="00CE7F29"/>
    <w:rsid w:val="00CF0800"/>
    <w:rsid w:val="00CF0930"/>
    <w:rsid w:val="00CF0D1A"/>
    <w:rsid w:val="00CF21DA"/>
    <w:rsid w:val="00CF27A8"/>
    <w:rsid w:val="00CF2DC4"/>
    <w:rsid w:val="00CF3E2E"/>
    <w:rsid w:val="00CF42B5"/>
    <w:rsid w:val="00CF4A23"/>
    <w:rsid w:val="00CF4B21"/>
    <w:rsid w:val="00CF4E91"/>
    <w:rsid w:val="00CF52CE"/>
    <w:rsid w:val="00CF578F"/>
    <w:rsid w:val="00CF57E1"/>
    <w:rsid w:val="00CF5EEB"/>
    <w:rsid w:val="00CF637D"/>
    <w:rsid w:val="00CF6915"/>
    <w:rsid w:val="00CF6BBF"/>
    <w:rsid w:val="00CF6C3E"/>
    <w:rsid w:val="00CF6DB2"/>
    <w:rsid w:val="00CF6EC5"/>
    <w:rsid w:val="00CF6F45"/>
    <w:rsid w:val="00CF7572"/>
    <w:rsid w:val="00CF7C98"/>
    <w:rsid w:val="00D00903"/>
    <w:rsid w:val="00D00D57"/>
    <w:rsid w:val="00D0124E"/>
    <w:rsid w:val="00D0143F"/>
    <w:rsid w:val="00D030A3"/>
    <w:rsid w:val="00D030E9"/>
    <w:rsid w:val="00D031F2"/>
    <w:rsid w:val="00D033AE"/>
    <w:rsid w:val="00D03B68"/>
    <w:rsid w:val="00D03CA2"/>
    <w:rsid w:val="00D048C7"/>
    <w:rsid w:val="00D05CBE"/>
    <w:rsid w:val="00D06C63"/>
    <w:rsid w:val="00D06ECE"/>
    <w:rsid w:val="00D07168"/>
    <w:rsid w:val="00D077F9"/>
    <w:rsid w:val="00D07898"/>
    <w:rsid w:val="00D106EA"/>
    <w:rsid w:val="00D10B06"/>
    <w:rsid w:val="00D10D04"/>
    <w:rsid w:val="00D10FC5"/>
    <w:rsid w:val="00D111E1"/>
    <w:rsid w:val="00D1139E"/>
    <w:rsid w:val="00D113BA"/>
    <w:rsid w:val="00D11A61"/>
    <w:rsid w:val="00D11BE3"/>
    <w:rsid w:val="00D11FA3"/>
    <w:rsid w:val="00D12945"/>
    <w:rsid w:val="00D1294F"/>
    <w:rsid w:val="00D12AD2"/>
    <w:rsid w:val="00D12DBD"/>
    <w:rsid w:val="00D12FD2"/>
    <w:rsid w:val="00D12FEA"/>
    <w:rsid w:val="00D134CB"/>
    <w:rsid w:val="00D1361A"/>
    <w:rsid w:val="00D13685"/>
    <w:rsid w:val="00D14D0C"/>
    <w:rsid w:val="00D151FD"/>
    <w:rsid w:val="00D15621"/>
    <w:rsid w:val="00D15B29"/>
    <w:rsid w:val="00D163E8"/>
    <w:rsid w:val="00D166A5"/>
    <w:rsid w:val="00D16CD9"/>
    <w:rsid w:val="00D16CF2"/>
    <w:rsid w:val="00D17355"/>
    <w:rsid w:val="00D17E07"/>
    <w:rsid w:val="00D20731"/>
    <w:rsid w:val="00D21059"/>
    <w:rsid w:val="00D2129C"/>
    <w:rsid w:val="00D2155B"/>
    <w:rsid w:val="00D21797"/>
    <w:rsid w:val="00D2196C"/>
    <w:rsid w:val="00D22125"/>
    <w:rsid w:val="00D223A1"/>
    <w:rsid w:val="00D23AD1"/>
    <w:rsid w:val="00D23ADE"/>
    <w:rsid w:val="00D24CE2"/>
    <w:rsid w:val="00D24F4B"/>
    <w:rsid w:val="00D253B8"/>
    <w:rsid w:val="00D25748"/>
    <w:rsid w:val="00D25ABF"/>
    <w:rsid w:val="00D265AC"/>
    <w:rsid w:val="00D26915"/>
    <w:rsid w:val="00D2739F"/>
    <w:rsid w:val="00D27ECE"/>
    <w:rsid w:val="00D301BB"/>
    <w:rsid w:val="00D3118D"/>
    <w:rsid w:val="00D3127C"/>
    <w:rsid w:val="00D31393"/>
    <w:rsid w:val="00D31566"/>
    <w:rsid w:val="00D3172D"/>
    <w:rsid w:val="00D31AD5"/>
    <w:rsid w:val="00D31AD9"/>
    <w:rsid w:val="00D31D4A"/>
    <w:rsid w:val="00D323D8"/>
    <w:rsid w:val="00D327BD"/>
    <w:rsid w:val="00D32AC8"/>
    <w:rsid w:val="00D34601"/>
    <w:rsid w:val="00D3469A"/>
    <w:rsid w:val="00D350F0"/>
    <w:rsid w:val="00D352E6"/>
    <w:rsid w:val="00D363CA"/>
    <w:rsid w:val="00D36FFC"/>
    <w:rsid w:val="00D371F7"/>
    <w:rsid w:val="00D3741D"/>
    <w:rsid w:val="00D37785"/>
    <w:rsid w:val="00D37795"/>
    <w:rsid w:val="00D37AB7"/>
    <w:rsid w:val="00D37FDC"/>
    <w:rsid w:val="00D40309"/>
    <w:rsid w:val="00D4052B"/>
    <w:rsid w:val="00D40808"/>
    <w:rsid w:val="00D40CB6"/>
    <w:rsid w:val="00D40F97"/>
    <w:rsid w:val="00D4151E"/>
    <w:rsid w:val="00D417F8"/>
    <w:rsid w:val="00D418CB"/>
    <w:rsid w:val="00D41EC1"/>
    <w:rsid w:val="00D42014"/>
    <w:rsid w:val="00D4282A"/>
    <w:rsid w:val="00D42EED"/>
    <w:rsid w:val="00D43FA4"/>
    <w:rsid w:val="00D43FFD"/>
    <w:rsid w:val="00D441A7"/>
    <w:rsid w:val="00D44A98"/>
    <w:rsid w:val="00D44BD6"/>
    <w:rsid w:val="00D459CB"/>
    <w:rsid w:val="00D461B4"/>
    <w:rsid w:val="00D4631C"/>
    <w:rsid w:val="00D4635D"/>
    <w:rsid w:val="00D46B77"/>
    <w:rsid w:val="00D47C51"/>
    <w:rsid w:val="00D50A8E"/>
    <w:rsid w:val="00D51BCC"/>
    <w:rsid w:val="00D52BC4"/>
    <w:rsid w:val="00D52BFF"/>
    <w:rsid w:val="00D538C0"/>
    <w:rsid w:val="00D53DE2"/>
    <w:rsid w:val="00D55279"/>
    <w:rsid w:val="00D55786"/>
    <w:rsid w:val="00D56153"/>
    <w:rsid w:val="00D565DA"/>
    <w:rsid w:val="00D56786"/>
    <w:rsid w:val="00D56BA4"/>
    <w:rsid w:val="00D5707A"/>
    <w:rsid w:val="00D600B1"/>
    <w:rsid w:val="00D60334"/>
    <w:rsid w:val="00D60957"/>
    <w:rsid w:val="00D6110C"/>
    <w:rsid w:val="00D61147"/>
    <w:rsid w:val="00D613EE"/>
    <w:rsid w:val="00D61967"/>
    <w:rsid w:val="00D61BD2"/>
    <w:rsid w:val="00D628B3"/>
    <w:rsid w:val="00D62FF3"/>
    <w:rsid w:val="00D62FF5"/>
    <w:rsid w:val="00D63436"/>
    <w:rsid w:val="00D636DE"/>
    <w:rsid w:val="00D63A02"/>
    <w:rsid w:val="00D63EA9"/>
    <w:rsid w:val="00D64B8B"/>
    <w:rsid w:val="00D6501C"/>
    <w:rsid w:val="00D654AE"/>
    <w:rsid w:val="00D65D90"/>
    <w:rsid w:val="00D65EF4"/>
    <w:rsid w:val="00D665E8"/>
    <w:rsid w:val="00D668EA"/>
    <w:rsid w:val="00D66B40"/>
    <w:rsid w:val="00D6778E"/>
    <w:rsid w:val="00D67A05"/>
    <w:rsid w:val="00D71072"/>
    <w:rsid w:val="00D71C72"/>
    <w:rsid w:val="00D737ED"/>
    <w:rsid w:val="00D73BE9"/>
    <w:rsid w:val="00D7484C"/>
    <w:rsid w:val="00D74CE3"/>
    <w:rsid w:val="00D74D5D"/>
    <w:rsid w:val="00D75058"/>
    <w:rsid w:val="00D7520C"/>
    <w:rsid w:val="00D75468"/>
    <w:rsid w:val="00D7585C"/>
    <w:rsid w:val="00D761B5"/>
    <w:rsid w:val="00D77060"/>
    <w:rsid w:val="00D77CA6"/>
    <w:rsid w:val="00D8028B"/>
    <w:rsid w:val="00D80D39"/>
    <w:rsid w:val="00D80FB6"/>
    <w:rsid w:val="00D81782"/>
    <w:rsid w:val="00D818FA"/>
    <w:rsid w:val="00D81B0D"/>
    <w:rsid w:val="00D81E08"/>
    <w:rsid w:val="00D81F51"/>
    <w:rsid w:val="00D835D6"/>
    <w:rsid w:val="00D8390A"/>
    <w:rsid w:val="00D83B33"/>
    <w:rsid w:val="00D83BEB"/>
    <w:rsid w:val="00D83CFC"/>
    <w:rsid w:val="00D845AB"/>
    <w:rsid w:val="00D84791"/>
    <w:rsid w:val="00D85686"/>
    <w:rsid w:val="00D85766"/>
    <w:rsid w:val="00D857D9"/>
    <w:rsid w:val="00D86A3C"/>
    <w:rsid w:val="00D86BC4"/>
    <w:rsid w:val="00D877EE"/>
    <w:rsid w:val="00D90123"/>
    <w:rsid w:val="00D90476"/>
    <w:rsid w:val="00D90D7F"/>
    <w:rsid w:val="00D90ED2"/>
    <w:rsid w:val="00D912E8"/>
    <w:rsid w:val="00D913EB"/>
    <w:rsid w:val="00D9158F"/>
    <w:rsid w:val="00D923EE"/>
    <w:rsid w:val="00D925DC"/>
    <w:rsid w:val="00D92695"/>
    <w:rsid w:val="00D92ACA"/>
    <w:rsid w:val="00D92FEC"/>
    <w:rsid w:val="00D94074"/>
    <w:rsid w:val="00D94B8D"/>
    <w:rsid w:val="00D94C66"/>
    <w:rsid w:val="00D96CD5"/>
    <w:rsid w:val="00D96E2F"/>
    <w:rsid w:val="00DA00D4"/>
    <w:rsid w:val="00DA0CA6"/>
    <w:rsid w:val="00DA2176"/>
    <w:rsid w:val="00DA29D1"/>
    <w:rsid w:val="00DA2A78"/>
    <w:rsid w:val="00DA2BD8"/>
    <w:rsid w:val="00DA2E23"/>
    <w:rsid w:val="00DA30BB"/>
    <w:rsid w:val="00DA352F"/>
    <w:rsid w:val="00DA3550"/>
    <w:rsid w:val="00DA3B0B"/>
    <w:rsid w:val="00DA47E1"/>
    <w:rsid w:val="00DA4946"/>
    <w:rsid w:val="00DA4C4A"/>
    <w:rsid w:val="00DA4D9C"/>
    <w:rsid w:val="00DA56E8"/>
    <w:rsid w:val="00DA59CB"/>
    <w:rsid w:val="00DA5BC4"/>
    <w:rsid w:val="00DA5CBB"/>
    <w:rsid w:val="00DA7278"/>
    <w:rsid w:val="00DA7AAD"/>
    <w:rsid w:val="00DB039C"/>
    <w:rsid w:val="00DB0442"/>
    <w:rsid w:val="00DB0978"/>
    <w:rsid w:val="00DB3275"/>
    <w:rsid w:val="00DB32FD"/>
    <w:rsid w:val="00DB3710"/>
    <w:rsid w:val="00DB4D1C"/>
    <w:rsid w:val="00DB51FF"/>
    <w:rsid w:val="00DB65AA"/>
    <w:rsid w:val="00DB6D19"/>
    <w:rsid w:val="00DB6F79"/>
    <w:rsid w:val="00DB79ED"/>
    <w:rsid w:val="00DC00C6"/>
    <w:rsid w:val="00DC0136"/>
    <w:rsid w:val="00DC136A"/>
    <w:rsid w:val="00DC2307"/>
    <w:rsid w:val="00DC2C2A"/>
    <w:rsid w:val="00DC317E"/>
    <w:rsid w:val="00DC3808"/>
    <w:rsid w:val="00DC4300"/>
    <w:rsid w:val="00DC4898"/>
    <w:rsid w:val="00DC4902"/>
    <w:rsid w:val="00DC4D95"/>
    <w:rsid w:val="00DC5096"/>
    <w:rsid w:val="00DC5343"/>
    <w:rsid w:val="00DC5E73"/>
    <w:rsid w:val="00DC628B"/>
    <w:rsid w:val="00DC6339"/>
    <w:rsid w:val="00DC6A79"/>
    <w:rsid w:val="00DC6CAA"/>
    <w:rsid w:val="00DC74BE"/>
    <w:rsid w:val="00DC7C92"/>
    <w:rsid w:val="00DC7FE8"/>
    <w:rsid w:val="00DD00CE"/>
    <w:rsid w:val="00DD05D0"/>
    <w:rsid w:val="00DD1618"/>
    <w:rsid w:val="00DD18C5"/>
    <w:rsid w:val="00DD1B74"/>
    <w:rsid w:val="00DD1F18"/>
    <w:rsid w:val="00DD2370"/>
    <w:rsid w:val="00DD291F"/>
    <w:rsid w:val="00DD2DB9"/>
    <w:rsid w:val="00DD2E95"/>
    <w:rsid w:val="00DD3C29"/>
    <w:rsid w:val="00DD44DD"/>
    <w:rsid w:val="00DD4557"/>
    <w:rsid w:val="00DD4809"/>
    <w:rsid w:val="00DD5006"/>
    <w:rsid w:val="00DD50F9"/>
    <w:rsid w:val="00DD6259"/>
    <w:rsid w:val="00DD6A9C"/>
    <w:rsid w:val="00DD7C7D"/>
    <w:rsid w:val="00DD7F34"/>
    <w:rsid w:val="00DD7F87"/>
    <w:rsid w:val="00DE04E7"/>
    <w:rsid w:val="00DE0954"/>
    <w:rsid w:val="00DE0C08"/>
    <w:rsid w:val="00DE0C96"/>
    <w:rsid w:val="00DE0C9F"/>
    <w:rsid w:val="00DE1909"/>
    <w:rsid w:val="00DE1D4A"/>
    <w:rsid w:val="00DE1E85"/>
    <w:rsid w:val="00DE2C4E"/>
    <w:rsid w:val="00DE44CE"/>
    <w:rsid w:val="00DE44DE"/>
    <w:rsid w:val="00DE4926"/>
    <w:rsid w:val="00DE4E83"/>
    <w:rsid w:val="00DE5072"/>
    <w:rsid w:val="00DE51DE"/>
    <w:rsid w:val="00DE57CF"/>
    <w:rsid w:val="00DE5C3A"/>
    <w:rsid w:val="00DE5FE1"/>
    <w:rsid w:val="00DE6596"/>
    <w:rsid w:val="00DE6F2A"/>
    <w:rsid w:val="00DE6FB7"/>
    <w:rsid w:val="00DE7EBE"/>
    <w:rsid w:val="00DF055C"/>
    <w:rsid w:val="00DF06F3"/>
    <w:rsid w:val="00DF0D1B"/>
    <w:rsid w:val="00DF0D77"/>
    <w:rsid w:val="00DF1987"/>
    <w:rsid w:val="00DF23D0"/>
    <w:rsid w:val="00DF25F9"/>
    <w:rsid w:val="00DF29F2"/>
    <w:rsid w:val="00DF3556"/>
    <w:rsid w:val="00DF3A22"/>
    <w:rsid w:val="00DF41E1"/>
    <w:rsid w:val="00DF4442"/>
    <w:rsid w:val="00DF48E7"/>
    <w:rsid w:val="00DF49DA"/>
    <w:rsid w:val="00DF4FE9"/>
    <w:rsid w:val="00DF50B7"/>
    <w:rsid w:val="00DF6B60"/>
    <w:rsid w:val="00E008F0"/>
    <w:rsid w:val="00E00C03"/>
    <w:rsid w:val="00E00E18"/>
    <w:rsid w:val="00E013CC"/>
    <w:rsid w:val="00E016FD"/>
    <w:rsid w:val="00E0251F"/>
    <w:rsid w:val="00E045BD"/>
    <w:rsid w:val="00E04850"/>
    <w:rsid w:val="00E04C1D"/>
    <w:rsid w:val="00E04DF6"/>
    <w:rsid w:val="00E05745"/>
    <w:rsid w:val="00E066C8"/>
    <w:rsid w:val="00E06815"/>
    <w:rsid w:val="00E06BD3"/>
    <w:rsid w:val="00E06D0F"/>
    <w:rsid w:val="00E07D70"/>
    <w:rsid w:val="00E1029F"/>
    <w:rsid w:val="00E10E48"/>
    <w:rsid w:val="00E11D49"/>
    <w:rsid w:val="00E12871"/>
    <w:rsid w:val="00E1291C"/>
    <w:rsid w:val="00E1318B"/>
    <w:rsid w:val="00E13510"/>
    <w:rsid w:val="00E13671"/>
    <w:rsid w:val="00E13B0E"/>
    <w:rsid w:val="00E163DF"/>
    <w:rsid w:val="00E16ED0"/>
    <w:rsid w:val="00E170ED"/>
    <w:rsid w:val="00E17DEE"/>
    <w:rsid w:val="00E20CC2"/>
    <w:rsid w:val="00E20D3B"/>
    <w:rsid w:val="00E20DD4"/>
    <w:rsid w:val="00E21330"/>
    <w:rsid w:val="00E2147D"/>
    <w:rsid w:val="00E22471"/>
    <w:rsid w:val="00E23227"/>
    <w:rsid w:val="00E23A9C"/>
    <w:rsid w:val="00E24084"/>
    <w:rsid w:val="00E24292"/>
    <w:rsid w:val="00E245F3"/>
    <w:rsid w:val="00E24C13"/>
    <w:rsid w:val="00E24C8D"/>
    <w:rsid w:val="00E24F23"/>
    <w:rsid w:val="00E27326"/>
    <w:rsid w:val="00E30488"/>
    <w:rsid w:val="00E30B8C"/>
    <w:rsid w:val="00E31417"/>
    <w:rsid w:val="00E332BE"/>
    <w:rsid w:val="00E336C0"/>
    <w:rsid w:val="00E336FF"/>
    <w:rsid w:val="00E3541C"/>
    <w:rsid w:val="00E3716D"/>
    <w:rsid w:val="00E37C87"/>
    <w:rsid w:val="00E40897"/>
    <w:rsid w:val="00E412F0"/>
    <w:rsid w:val="00E417B9"/>
    <w:rsid w:val="00E419E5"/>
    <w:rsid w:val="00E41F70"/>
    <w:rsid w:val="00E42EE8"/>
    <w:rsid w:val="00E43260"/>
    <w:rsid w:val="00E441B6"/>
    <w:rsid w:val="00E443AD"/>
    <w:rsid w:val="00E445EE"/>
    <w:rsid w:val="00E449F9"/>
    <w:rsid w:val="00E45046"/>
    <w:rsid w:val="00E45174"/>
    <w:rsid w:val="00E45FF1"/>
    <w:rsid w:val="00E474B9"/>
    <w:rsid w:val="00E47E99"/>
    <w:rsid w:val="00E50245"/>
    <w:rsid w:val="00E508B7"/>
    <w:rsid w:val="00E508C0"/>
    <w:rsid w:val="00E51A92"/>
    <w:rsid w:val="00E5229C"/>
    <w:rsid w:val="00E52521"/>
    <w:rsid w:val="00E530D5"/>
    <w:rsid w:val="00E53441"/>
    <w:rsid w:val="00E53903"/>
    <w:rsid w:val="00E53EF8"/>
    <w:rsid w:val="00E541A9"/>
    <w:rsid w:val="00E54472"/>
    <w:rsid w:val="00E55520"/>
    <w:rsid w:val="00E555BA"/>
    <w:rsid w:val="00E55D7B"/>
    <w:rsid w:val="00E55F42"/>
    <w:rsid w:val="00E56040"/>
    <w:rsid w:val="00E567D8"/>
    <w:rsid w:val="00E60252"/>
    <w:rsid w:val="00E60958"/>
    <w:rsid w:val="00E61570"/>
    <w:rsid w:val="00E619C5"/>
    <w:rsid w:val="00E6266E"/>
    <w:rsid w:val="00E62834"/>
    <w:rsid w:val="00E62F06"/>
    <w:rsid w:val="00E63C91"/>
    <w:rsid w:val="00E6460C"/>
    <w:rsid w:val="00E65B4D"/>
    <w:rsid w:val="00E65D64"/>
    <w:rsid w:val="00E667DB"/>
    <w:rsid w:val="00E670F9"/>
    <w:rsid w:val="00E672F0"/>
    <w:rsid w:val="00E67A7E"/>
    <w:rsid w:val="00E67F67"/>
    <w:rsid w:val="00E7018D"/>
    <w:rsid w:val="00E709A2"/>
    <w:rsid w:val="00E70FEC"/>
    <w:rsid w:val="00E726DC"/>
    <w:rsid w:val="00E72A0B"/>
    <w:rsid w:val="00E72BB5"/>
    <w:rsid w:val="00E72EB8"/>
    <w:rsid w:val="00E7353C"/>
    <w:rsid w:val="00E73A2E"/>
    <w:rsid w:val="00E742C0"/>
    <w:rsid w:val="00E75050"/>
    <w:rsid w:val="00E750D3"/>
    <w:rsid w:val="00E75DA3"/>
    <w:rsid w:val="00E76756"/>
    <w:rsid w:val="00E76A5C"/>
    <w:rsid w:val="00E77063"/>
    <w:rsid w:val="00E771A3"/>
    <w:rsid w:val="00E77411"/>
    <w:rsid w:val="00E77920"/>
    <w:rsid w:val="00E77D16"/>
    <w:rsid w:val="00E77F75"/>
    <w:rsid w:val="00E800C9"/>
    <w:rsid w:val="00E80C04"/>
    <w:rsid w:val="00E80DEC"/>
    <w:rsid w:val="00E81582"/>
    <w:rsid w:val="00E82FE6"/>
    <w:rsid w:val="00E83351"/>
    <w:rsid w:val="00E838E8"/>
    <w:rsid w:val="00E841C0"/>
    <w:rsid w:val="00E85225"/>
    <w:rsid w:val="00E85266"/>
    <w:rsid w:val="00E85584"/>
    <w:rsid w:val="00E86518"/>
    <w:rsid w:val="00E86B56"/>
    <w:rsid w:val="00E86CE3"/>
    <w:rsid w:val="00E86EB1"/>
    <w:rsid w:val="00E86F22"/>
    <w:rsid w:val="00E87213"/>
    <w:rsid w:val="00E8743E"/>
    <w:rsid w:val="00E87548"/>
    <w:rsid w:val="00E91DFD"/>
    <w:rsid w:val="00E9277B"/>
    <w:rsid w:val="00E92C4B"/>
    <w:rsid w:val="00E92D01"/>
    <w:rsid w:val="00E93277"/>
    <w:rsid w:val="00E9424F"/>
    <w:rsid w:val="00E94566"/>
    <w:rsid w:val="00E949DB"/>
    <w:rsid w:val="00E95144"/>
    <w:rsid w:val="00E954E9"/>
    <w:rsid w:val="00E970C8"/>
    <w:rsid w:val="00E9725D"/>
    <w:rsid w:val="00E979A3"/>
    <w:rsid w:val="00E97A68"/>
    <w:rsid w:val="00EA1898"/>
    <w:rsid w:val="00EA1ADB"/>
    <w:rsid w:val="00EA1DD0"/>
    <w:rsid w:val="00EA2129"/>
    <w:rsid w:val="00EA22C0"/>
    <w:rsid w:val="00EA2494"/>
    <w:rsid w:val="00EA2A5E"/>
    <w:rsid w:val="00EA35DF"/>
    <w:rsid w:val="00EA3966"/>
    <w:rsid w:val="00EA3B11"/>
    <w:rsid w:val="00EA4767"/>
    <w:rsid w:val="00EA4C3B"/>
    <w:rsid w:val="00EA5468"/>
    <w:rsid w:val="00EA5812"/>
    <w:rsid w:val="00EA5927"/>
    <w:rsid w:val="00EA5A3D"/>
    <w:rsid w:val="00EA61D6"/>
    <w:rsid w:val="00EA6788"/>
    <w:rsid w:val="00EB012C"/>
    <w:rsid w:val="00EB1E5E"/>
    <w:rsid w:val="00EB215F"/>
    <w:rsid w:val="00EB2DF3"/>
    <w:rsid w:val="00EB33E5"/>
    <w:rsid w:val="00EB39F5"/>
    <w:rsid w:val="00EB405D"/>
    <w:rsid w:val="00EB428A"/>
    <w:rsid w:val="00EB4331"/>
    <w:rsid w:val="00EB4D6B"/>
    <w:rsid w:val="00EB4FCB"/>
    <w:rsid w:val="00EB61A1"/>
    <w:rsid w:val="00EB7281"/>
    <w:rsid w:val="00EB7536"/>
    <w:rsid w:val="00EB7952"/>
    <w:rsid w:val="00EC0515"/>
    <w:rsid w:val="00EC0964"/>
    <w:rsid w:val="00EC0D05"/>
    <w:rsid w:val="00EC0E96"/>
    <w:rsid w:val="00EC29BC"/>
    <w:rsid w:val="00EC2B52"/>
    <w:rsid w:val="00EC2BA8"/>
    <w:rsid w:val="00EC2EDC"/>
    <w:rsid w:val="00EC36EB"/>
    <w:rsid w:val="00EC3CE4"/>
    <w:rsid w:val="00EC5194"/>
    <w:rsid w:val="00EC5A2A"/>
    <w:rsid w:val="00EC5EC1"/>
    <w:rsid w:val="00EC62FC"/>
    <w:rsid w:val="00EC6D4C"/>
    <w:rsid w:val="00EC737D"/>
    <w:rsid w:val="00EC7590"/>
    <w:rsid w:val="00EC7C09"/>
    <w:rsid w:val="00EC7D3B"/>
    <w:rsid w:val="00ED0BC0"/>
    <w:rsid w:val="00ED0D84"/>
    <w:rsid w:val="00ED0DF8"/>
    <w:rsid w:val="00ED13AD"/>
    <w:rsid w:val="00ED1776"/>
    <w:rsid w:val="00ED1BA6"/>
    <w:rsid w:val="00ED2121"/>
    <w:rsid w:val="00ED2735"/>
    <w:rsid w:val="00ED2975"/>
    <w:rsid w:val="00ED2CE0"/>
    <w:rsid w:val="00ED3016"/>
    <w:rsid w:val="00ED47E1"/>
    <w:rsid w:val="00ED48D9"/>
    <w:rsid w:val="00ED4CD3"/>
    <w:rsid w:val="00ED4D40"/>
    <w:rsid w:val="00ED50CC"/>
    <w:rsid w:val="00ED6865"/>
    <w:rsid w:val="00ED6DD5"/>
    <w:rsid w:val="00EE03EE"/>
    <w:rsid w:val="00EE0608"/>
    <w:rsid w:val="00EE0BF7"/>
    <w:rsid w:val="00EE0E48"/>
    <w:rsid w:val="00EE1533"/>
    <w:rsid w:val="00EE1C3C"/>
    <w:rsid w:val="00EE1D82"/>
    <w:rsid w:val="00EE1E37"/>
    <w:rsid w:val="00EE235E"/>
    <w:rsid w:val="00EE23CD"/>
    <w:rsid w:val="00EE2ACF"/>
    <w:rsid w:val="00EE351C"/>
    <w:rsid w:val="00EE3D5B"/>
    <w:rsid w:val="00EE3F83"/>
    <w:rsid w:val="00EE4151"/>
    <w:rsid w:val="00EE434F"/>
    <w:rsid w:val="00EE45E6"/>
    <w:rsid w:val="00EE48BE"/>
    <w:rsid w:val="00EE502A"/>
    <w:rsid w:val="00EE50A0"/>
    <w:rsid w:val="00EE50CC"/>
    <w:rsid w:val="00EE5D8E"/>
    <w:rsid w:val="00EE5F87"/>
    <w:rsid w:val="00EE63CB"/>
    <w:rsid w:val="00EE684D"/>
    <w:rsid w:val="00EE6D06"/>
    <w:rsid w:val="00EE72BB"/>
    <w:rsid w:val="00EE7556"/>
    <w:rsid w:val="00EE7AAB"/>
    <w:rsid w:val="00EE7DE6"/>
    <w:rsid w:val="00EE7F4F"/>
    <w:rsid w:val="00EF079A"/>
    <w:rsid w:val="00EF0FB8"/>
    <w:rsid w:val="00EF1A28"/>
    <w:rsid w:val="00EF1FD8"/>
    <w:rsid w:val="00EF22E1"/>
    <w:rsid w:val="00EF259B"/>
    <w:rsid w:val="00EF291E"/>
    <w:rsid w:val="00EF2C61"/>
    <w:rsid w:val="00EF336F"/>
    <w:rsid w:val="00EF3687"/>
    <w:rsid w:val="00EF3B9C"/>
    <w:rsid w:val="00EF3C26"/>
    <w:rsid w:val="00EF3CAC"/>
    <w:rsid w:val="00EF3E22"/>
    <w:rsid w:val="00EF408B"/>
    <w:rsid w:val="00EF4107"/>
    <w:rsid w:val="00EF43B6"/>
    <w:rsid w:val="00EF449A"/>
    <w:rsid w:val="00EF5E9A"/>
    <w:rsid w:val="00EF5F34"/>
    <w:rsid w:val="00EF7234"/>
    <w:rsid w:val="00EF7380"/>
    <w:rsid w:val="00F006F3"/>
    <w:rsid w:val="00F00B39"/>
    <w:rsid w:val="00F010C6"/>
    <w:rsid w:val="00F01384"/>
    <w:rsid w:val="00F0165D"/>
    <w:rsid w:val="00F017FC"/>
    <w:rsid w:val="00F028DB"/>
    <w:rsid w:val="00F02BC5"/>
    <w:rsid w:val="00F02C47"/>
    <w:rsid w:val="00F02CE4"/>
    <w:rsid w:val="00F02D08"/>
    <w:rsid w:val="00F0344C"/>
    <w:rsid w:val="00F0496B"/>
    <w:rsid w:val="00F04D7A"/>
    <w:rsid w:val="00F053B5"/>
    <w:rsid w:val="00F05456"/>
    <w:rsid w:val="00F056D9"/>
    <w:rsid w:val="00F05B02"/>
    <w:rsid w:val="00F06F4B"/>
    <w:rsid w:val="00F07842"/>
    <w:rsid w:val="00F07D99"/>
    <w:rsid w:val="00F102FB"/>
    <w:rsid w:val="00F10855"/>
    <w:rsid w:val="00F109FE"/>
    <w:rsid w:val="00F10B7E"/>
    <w:rsid w:val="00F112B2"/>
    <w:rsid w:val="00F121B8"/>
    <w:rsid w:val="00F12C42"/>
    <w:rsid w:val="00F14347"/>
    <w:rsid w:val="00F15F39"/>
    <w:rsid w:val="00F16422"/>
    <w:rsid w:val="00F16610"/>
    <w:rsid w:val="00F16734"/>
    <w:rsid w:val="00F174DE"/>
    <w:rsid w:val="00F179A3"/>
    <w:rsid w:val="00F20005"/>
    <w:rsid w:val="00F20820"/>
    <w:rsid w:val="00F20DE4"/>
    <w:rsid w:val="00F21185"/>
    <w:rsid w:val="00F21C1C"/>
    <w:rsid w:val="00F21CFB"/>
    <w:rsid w:val="00F22764"/>
    <w:rsid w:val="00F22B3E"/>
    <w:rsid w:val="00F234D7"/>
    <w:rsid w:val="00F23A7B"/>
    <w:rsid w:val="00F23C57"/>
    <w:rsid w:val="00F23CBE"/>
    <w:rsid w:val="00F24153"/>
    <w:rsid w:val="00F244D7"/>
    <w:rsid w:val="00F246A9"/>
    <w:rsid w:val="00F2474F"/>
    <w:rsid w:val="00F257B5"/>
    <w:rsid w:val="00F25934"/>
    <w:rsid w:val="00F25AF8"/>
    <w:rsid w:val="00F25BC9"/>
    <w:rsid w:val="00F261E3"/>
    <w:rsid w:val="00F26803"/>
    <w:rsid w:val="00F2697E"/>
    <w:rsid w:val="00F26B48"/>
    <w:rsid w:val="00F279F9"/>
    <w:rsid w:val="00F27B59"/>
    <w:rsid w:val="00F27E03"/>
    <w:rsid w:val="00F27F2E"/>
    <w:rsid w:val="00F30019"/>
    <w:rsid w:val="00F308C0"/>
    <w:rsid w:val="00F30925"/>
    <w:rsid w:val="00F30C44"/>
    <w:rsid w:val="00F31060"/>
    <w:rsid w:val="00F318E1"/>
    <w:rsid w:val="00F31DD2"/>
    <w:rsid w:val="00F3240F"/>
    <w:rsid w:val="00F32907"/>
    <w:rsid w:val="00F33D23"/>
    <w:rsid w:val="00F34072"/>
    <w:rsid w:val="00F34AEA"/>
    <w:rsid w:val="00F34BD7"/>
    <w:rsid w:val="00F34DF4"/>
    <w:rsid w:val="00F350DF"/>
    <w:rsid w:val="00F3667B"/>
    <w:rsid w:val="00F37397"/>
    <w:rsid w:val="00F377AB"/>
    <w:rsid w:val="00F402BF"/>
    <w:rsid w:val="00F4058A"/>
    <w:rsid w:val="00F4122B"/>
    <w:rsid w:val="00F419C6"/>
    <w:rsid w:val="00F41AC6"/>
    <w:rsid w:val="00F42A11"/>
    <w:rsid w:val="00F42A36"/>
    <w:rsid w:val="00F42A49"/>
    <w:rsid w:val="00F42C20"/>
    <w:rsid w:val="00F43419"/>
    <w:rsid w:val="00F44774"/>
    <w:rsid w:val="00F44A9D"/>
    <w:rsid w:val="00F44B2A"/>
    <w:rsid w:val="00F4527C"/>
    <w:rsid w:val="00F458FB"/>
    <w:rsid w:val="00F461A4"/>
    <w:rsid w:val="00F463CF"/>
    <w:rsid w:val="00F46862"/>
    <w:rsid w:val="00F51351"/>
    <w:rsid w:val="00F51475"/>
    <w:rsid w:val="00F51532"/>
    <w:rsid w:val="00F51576"/>
    <w:rsid w:val="00F51DBA"/>
    <w:rsid w:val="00F51E87"/>
    <w:rsid w:val="00F51EC9"/>
    <w:rsid w:val="00F52819"/>
    <w:rsid w:val="00F53098"/>
    <w:rsid w:val="00F54485"/>
    <w:rsid w:val="00F5458F"/>
    <w:rsid w:val="00F5480D"/>
    <w:rsid w:val="00F548A3"/>
    <w:rsid w:val="00F54936"/>
    <w:rsid w:val="00F54C5F"/>
    <w:rsid w:val="00F55169"/>
    <w:rsid w:val="00F55B6F"/>
    <w:rsid w:val="00F56C65"/>
    <w:rsid w:val="00F5756B"/>
    <w:rsid w:val="00F575D3"/>
    <w:rsid w:val="00F57C44"/>
    <w:rsid w:val="00F57D80"/>
    <w:rsid w:val="00F607C3"/>
    <w:rsid w:val="00F60C30"/>
    <w:rsid w:val="00F60F3C"/>
    <w:rsid w:val="00F61352"/>
    <w:rsid w:val="00F61AA6"/>
    <w:rsid w:val="00F622ED"/>
    <w:rsid w:val="00F623E9"/>
    <w:rsid w:val="00F624AA"/>
    <w:rsid w:val="00F624E6"/>
    <w:rsid w:val="00F62A68"/>
    <w:rsid w:val="00F6361A"/>
    <w:rsid w:val="00F639F8"/>
    <w:rsid w:val="00F63B07"/>
    <w:rsid w:val="00F63D51"/>
    <w:rsid w:val="00F64B4D"/>
    <w:rsid w:val="00F6556E"/>
    <w:rsid w:val="00F65884"/>
    <w:rsid w:val="00F6602A"/>
    <w:rsid w:val="00F66892"/>
    <w:rsid w:val="00F66AC4"/>
    <w:rsid w:val="00F66DF2"/>
    <w:rsid w:val="00F6748D"/>
    <w:rsid w:val="00F67C74"/>
    <w:rsid w:val="00F701C2"/>
    <w:rsid w:val="00F702F7"/>
    <w:rsid w:val="00F70529"/>
    <w:rsid w:val="00F71445"/>
    <w:rsid w:val="00F7148D"/>
    <w:rsid w:val="00F71763"/>
    <w:rsid w:val="00F72FF1"/>
    <w:rsid w:val="00F7345A"/>
    <w:rsid w:val="00F74E8D"/>
    <w:rsid w:val="00F7543A"/>
    <w:rsid w:val="00F76347"/>
    <w:rsid w:val="00F76980"/>
    <w:rsid w:val="00F77FD7"/>
    <w:rsid w:val="00F81155"/>
    <w:rsid w:val="00F81EA8"/>
    <w:rsid w:val="00F82356"/>
    <w:rsid w:val="00F827CC"/>
    <w:rsid w:val="00F82B11"/>
    <w:rsid w:val="00F82F38"/>
    <w:rsid w:val="00F83165"/>
    <w:rsid w:val="00F83EF5"/>
    <w:rsid w:val="00F83F0A"/>
    <w:rsid w:val="00F85309"/>
    <w:rsid w:val="00F85CA7"/>
    <w:rsid w:val="00F85D0C"/>
    <w:rsid w:val="00F85EC3"/>
    <w:rsid w:val="00F860F1"/>
    <w:rsid w:val="00F865C2"/>
    <w:rsid w:val="00F86A28"/>
    <w:rsid w:val="00F86A40"/>
    <w:rsid w:val="00F86A5B"/>
    <w:rsid w:val="00F86F0D"/>
    <w:rsid w:val="00F87AB0"/>
    <w:rsid w:val="00F9084B"/>
    <w:rsid w:val="00F90CA7"/>
    <w:rsid w:val="00F91588"/>
    <w:rsid w:val="00F9172A"/>
    <w:rsid w:val="00F9183E"/>
    <w:rsid w:val="00F91BC6"/>
    <w:rsid w:val="00F92B5A"/>
    <w:rsid w:val="00F92D14"/>
    <w:rsid w:val="00F92FE1"/>
    <w:rsid w:val="00F93479"/>
    <w:rsid w:val="00F93A30"/>
    <w:rsid w:val="00F94934"/>
    <w:rsid w:val="00F94BEB"/>
    <w:rsid w:val="00F9545F"/>
    <w:rsid w:val="00F9596C"/>
    <w:rsid w:val="00F95FEE"/>
    <w:rsid w:val="00F96478"/>
    <w:rsid w:val="00F965E5"/>
    <w:rsid w:val="00F967F8"/>
    <w:rsid w:val="00F96C1E"/>
    <w:rsid w:val="00F96D07"/>
    <w:rsid w:val="00F9725D"/>
    <w:rsid w:val="00F974C5"/>
    <w:rsid w:val="00FA0174"/>
    <w:rsid w:val="00FA1802"/>
    <w:rsid w:val="00FA18F1"/>
    <w:rsid w:val="00FA2046"/>
    <w:rsid w:val="00FA2F0D"/>
    <w:rsid w:val="00FA3241"/>
    <w:rsid w:val="00FA3829"/>
    <w:rsid w:val="00FA4C7E"/>
    <w:rsid w:val="00FA4DDE"/>
    <w:rsid w:val="00FA52BA"/>
    <w:rsid w:val="00FA577D"/>
    <w:rsid w:val="00FA58D7"/>
    <w:rsid w:val="00FA5C3B"/>
    <w:rsid w:val="00FA6774"/>
    <w:rsid w:val="00FA6825"/>
    <w:rsid w:val="00FA6B15"/>
    <w:rsid w:val="00FA6D42"/>
    <w:rsid w:val="00FA77D9"/>
    <w:rsid w:val="00FA797E"/>
    <w:rsid w:val="00FA79D6"/>
    <w:rsid w:val="00FB02E2"/>
    <w:rsid w:val="00FB074D"/>
    <w:rsid w:val="00FB11EC"/>
    <w:rsid w:val="00FB13E4"/>
    <w:rsid w:val="00FB1909"/>
    <w:rsid w:val="00FB19BB"/>
    <w:rsid w:val="00FB1D45"/>
    <w:rsid w:val="00FB282C"/>
    <w:rsid w:val="00FB28EE"/>
    <w:rsid w:val="00FB2D28"/>
    <w:rsid w:val="00FB3A6F"/>
    <w:rsid w:val="00FB3ECD"/>
    <w:rsid w:val="00FB42C4"/>
    <w:rsid w:val="00FB54DA"/>
    <w:rsid w:val="00FB5ACA"/>
    <w:rsid w:val="00FB6B5C"/>
    <w:rsid w:val="00FB7E27"/>
    <w:rsid w:val="00FC0AD0"/>
    <w:rsid w:val="00FC0F91"/>
    <w:rsid w:val="00FC118D"/>
    <w:rsid w:val="00FC1950"/>
    <w:rsid w:val="00FC1CA0"/>
    <w:rsid w:val="00FC2DD3"/>
    <w:rsid w:val="00FC37C3"/>
    <w:rsid w:val="00FC3803"/>
    <w:rsid w:val="00FC383E"/>
    <w:rsid w:val="00FC3D2B"/>
    <w:rsid w:val="00FC3E25"/>
    <w:rsid w:val="00FC4BBE"/>
    <w:rsid w:val="00FC4BC8"/>
    <w:rsid w:val="00FC4FD8"/>
    <w:rsid w:val="00FC58E7"/>
    <w:rsid w:val="00FC5C2B"/>
    <w:rsid w:val="00FC5EA2"/>
    <w:rsid w:val="00FC6765"/>
    <w:rsid w:val="00FC749E"/>
    <w:rsid w:val="00FC7AD0"/>
    <w:rsid w:val="00FC7AD8"/>
    <w:rsid w:val="00FC7E8E"/>
    <w:rsid w:val="00FD04A5"/>
    <w:rsid w:val="00FD04C7"/>
    <w:rsid w:val="00FD077F"/>
    <w:rsid w:val="00FD0DF2"/>
    <w:rsid w:val="00FD1130"/>
    <w:rsid w:val="00FD1675"/>
    <w:rsid w:val="00FD1C7B"/>
    <w:rsid w:val="00FD2B51"/>
    <w:rsid w:val="00FD3086"/>
    <w:rsid w:val="00FD40DF"/>
    <w:rsid w:val="00FD4E9F"/>
    <w:rsid w:val="00FD6343"/>
    <w:rsid w:val="00FD6AA1"/>
    <w:rsid w:val="00FD743A"/>
    <w:rsid w:val="00FD7539"/>
    <w:rsid w:val="00FD7902"/>
    <w:rsid w:val="00FD7B68"/>
    <w:rsid w:val="00FD7BEE"/>
    <w:rsid w:val="00FE0760"/>
    <w:rsid w:val="00FE2967"/>
    <w:rsid w:val="00FE2DA0"/>
    <w:rsid w:val="00FE3184"/>
    <w:rsid w:val="00FE5D62"/>
    <w:rsid w:val="00FE6B07"/>
    <w:rsid w:val="00FE6B97"/>
    <w:rsid w:val="00FE7289"/>
    <w:rsid w:val="00FE7B57"/>
    <w:rsid w:val="00FF0924"/>
    <w:rsid w:val="00FF0E46"/>
    <w:rsid w:val="00FF0FCE"/>
    <w:rsid w:val="00FF1628"/>
    <w:rsid w:val="00FF1717"/>
    <w:rsid w:val="00FF1755"/>
    <w:rsid w:val="00FF1CA2"/>
    <w:rsid w:val="00FF2189"/>
    <w:rsid w:val="00FF21BD"/>
    <w:rsid w:val="00FF24F6"/>
    <w:rsid w:val="00FF4D25"/>
    <w:rsid w:val="00FF56BC"/>
    <w:rsid w:val="00FF6A3A"/>
    <w:rsid w:val="00FF6F07"/>
    <w:rsid w:val="00FF7655"/>
    <w:rsid w:val="01195CAD"/>
    <w:rsid w:val="024E06A7"/>
    <w:rsid w:val="02777BFD"/>
    <w:rsid w:val="02D70BBC"/>
    <w:rsid w:val="03560EB6"/>
    <w:rsid w:val="045B52FD"/>
    <w:rsid w:val="046A2609"/>
    <w:rsid w:val="04C35BB6"/>
    <w:rsid w:val="05812B41"/>
    <w:rsid w:val="05EA2DDC"/>
    <w:rsid w:val="06394017"/>
    <w:rsid w:val="07043363"/>
    <w:rsid w:val="077227F5"/>
    <w:rsid w:val="083A7CC8"/>
    <w:rsid w:val="08872B64"/>
    <w:rsid w:val="08962DA7"/>
    <w:rsid w:val="0A05780A"/>
    <w:rsid w:val="0A4F4DA1"/>
    <w:rsid w:val="0B720F0A"/>
    <w:rsid w:val="0BDC13D1"/>
    <w:rsid w:val="0BE36304"/>
    <w:rsid w:val="0C50326D"/>
    <w:rsid w:val="0C554FCB"/>
    <w:rsid w:val="0D336736"/>
    <w:rsid w:val="0D336E17"/>
    <w:rsid w:val="0D424F63"/>
    <w:rsid w:val="0DC844B2"/>
    <w:rsid w:val="0E2520B0"/>
    <w:rsid w:val="0E664FCA"/>
    <w:rsid w:val="0EF435C5"/>
    <w:rsid w:val="0F0C5B71"/>
    <w:rsid w:val="103C4234"/>
    <w:rsid w:val="11737CC0"/>
    <w:rsid w:val="12B05511"/>
    <w:rsid w:val="133F2C82"/>
    <w:rsid w:val="1356059D"/>
    <w:rsid w:val="14702D3A"/>
    <w:rsid w:val="148E0471"/>
    <w:rsid w:val="14C8487A"/>
    <w:rsid w:val="16923B57"/>
    <w:rsid w:val="17795D6E"/>
    <w:rsid w:val="1AB23A71"/>
    <w:rsid w:val="1AC063DE"/>
    <w:rsid w:val="1AD559B1"/>
    <w:rsid w:val="1C0C5329"/>
    <w:rsid w:val="1CF06FD5"/>
    <w:rsid w:val="1DB337A5"/>
    <w:rsid w:val="1DFA5B93"/>
    <w:rsid w:val="1E35555F"/>
    <w:rsid w:val="1EA9518B"/>
    <w:rsid w:val="1EBE473D"/>
    <w:rsid w:val="1F0E695B"/>
    <w:rsid w:val="1F3B76DF"/>
    <w:rsid w:val="201C373B"/>
    <w:rsid w:val="207506CD"/>
    <w:rsid w:val="20D53C01"/>
    <w:rsid w:val="223B434C"/>
    <w:rsid w:val="2254749D"/>
    <w:rsid w:val="232B5651"/>
    <w:rsid w:val="23681054"/>
    <w:rsid w:val="239B0BC4"/>
    <w:rsid w:val="23C65A1C"/>
    <w:rsid w:val="24212E47"/>
    <w:rsid w:val="246758CC"/>
    <w:rsid w:val="25971AB4"/>
    <w:rsid w:val="26215C0B"/>
    <w:rsid w:val="269E672B"/>
    <w:rsid w:val="276E0D2B"/>
    <w:rsid w:val="2783617F"/>
    <w:rsid w:val="27A61EA5"/>
    <w:rsid w:val="27D37F32"/>
    <w:rsid w:val="28AE4A7C"/>
    <w:rsid w:val="29437F8A"/>
    <w:rsid w:val="29543F45"/>
    <w:rsid w:val="2976468E"/>
    <w:rsid w:val="29C000C9"/>
    <w:rsid w:val="29CC4423"/>
    <w:rsid w:val="2A56543D"/>
    <w:rsid w:val="2A7340D0"/>
    <w:rsid w:val="2E232138"/>
    <w:rsid w:val="2E4E3407"/>
    <w:rsid w:val="2EB012C2"/>
    <w:rsid w:val="2EF0415C"/>
    <w:rsid w:val="2F944666"/>
    <w:rsid w:val="2FA8162C"/>
    <w:rsid w:val="31927D00"/>
    <w:rsid w:val="31FC33CC"/>
    <w:rsid w:val="32087FC3"/>
    <w:rsid w:val="32265FD5"/>
    <w:rsid w:val="32316B0C"/>
    <w:rsid w:val="329F26D5"/>
    <w:rsid w:val="32D56359"/>
    <w:rsid w:val="345D2A1D"/>
    <w:rsid w:val="345E211C"/>
    <w:rsid w:val="34817CEF"/>
    <w:rsid w:val="348441CE"/>
    <w:rsid w:val="34880F47"/>
    <w:rsid w:val="357455F1"/>
    <w:rsid w:val="358F6C5C"/>
    <w:rsid w:val="36582A9C"/>
    <w:rsid w:val="36993545"/>
    <w:rsid w:val="38C761BF"/>
    <w:rsid w:val="39203E44"/>
    <w:rsid w:val="39730401"/>
    <w:rsid w:val="3A7C1D23"/>
    <w:rsid w:val="3B0B75E8"/>
    <w:rsid w:val="3C5462DE"/>
    <w:rsid w:val="3CFB2BFE"/>
    <w:rsid w:val="3DF14E3C"/>
    <w:rsid w:val="3E9606F3"/>
    <w:rsid w:val="3EE945C3"/>
    <w:rsid w:val="3F3C6A4D"/>
    <w:rsid w:val="3FD140EA"/>
    <w:rsid w:val="3FE411B1"/>
    <w:rsid w:val="4015635A"/>
    <w:rsid w:val="4089760D"/>
    <w:rsid w:val="41111799"/>
    <w:rsid w:val="42D65F34"/>
    <w:rsid w:val="44365AE6"/>
    <w:rsid w:val="455530C7"/>
    <w:rsid w:val="45693886"/>
    <w:rsid w:val="460F1C96"/>
    <w:rsid w:val="473F5DDD"/>
    <w:rsid w:val="476C5503"/>
    <w:rsid w:val="47B15066"/>
    <w:rsid w:val="47B64E60"/>
    <w:rsid w:val="47CA1B4A"/>
    <w:rsid w:val="48C04CFB"/>
    <w:rsid w:val="4A613290"/>
    <w:rsid w:val="4A8F34F2"/>
    <w:rsid w:val="4B751DCD"/>
    <w:rsid w:val="4B991F60"/>
    <w:rsid w:val="4C26756B"/>
    <w:rsid w:val="4C685FF5"/>
    <w:rsid w:val="4C6C1422"/>
    <w:rsid w:val="4CEB1255"/>
    <w:rsid w:val="4D3B5D0F"/>
    <w:rsid w:val="4D577C4A"/>
    <w:rsid w:val="4DBA3214"/>
    <w:rsid w:val="4E173610"/>
    <w:rsid w:val="4E321D7A"/>
    <w:rsid w:val="4F7E481F"/>
    <w:rsid w:val="4F953D47"/>
    <w:rsid w:val="4FC41575"/>
    <w:rsid w:val="5026588C"/>
    <w:rsid w:val="504C2DF0"/>
    <w:rsid w:val="50A85454"/>
    <w:rsid w:val="50BE4F60"/>
    <w:rsid w:val="52BE04FE"/>
    <w:rsid w:val="52C86D6D"/>
    <w:rsid w:val="54492049"/>
    <w:rsid w:val="547D0BAA"/>
    <w:rsid w:val="54A67298"/>
    <w:rsid w:val="561548D9"/>
    <w:rsid w:val="564407D3"/>
    <w:rsid w:val="56C105BC"/>
    <w:rsid w:val="56D3300B"/>
    <w:rsid w:val="57662666"/>
    <w:rsid w:val="58807673"/>
    <w:rsid w:val="58F55A17"/>
    <w:rsid w:val="59A43A02"/>
    <w:rsid w:val="5A940ED3"/>
    <w:rsid w:val="5B266C40"/>
    <w:rsid w:val="5BD8454B"/>
    <w:rsid w:val="5ED202B6"/>
    <w:rsid w:val="5F287C61"/>
    <w:rsid w:val="5FA82844"/>
    <w:rsid w:val="5FCC080D"/>
    <w:rsid w:val="60146F80"/>
    <w:rsid w:val="601F3433"/>
    <w:rsid w:val="62522A10"/>
    <w:rsid w:val="62A40365"/>
    <w:rsid w:val="62A63DB0"/>
    <w:rsid w:val="63337752"/>
    <w:rsid w:val="639332E1"/>
    <w:rsid w:val="648D6791"/>
    <w:rsid w:val="66116B4C"/>
    <w:rsid w:val="669A37A5"/>
    <w:rsid w:val="671465AA"/>
    <w:rsid w:val="67352362"/>
    <w:rsid w:val="67B73C13"/>
    <w:rsid w:val="67F97282"/>
    <w:rsid w:val="685B7298"/>
    <w:rsid w:val="69F06D97"/>
    <w:rsid w:val="6AA302AD"/>
    <w:rsid w:val="6AA454CE"/>
    <w:rsid w:val="6C9F4AA4"/>
    <w:rsid w:val="6D817B44"/>
    <w:rsid w:val="6DB77BCC"/>
    <w:rsid w:val="6DC742B3"/>
    <w:rsid w:val="6E603D3C"/>
    <w:rsid w:val="6FD64C81"/>
    <w:rsid w:val="6FF03DFF"/>
    <w:rsid w:val="70AA28E3"/>
    <w:rsid w:val="725635DD"/>
    <w:rsid w:val="72AE5598"/>
    <w:rsid w:val="72B66F8B"/>
    <w:rsid w:val="72D37256"/>
    <w:rsid w:val="735E614C"/>
    <w:rsid w:val="738564EC"/>
    <w:rsid w:val="74192FC4"/>
    <w:rsid w:val="748E25CA"/>
    <w:rsid w:val="74A70471"/>
    <w:rsid w:val="74EB4D2A"/>
    <w:rsid w:val="75081759"/>
    <w:rsid w:val="751F29F5"/>
    <w:rsid w:val="75A151D7"/>
    <w:rsid w:val="75C64E50"/>
    <w:rsid w:val="766703E1"/>
    <w:rsid w:val="774B7FC3"/>
    <w:rsid w:val="777547E2"/>
    <w:rsid w:val="77D45BE4"/>
    <w:rsid w:val="787D0AF9"/>
    <w:rsid w:val="79030169"/>
    <w:rsid w:val="797A042B"/>
    <w:rsid w:val="79E070D3"/>
    <w:rsid w:val="79E1494E"/>
    <w:rsid w:val="7AE63EBE"/>
    <w:rsid w:val="7B230F7E"/>
    <w:rsid w:val="7B9A3006"/>
    <w:rsid w:val="7C246D74"/>
    <w:rsid w:val="7C3E0221"/>
    <w:rsid w:val="7C5E4916"/>
    <w:rsid w:val="7CCF60F3"/>
    <w:rsid w:val="7CD159DE"/>
    <w:rsid w:val="7CF36E72"/>
    <w:rsid w:val="7D494CE4"/>
    <w:rsid w:val="7D9C23DA"/>
    <w:rsid w:val="7E5908C8"/>
    <w:rsid w:val="7E851D4C"/>
    <w:rsid w:val="7EFE38AC"/>
    <w:rsid w:val="7F5C7D12"/>
    <w:rsid w:val="7F5D712A"/>
    <w:rsid w:val="7FCC39AA"/>
    <w:rsid w:val="7FFF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3"/>
    <w:semiHidden/>
    <w:unhideWhenUsed/>
    <w:qFormat/>
    <w:uiPriority w:val="99"/>
    <w:pPr>
      <w:jc w:val="left"/>
    </w:pPr>
  </w:style>
  <w:style w:type="paragraph" w:styleId="5">
    <w:name w:val="Plain Text"/>
    <w:basedOn w:val="1"/>
    <w:link w:val="15"/>
    <w:unhideWhenUsed/>
    <w:qFormat/>
    <w:uiPriority w:val="99"/>
    <w:rPr>
      <w:rFonts w:ascii="宋体" w:hAnsi="Courier New" w:eastAsia="宋体" w:cs="Courier New"/>
      <w:szCs w:val="21"/>
    </w:rPr>
  </w:style>
  <w:style w:type="paragraph" w:styleId="6">
    <w:name w:val="Balloon Text"/>
    <w:basedOn w:val="1"/>
    <w:link w:val="25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4"/>
    <w:next w:val="4"/>
    <w:link w:val="24"/>
    <w:semiHidden/>
    <w:unhideWhenUsed/>
    <w:qFormat/>
    <w:uiPriority w:val="99"/>
    <w:rPr>
      <w:b/>
      <w:bCs/>
    </w:rPr>
  </w:style>
  <w:style w:type="character" w:styleId="12">
    <w:name w:val="FollowedHyperlink"/>
    <w:basedOn w:val="11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4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5">
    <w:name w:val="纯文本 Char"/>
    <w:basedOn w:val="11"/>
    <w:link w:val="5"/>
    <w:qFormat/>
    <w:uiPriority w:val="99"/>
    <w:rPr>
      <w:rFonts w:ascii="宋体" w:hAnsi="Courier New" w:eastAsia="宋体" w:cs="Courier New"/>
      <w:szCs w:val="21"/>
    </w:rPr>
  </w:style>
  <w:style w:type="character" w:customStyle="1" w:styleId="16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7">
    <w:name w:val="页脚 Char"/>
    <w:basedOn w:val="11"/>
    <w:link w:val="7"/>
    <w:qFormat/>
    <w:uiPriority w:val="99"/>
    <w:rPr>
      <w:sz w:val="18"/>
      <w:szCs w:val="18"/>
    </w:rPr>
  </w:style>
  <w:style w:type="character" w:customStyle="1" w:styleId="18">
    <w:name w:val="conrtib-corresp"/>
    <w:basedOn w:val="11"/>
    <w:qFormat/>
    <w:uiPriority w:val="0"/>
  </w:style>
  <w:style w:type="character" w:customStyle="1" w:styleId="19">
    <w:name w:val="标题 3 Char"/>
    <w:basedOn w:val="11"/>
    <w:link w:val="3"/>
    <w:semiHidden/>
    <w:qFormat/>
    <w:uiPriority w:val="9"/>
    <w:rPr>
      <w:b/>
      <w:bCs/>
      <w:sz w:val="32"/>
      <w:szCs w:val="32"/>
    </w:rPr>
  </w:style>
  <w:style w:type="character" w:customStyle="1" w:styleId="20">
    <w:name w:val="标题 2 Char"/>
    <w:basedOn w:val="11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21">
    <w:name w:val="author-typ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2">
    <w:name w:val="author-nam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3">
    <w:name w:val="批注文字 Char"/>
    <w:basedOn w:val="11"/>
    <w:link w:val="4"/>
    <w:semiHidden/>
    <w:qFormat/>
    <w:uiPriority w:val="99"/>
  </w:style>
  <w:style w:type="character" w:customStyle="1" w:styleId="24">
    <w:name w:val="批注主题 Char"/>
    <w:basedOn w:val="23"/>
    <w:link w:val="9"/>
    <w:semiHidden/>
    <w:qFormat/>
    <w:uiPriority w:val="99"/>
    <w:rPr>
      <w:b/>
      <w:bCs/>
    </w:rPr>
  </w:style>
  <w:style w:type="character" w:customStyle="1" w:styleId="25">
    <w:name w:val="批注框文本 Char"/>
    <w:basedOn w:val="11"/>
    <w:link w:val="6"/>
    <w:semiHidden/>
    <w:qFormat/>
    <w:uiPriority w:val="99"/>
    <w:rPr>
      <w:sz w:val="18"/>
      <w:szCs w:val="18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6B772-4990-47B6-95DB-C25F7D09A9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9599</Words>
  <Characters>64043</Characters>
  <Lines>1</Lines>
  <Paragraphs>1</Paragraphs>
  <TotalTime>311</TotalTime>
  <ScaleCrop>false</ScaleCrop>
  <LinksUpToDate>false</LinksUpToDate>
  <CharactersWithSpaces>73157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2026-04-20T01:10:00Z</dcterms:created>
  <dc:creator>bnds</dc:creator>
  <cp:lastModifiedBy>朱晓丽</cp:lastModifiedBy>
  <dcterms:modified xsi:type="dcterms:W3CDTF">2026-09-22T00:20:36Z</dcterms:modified>
  <cp:revision>347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eyJoZGlkIjoiMzYwOTRkYTgyYmFkYWY1OGIzMTE1N2NiY2ZlNjY2NzMiLCJ1c2VySWQiOiI1NDAxMTY4MjQifQ==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C508DD65B27542B4AB085974D6D2E0DB_12</vt:lpwstr>
  </property>
</Properties>
</file>