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013816">
      <w:pPr>
        <w:spacing w:line="360" w:lineRule="auto"/>
        <w:jc w:val="center"/>
        <w:rPr>
          <w:rFonts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202</w:t>
      </w:r>
      <w:r>
        <w:rPr>
          <w:rFonts w:ascii="宋体" w:hAnsi="宋体" w:eastAsia="宋体" w:cs="宋体"/>
          <w:b/>
          <w:sz w:val="28"/>
          <w:szCs w:val="28"/>
        </w:rPr>
        <w:t>6</w:t>
      </w:r>
      <w:r>
        <w:rPr>
          <w:rFonts w:hint="eastAsia" w:ascii="宋体" w:hAnsi="宋体" w:eastAsia="宋体" w:cs="宋体"/>
          <w:b/>
          <w:sz w:val="28"/>
          <w:szCs w:val="28"/>
        </w:rPr>
        <w:t>年第</w:t>
      </w:r>
      <w:r>
        <w:rPr>
          <w:rFonts w:ascii="宋体" w:hAnsi="宋体" w:eastAsia="宋体" w:cs="宋体"/>
          <w:b/>
          <w:sz w:val="28"/>
          <w:szCs w:val="28"/>
        </w:rPr>
        <w:t>3</w:t>
      </w: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7</w:t>
      </w:r>
      <w:r>
        <w:rPr>
          <w:rFonts w:hint="eastAsia" w:ascii="宋体" w:hAnsi="宋体" w:eastAsia="宋体" w:cs="宋体"/>
          <w:b/>
          <w:sz w:val="28"/>
          <w:szCs w:val="28"/>
        </w:rPr>
        <w:t>周</w:t>
      </w:r>
    </w:p>
    <w:p w14:paraId="33BD876F">
      <w:pPr>
        <w:spacing w:line="360" w:lineRule="auto"/>
        <w:jc w:val="center"/>
        <w:rPr>
          <w:rFonts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中国大陆学者发表的结核病英文文章摘要</w:t>
      </w:r>
    </w:p>
    <w:p w14:paraId="3B010A26">
      <w:pPr>
        <w:spacing w:line="360" w:lineRule="auto"/>
        <w:jc w:val="center"/>
        <w:rPr>
          <w:rFonts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（</w:t>
      </w: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19</w:t>
      </w:r>
      <w:r>
        <w:rPr>
          <w:rFonts w:hint="eastAsia" w:ascii="宋体" w:hAnsi="宋体" w:eastAsia="宋体" w:cs="宋体"/>
          <w:b/>
          <w:sz w:val="28"/>
          <w:szCs w:val="28"/>
        </w:rPr>
        <w:t>篇）</w:t>
      </w:r>
    </w:p>
    <w:p w14:paraId="21046732">
      <w:pPr>
        <w:jc w:val="left"/>
        <w:rPr>
          <w:rFonts w:ascii="宋体" w:hAnsi="宋体" w:eastAsia="宋体" w:cs="宋体"/>
          <w:szCs w:val="24"/>
        </w:rPr>
      </w:pPr>
    </w:p>
    <w:p w14:paraId="7C13C355">
      <w:pPr>
        <w:jc w:val="left"/>
        <w:rPr>
          <w:rFonts w:hint="default" w:ascii="宋体" w:hAnsi="宋体" w:eastAsia="宋体" w:cs="宋体"/>
          <w:b/>
          <w:color w:val="FF0000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color w:val="FF0000"/>
          <w:szCs w:val="24"/>
        </w:rPr>
        <w:t>PubMed  Publication date: 202</w:t>
      </w:r>
      <w:r>
        <w:rPr>
          <w:rFonts w:ascii="宋体" w:hAnsi="宋体" w:eastAsia="宋体" w:cs="宋体"/>
          <w:b/>
          <w:color w:val="FF0000"/>
          <w:szCs w:val="24"/>
        </w:rPr>
        <w:t>6</w:t>
      </w:r>
      <w:r>
        <w:rPr>
          <w:rFonts w:hint="eastAsia" w:ascii="宋体" w:hAnsi="宋体" w:eastAsia="宋体" w:cs="宋体"/>
          <w:b/>
          <w:color w:val="FF0000"/>
          <w:szCs w:val="24"/>
        </w:rPr>
        <w:t>/</w:t>
      </w:r>
      <w:r>
        <w:rPr>
          <w:rFonts w:hint="eastAsia" w:ascii="宋体" w:hAnsi="宋体" w:eastAsia="宋体" w:cs="宋体"/>
          <w:b/>
          <w:color w:val="FF0000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b/>
          <w:color w:val="FF0000"/>
          <w:szCs w:val="24"/>
        </w:rPr>
        <w:t>/</w:t>
      </w:r>
      <w:r>
        <w:rPr>
          <w:rFonts w:hint="eastAsia" w:ascii="宋体" w:hAnsi="宋体" w:eastAsia="宋体" w:cs="宋体"/>
          <w:b/>
          <w:color w:val="FF0000"/>
          <w:szCs w:val="24"/>
          <w:lang w:val="en-US" w:eastAsia="zh-CN"/>
        </w:rPr>
        <w:t>7</w:t>
      </w:r>
      <w:r>
        <w:rPr>
          <w:rFonts w:hint="eastAsia" w:ascii="宋体" w:hAnsi="宋体" w:eastAsia="宋体" w:cs="宋体"/>
          <w:b/>
          <w:color w:val="FF0000"/>
          <w:szCs w:val="24"/>
        </w:rPr>
        <w:t>---202</w:t>
      </w:r>
      <w:r>
        <w:rPr>
          <w:rFonts w:ascii="宋体" w:hAnsi="宋体" w:eastAsia="宋体" w:cs="宋体"/>
          <w:b/>
          <w:color w:val="FF0000"/>
          <w:szCs w:val="24"/>
        </w:rPr>
        <w:t>6</w:t>
      </w:r>
      <w:r>
        <w:rPr>
          <w:rFonts w:hint="eastAsia" w:ascii="宋体" w:hAnsi="宋体" w:eastAsia="宋体" w:cs="宋体"/>
          <w:b/>
          <w:color w:val="FF0000"/>
          <w:szCs w:val="24"/>
        </w:rPr>
        <w:t>/</w:t>
      </w:r>
      <w:r>
        <w:rPr>
          <w:rFonts w:hint="eastAsia" w:ascii="宋体" w:hAnsi="宋体" w:eastAsia="宋体" w:cs="宋体"/>
          <w:b/>
          <w:color w:val="FF0000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b/>
          <w:color w:val="FF0000"/>
          <w:szCs w:val="24"/>
        </w:rPr>
        <w:t>/</w:t>
      </w:r>
      <w:r>
        <w:rPr>
          <w:rFonts w:hint="eastAsia" w:ascii="宋体" w:hAnsi="宋体" w:eastAsia="宋体" w:cs="宋体"/>
          <w:b/>
          <w:color w:val="FF0000"/>
          <w:szCs w:val="24"/>
          <w:lang w:val="en-US" w:eastAsia="zh-CN"/>
        </w:rPr>
        <w:t>13</w:t>
      </w:r>
    </w:p>
    <w:p w14:paraId="50A50AAA">
      <w:pPr>
        <w:jc w:val="left"/>
        <w:rPr>
          <w:rFonts w:ascii="宋体" w:hAnsi="宋体" w:eastAsia="宋体" w:cs="宋体"/>
          <w:b/>
          <w:color w:val="FF0000"/>
          <w:szCs w:val="21"/>
        </w:rPr>
      </w:pPr>
      <w:r>
        <w:rPr>
          <w:rFonts w:hint="eastAsia" w:ascii="宋体" w:hAnsi="宋体" w:eastAsia="宋体" w:cs="宋体"/>
          <w:b/>
          <w:color w:val="FF0000"/>
          <w:szCs w:val="21"/>
        </w:rPr>
        <w:t>(tuberculosis[Title/Abstract]) AND (English[Language]) AND</w:t>
      </w:r>
      <w:r>
        <w:rPr>
          <w:rFonts w:ascii="宋体" w:hAnsi="宋体" w:eastAsia="宋体" w:cs="宋体"/>
          <w:b/>
          <w:color w:val="FF0000"/>
          <w:szCs w:val="21"/>
        </w:rPr>
        <w:t xml:space="preserve"> </w:t>
      </w:r>
      <w:r>
        <w:rPr>
          <w:rFonts w:hint="eastAsia" w:ascii="宋体" w:hAnsi="宋体" w:eastAsia="宋体" w:cs="宋体"/>
          <w:b/>
          <w:color w:val="FF0000"/>
          <w:szCs w:val="21"/>
        </w:rPr>
        <w:t>(China[Affiliation])</w:t>
      </w:r>
    </w:p>
    <w:p w14:paraId="551812EB">
      <w:pPr>
        <w:jc w:val="left"/>
        <w:rPr>
          <w:rFonts w:ascii="宋体" w:hAnsi="宋体" w:eastAsia="宋体" w:cs="宋体"/>
          <w:b/>
          <w:color w:val="FF0000"/>
          <w:szCs w:val="21"/>
        </w:rPr>
      </w:pPr>
    </w:p>
    <w:p w14:paraId="6B18991B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1. Clin Microbiol Infect. 2026 Sep 12:S1198-743X(26)00522-7. doi: </w:t>
      </w:r>
    </w:p>
    <w:p w14:paraId="233F77D1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10.1016/j.cmi.2026.09.008. Online ahead of print.</w:t>
      </w:r>
    </w:p>
    <w:p w14:paraId="04A89B6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D690A4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Latent tuberculosis infection and risk of cancer-specific mortality: a 10-year </w:t>
      </w:r>
    </w:p>
    <w:p w14:paraId="2C9F67B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prospective cohort study in rural China.</w:t>
      </w:r>
    </w:p>
    <w:p w14:paraId="10F15F7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49AD1E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He Y(1), Yu Y(1), Liang J(2), Du J(1), Cao X(1), Huang J(1), Li Z(1), Zhao Y(1), </w:t>
      </w:r>
    </w:p>
    <w:p w14:paraId="3C02719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Shen L(1), Di Y(1), Feng B(1), Du Y(3), Gao L(4), Xin H(5).</w:t>
      </w:r>
    </w:p>
    <w:p w14:paraId="14E29C8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B6EE071">
      <w:pP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</w:rPr>
        <w:t>Yijun He,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Yilin Yu,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Jianguo Liang,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Jiang Du,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Xuefang Cao,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Juanjuan Huang,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Zihan Li,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Yaqi Zhao,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Lingyu Shen,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Yuanzhi Di,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Boxuan Feng,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Ying Du,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Lei Gao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Henan Xin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</w:p>
    <w:p w14:paraId="4D795775">
      <w:pPr>
        <w:rPr>
          <w:rFonts w:hint="eastAsia" w:ascii="宋体" w:hAnsi="宋体" w:eastAsia="宋体" w:cs="宋体"/>
          <w:b/>
          <w:bCs/>
          <w:color w:val="0070C0"/>
          <w:szCs w:val="24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Correspondence: Dr. Henan Xin, Email: xinhe_nan@126.com</w:t>
      </w:r>
      <w:r>
        <w:rPr>
          <w:rFonts w:hint="eastAsia" w:ascii="宋体" w:hAnsi="宋体" w:eastAsia="宋体" w:cs="宋体"/>
          <w:b/>
          <w:bCs/>
          <w:color w:val="0070C0"/>
          <w:szCs w:val="24"/>
          <w:lang w:eastAsia="zh-CN"/>
        </w:rPr>
        <w:t>；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 xml:space="preserve"> Prof. Lei Gao, </w:t>
      </w:r>
    </w:p>
    <w:p w14:paraId="2AB750B0">
      <w:pPr>
        <w:rPr>
          <w:rFonts w:hint="eastAsia" w:ascii="宋体" w:hAnsi="宋体" w:eastAsia="宋体" w:cs="宋体"/>
          <w:b/>
          <w:bCs/>
          <w:color w:val="0070C0"/>
          <w:szCs w:val="24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</w:rPr>
        <w:t>Email: gaolei@ipbcams.ac.cn</w:t>
      </w:r>
    </w:p>
    <w:p w14:paraId="45FFD15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0A06A4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5270484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(1)NHC Key Laboratory of Systems Biology of Pathogens, National Institute of </w:t>
      </w:r>
    </w:p>
    <w:p w14:paraId="32784A1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Pathogen Biology, and Center for Tuberculosis Research, Chinese Academy of </w:t>
      </w:r>
    </w:p>
    <w:p w14:paraId="3715864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Medical Sciences and Peking Union Medical College, Beijing, China; Key </w:t>
      </w:r>
    </w:p>
    <w:p w14:paraId="538B534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Laboratory of Pathogen Infection Prevention and Control (Ministry of Education), </w:t>
      </w:r>
    </w:p>
    <w:p w14:paraId="5992424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National Institute of Pathogen Biology, Chinese Academy of Medical Sciences and </w:t>
      </w:r>
    </w:p>
    <w:p w14:paraId="5C4B103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Peking Union Medical College, Beijing, China.</w:t>
      </w:r>
    </w:p>
    <w:p w14:paraId="100016A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(2)Shandong Public Health Clinical Centre, Shandong, China.</w:t>
      </w:r>
    </w:p>
    <w:p w14:paraId="47F4FFD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(3)School of Public Health, Beijing Key Laboratory of Environment and Aging, </w:t>
      </w:r>
    </w:p>
    <w:p w14:paraId="1E20055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Capital Medical University, Beijing, China.</w:t>
      </w:r>
    </w:p>
    <w:p w14:paraId="2D7D3F3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(4)NHC Key Laboratory of Systems Biology of Pathogens, National Institute of </w:t>
      </w:r>
    </w:p>
    <w:p w14:paraId="39C7B90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Pathogen Biology, and Center for Tuberculosis Research, Chinese Academy of </w:t>
      </w:r>
    </w:p>
    <w:p w14:paraId="77331AA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Medical Sciences and Peking Union Medical College, Beijing, China; Key </w:t>
      </w:r>
    </w:p>
    <w:p w14:paraId="00528DE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Laboratory of Pathogen Infection Prevention and Control (Ministry of Education), </w:t>
      </w:r>
    </w:p>
    <w:p w14:paraId="15B02C8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National Institute of Pathogen Biology, Chinese Academy of Medical Sciences and </w:t>
      </w:r>
    </w:p>
    <w:p w14:paraId="1AD5B43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Peking Union Medical College, Beijing, China. Electronic address: </w:t>
      </w:r>
    </w:p>
    <w:p w14:paraId="686997E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gaolei@ipbcams.ac.cn.</w:t>
      </w:r>
    </w:p>
    <w:p w14:paraId="1E678A5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(5)NHC Key Laboratory of Systems Biology of Pathogens, National Institute of </w:t>
      </w:r>
    </w:p>
    <w:p w14:paraId="1CCEBF6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Pathogen Biology, and Center for Tuberculosis Research, Chinese Academy of </w:t>
      </w:r>
    </w:p>
    <w:p w14:paraId="3B8F041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Medical Sciences and Peking Union Medical College, Beijing, China; Key </w:t>
      </w:r>
    </w:p>
    <w:p w14:paraId="25DE5EA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Laboratory of Pathogen Infection Prevention and Control (Ministry of Education), </w:t>
      </w:r>
    </w:p>
    <w:p w14:paraId="4378D6B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National Institute of Pathogen Biology, Chinese Academy of Medical Sciences and </w:t>
      </w:r>
    </w:p>
    <w:p w14:paraId="1F139BA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Peking Union Medical College, Beijing, China. Electronic address: </w:t>
      </w:r>
    </w:p>
    <w:p w14:paraId="7E5575D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xinhe_nan@126.com.</w:t>
      </w:r>
    </w:p>
    <w:p w14:paraId="3968988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7FB862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OBJECTIVES: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We aimed to assess the association between latent tuberculosis </w:t>
      </w:r>
    </w:p>
    <w:p w14:paraId="73208DF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infection (LTBI) and cancer-specific mortality in a rural Chinese population.</w:t>
      </w:r>
    </w:p>
    <w:p w14:paraId="36F7C36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METHODS: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We analyzed data from the LATENTTB-NSTM prospective cohort, which </w:t>
      </w:r>
    </w:p>
    <w:p w14:paraId="199F1DD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enrolled rural residents aged ≥ 5 years from four study sites in China in 2013. </w:t>
      </w:r>
    </w:p>
    <w:p w14:paraId="7DC88CD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LTBI status at baseline was determined using the QuantiFERON-TB Gold In-Tube </w:t>
      </w:r>
    </w:p>
    <w:p w14:paraId="3E1D1D3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assay after exclusion of active pulmonary tuberculosis. Participants were </w:t>
      </w:r>
    </w:p>
    <w:p w14:paraId="1882178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followed from enrollment until death or 31 December 2023, whichever occurred </w:t>
      </w:r>
    </w:p>
    <w:p w14:paraId="11A4861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first. The primary outcome was cancer-specific mortality; secondary outcomes </w:t>
      </w:r>
    </w:p>
    <w:p w14:paraId="0E3286F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were all-cause and non-cancer mortality. Cox proportional hazards models were </w:t>
      </w:r>
    </w:p>
    <w:p w14:paraId="01BC249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used for all-cause mortality, and Fine-Gray subdistribution hazard models </w:t>
      </w:r>
    </w:p>
    <w:p w14:paraId="21DB198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accounting for competing risks were used for cancer-specific and non-cancer </w:t>
      </w:r>
    </w:p>
    <w:p w14:paraId="74D0835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mortality. A 30-day landmark analysis was performed among participants with </w:t>
      </w:r>
    </w:p>
    <w:p w14:paraId="106DE9E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incident cancer.</w:t>
      </w:r>
    </w:p>
    <w:p w14:paraId="0413058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RESULTS: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Among 21142 participants, 4428 (20.94%) had LTBI at baseline. The </w:t>
      </w:r>
    </w:p>
    <w:p w14:paraId="0E45320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median age was 46 years (interquartile range: 27-59 years), and 11146 (52.72%) </w:t>
      </w:r>
    </w:p>
    <w:p w14:paraId="7F2F3DB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participants were female. During a median follow-up of 10.4 years (211498 </w:t>
      </w:r>
    </w:p>
    <w:p w14:paraId="6238530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person-years), 1798 deaths occurred, including 423 cancer-specific and 1375 </w:t>
      </w:r>
    </w:p>
    <w:p w14:paraId="6291A2D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non-cancer deaths. LTBI was associated with cancer-specific mortality (adjusted </w:t>
      </w:r>
    </w:p>
    <w:p w14:paraId="73E6C1E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subdistribution hazard ratio [aSHR]=1.43, 95% CI: 1.16-1.77). No statistically </w:t>
      </w:r>
    </w:p>
    <w:p w14:paraId="3C72242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significant association was observed with all-cause mortality (adjusted hazard </w:t>
      </w:r>
    </w:p>
    <w:p w14:paraId="46DA498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ratio=1.08, 95% CI: 0.97-1.19) or non-cancer mortality (aSHR=1.02, 95% CI: </w:t>
      </w:r>
    </w:p>
    <w:p w14:paraId="1C5320B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0.91-1.15). In the 30-day landmark analysis among participants with incident </w:t>
      </w:r>
    </w:p>
    <w:p w14:paraId="022AE09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cancer, the association between LTBI and subsequent cancer-specific mortality </w:t>
      </w:r>
    </w:p>
    <w:p w14:paraId="0703BD6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was not statistically significant (aSHR=1.12, 95% CI: 0.89-1.41).</w:t>
      </w:r>
    </w:p>
    <w:p w14:paraId="5C6D386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CONCLUSIONS: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 this rural Chinese cohort, LTBI was associated with </w:t>
      </w:r>
    </w:p>
    <w:p w14:paraId="3322566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cancer-specific mortality, whereas no statistically significant associations </w:t>
      </w:r>
    </w:p>
    <w:p w14:paraId="51D2E85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were observed with all-cause or non-cancer mortality. Further studies in other </w:t>
      </w:r>
    </w:p>
    <w:p w14:paraId="6FFE81C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populations are needed to confirm this association and investigate the </w:t>
      </w:r>
    </w:p>
    <w:p w14:paraId="2DA99B4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underlying mechanisms.</w:t>
      </w:r>
    </w:p>
    <w:p w14:paraId="45DFCD7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6A6A3F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Copyright © 2026 European Society of Clinical Microbiology and Infectious </w:t>
      </w:r>
    </w:p>
    <w:p w14:paraId="73A4DFD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Diseases. Published by Elsevier Ltd. All rights reserved.</w:t>
      </w:r>
    </w:p>
    <w:p w14:paraId="157940F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C00BCF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10.1016/j.cmi.2026.09.008</w:t>
      </w:r>
    </w:p>
    <w:p w14:paraId="49C8497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42731624</w:t>
      </w:r>
    </w:p>
    <w:p w14:paraId="4A21DE9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466A48C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2. JMIR Med Inform. 2026 Sep 10;14:e93885. doi: 10.2196/93885.</w:t>
      </w:r>
    </w:p>
    <w:p w14:paraId="11A1192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C593F9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Global Research Trends and Insights on AI Usage in Tuberculosis: Bibliometric </w:t>
      </w:r>
    </w:p>
    <w:p w14:paraId="6C62C07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Analysis.</w:t>
      </w:r>
    </w:p>
    <w:p w14:paraId="2780AF7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E4DF56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He J(1), Feng S(1), Chen Y(1), Lai Z(1), Lyu B(1), Li Y(1).</w:t>
      </w:r>
    </w:p>
    <w:p w14:paraId="06D8BB6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2D9E6F8">
      <w:pP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</w:rPr>
        <w:t>Jiawen He,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Shuzhen Feng,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Yufang Chen,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Zhijuan Lai,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Beihua Lyu,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Yingying Li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</w:p>
    <w:p w14:paraId="370D17D9">
      <w:pP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*Corr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esponding Author: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Yingying Li, Email: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yingyingli@gdpu.edu.c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n</w:t>
      </w:r>
    </w:p>
    <w:p w14:paraId="15AA982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49B1FB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1CEFC2A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(1)Guangdong Pharmaceutical University, No. 283, Jianghai Avenue, Haizhu </w:t>
      </w:r>
    </w:p>
    <w:p w14:paraId="05E95E4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District, Guangzhou, Guangdong, 510006, China, 86 1-562-277-9423.</w:t>
      </w:r>
    </w:p>
    <w:p w14:paraId="50E5334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0724EE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BACKGROUND: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Tuberculosis (TB) remains a major global health challenge despite </w:t>
      </w:r>
    </w:p>
    <w:p w14:paraId="057D364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prevention efforts. AI offers promising approaches to long-standing challenges </w:t>
      </w:r>
    </w:p>
    <w:p w14:paraId="37B02BE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 TB diagnosis, drug resistance detection, and case management; however, a </w:t>
      </w:r>
    </w:p>
    <w:p w14:paraId="43774F8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systematic mapping of global research priorities and translational gaps in AI </w:t>
      </w:r>
    </w:p>
    <w:p w14:paraId="29F7311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applications to TB is currently lacking.</w:t>
      </w:r>
    </w:p>
    <w:p w14:paraId="7A85FF7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OBJECTIVE: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This study aimed to analyze development patterns, collaboration </w:t>
      </w:r>
    </w:p>
    <w:p w14:paraId="2C83BA3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networks, and knowledge structure of AI applications in TB management through </w:t>
      </w:r>
    </w:p>
    <w:p w14:paraId="130592C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bibliometric analysis of Web of Science publications, identifying research </w:t>
      </w:r>
    </w:p>
    <w:p w14:paraId="51224BB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frontiers and translational gaps.</w:t>
      </w:r>
    </w:p>
    <w:p w14:paraId="3FE6545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METHODS: T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his study conducted a bibliometric analysis of Web of Science Core </w:t>
      </w:r>
    </w:p>
    <w:p w14:paraId="2D36D7D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Collection publications (2000-2025; last searched April 4, 2025). Original </w:t>
      </w:r>
    </w:p>
    <w:p w14:paraId="529AE20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articles and reviews containing both AI- and TB-related terms were screened by 2 </w:t>
      </w:r>
    </w:p>
    <w:p w14:paraId="42BEB3A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independent reviewers following PRISMA 2020 principles. Coauthorship, </w:t>
      </w:r>
    </w:p>
    <w:p w14:paraId="7224DA2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cocitation, and keyword cooccurrence networks were constructed with VOSviewer </w:t>
      </w:r>
    </w:p>
    <w:p w14:paraId="144AA4E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(Nees Jan van Eck and Ludo Waltman, Leiden University), CiteSpace (Dr. Chaomei </w:t>
      </w:r>
    </w:p>
    <w:p w14:paraId="1B43E03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Chen, Drexel University), and Bibliometrix R package (Massimo Aria and Corrado </w:t>
      </w:r>
    </w:p>
    <w:p w14:paraId="140720D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Cuccurullo, University of Naples Federico II), and results were synthesized </w:t>
      </w:r>
    </w:p>
    <w:p w14:paraId="13A423E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through descriptive statistics and scientific knowledge mapping.</w:t>
      </w:r>
    </w:p>
    <w:p w14:paraId="2249099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RESULTS: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Analysis of 1300 articles shows substantial growth in AI applications </w:t>
      </w:r>
    </w:p>
    <w:p w14:paraId="15E6134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for TB management during 2000-2025, with post-2018 publication growth of 29.7% </w:t>
      </w:r>
    </w:p>
    <w:p w14:paraId="2947978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citation growth of 54.2% annually. The United States dominated output (346 </w:t>
      </w:r>
    </w:p>
    <w:p w14:paraId="68D9DD3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publications; 12,143 citations), whereas high-burden countries remained </w:t>
      </w:r>
    </w:p>
    <w:p w14:paraId="28706BC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underrepresented relative to disease burden, revealing a systematic </w:t>
      </w:r>
    </w:p>
    <w:p w14:paraId="632E788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research-demand inversion. Of the 15 most cited papers, 4 (26.7%) focused on </w:t>
      </w:r>
    </w:p>
    <w:p w14:paraId="0AAFBC4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imaging analysis, 2 (13.3%) on drug resistance prediction, and 3 (20.0%) on drug </w:t>
      </w:r>
    </w:p>
    <w:p w14:paraId="3D2CF45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discovery, together comprising 60% (9/15) of the highly cited literature; the </w:t>
      </w:r>
    </w:p>
    <w:p w14:paraId="6937988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remainder addressed foundational biology, decentralized-learning methodology, </w:t>
      </w:r>
    </w:p>
    <w:p w14:paraId="66C779E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immunoinformatics, and review literature rather than a specific TB application </w:t>
      </w:r>
    </w:p>
    <w:p w14:paraId="3333B52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domain. Across this literature, technical validation-stage work markedly </w:t>
      </w:r>
    </w:p>
    <w:p w14:paraId="0FB7FA2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outweighed papers reporting clinical application, underscoring a </w:t>
      </w:r>
    </w:p>
    <w:p w14:paraId="3402D4A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technology-over-translation imbalance; key gaps persist in cross-regional data </w:t>
      </w:r>
    </w:p>
    <w:p w14:paraId="5BBC55D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sharing, atypical lesion recognition, and socioeconomic factor integration. </w:t>
      </w:r>
    </w:p>
    <w:p w14:paraId="462EF78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These findings indicate that clinicians and program managers in high-burden </w:t>
      </w:r>
    </w:p>
    <w:p w14:paraId="60E5B53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settings should prioritize locally validated, implementation-ready AI tools over </w:t>
      </w:r>
    </w:p>
    <w:p w14:paraId="28F51A1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algorithmic refinements, and that funders should direct resources toward </w:t>
      </w:r>
    </w:p>
    <w:p w14:paraId="2F0BC5F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prospective clinical trials and equity-focused deployment frameworks.</w:t>
      </w:r>
    </w:p>
    <w:p w14:paraId="62597C5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CONCLUSIONS: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AI-TB research has expanded rapidly, yet clinical translation </w:t>
      </w:r>
    </w:p>
    <w:p w14:paraId="12EFE8B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remains disproportionately limited relative to algorithmic innovation. To help </w:t>
      </w:r>
    </w:p>
    <w:p w14:paraId="16FAD57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bridge this gap, frontline clinicians in high-burden settings could prioritize </w:t>
      </w:r>
    </w:p>
    <w:p w14:paraId="0D81CDA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locally validated computer-aided detection (CAD) tools meeting World Health </w:t>
      </w:r>
    </w:p>
    <w:p w14:paraId="5FBF3A3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Organization (WHO)-recommended performance standards for chest-radiograph </w:t>
      </w:r>
    </w:p>
    <w:p w14:paraId="7182312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triage, and contribute real-world performance data through postdeployment </w:t>
      </w:r>
    </w:p>
    <w:p w14:paraId="760ACC6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surveillance channels; policymakers could support cross-national data-sharing </w:t>
      </w:r>
    </w:p>
    <w:p w14:paraId="414E529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frameworks and consider integrating validated AI tools into national TB </w:t>
      </w:r>
    </w:p>
    <w:p w14:paraId="333C2E5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screening programs; and funders could allocate a defined share of AI-for-TB </w:t>
      </w:r>
    </w:p>
    <w:p w14:paraId="786B05B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grants to prospective clinical evaluation rather than further algorithmic </w:t>
      </w:r>
    </w:p>
    <w:p w14:paraId="74DA31B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refinement alone. These findings should be interpreted in light of the study's </w:t>
      </w:r>
    </w:p>
    <w:p w14:paraId="2B424DE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reliance on a single English-language database and the inherent limitations of </w:t>
      </w:r>
    </w:p>
    <w:p w14:paraId="0181F9F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bibliometric proxies, which may underrepresent research from high-burden regions </w:t>
      </w:r>
    </w:p>
    <w:p w14:paraId="1AC658B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and undervalue recent publications.</w:t>
      </w:r>
    </w:p>
    <w:p w14:paraId="6E029B0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79741F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© Jiawen He, Shuzhen Feng, Yufang Chen, Zhijuan Lai, Beihua Lyu, Yingying Li. </w:t>
      </w:r>
    </w:p>
    <w:p w14:paraId="3CF8321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Originally published in JMIR Medical Informatics (https://medinform.jmir.org).</w:t>
      </w:r>
    </w:p>
    <w:p w14:paraId="60058AB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D16ABA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10.2196/93885</w:t>
      </w:r>
    </w:p>
    <w:p w14:paraId="3F51821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PMC13561195</w:t>
      </w:r>
    </w:p>
    <w:p w14:paraId="7EA5C7E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42721319 [Indexed for MEDLINE]</w:t>
      </w:r>
    </w:p>
    <w:p w14:paraId="356E0E2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2406575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Virulence. 2026 Dec;17(1):2723678. doi: 10.1080/21505594.2026.2723678. Epub 2026 Sep 8.</w:t>
      </w:r>
    </w:p>
    <w:p w14:paraId="091367C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5DD3F9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EspF acts as a molecular scaffold to facilitate TRIM25-mediated NLRP3 </w:t>
      </w:r>
    </w:p>
    <w:p w14:paraId="5DBB38C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inflammasome activation during mycobacterial infection.</w:t>
      </w:r>
    </w:p>
    <w:p w14:paraId="6D5F42F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548C8E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Yang Y(1), Han Y(1), Wu L(1), Zang X(1), Xu W(1), Li Y(1), Xu A(1), Jiang H(1), </w:t>
      </w:r>
    </w:p>
    <w:p w14:paraId="59C4AEF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Fan J(1), Cui L(1), Huang B(1), He G(2), Song H(1).</w:t>
      </w:r>
    </w:p>
    <w:p w14:paraId="52DEFC6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E27A837">
      <w:pP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</w:rPr>
        <w:t>Yang Yang,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Yixin Han,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Longjian Wu,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Xinxin Zang,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Wei Xu,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Yunjie Li,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Ahui Xu,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Hexiang Jiang,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Jingyan Fan,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Luqing Cui,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Bei Huang,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Guiqing He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Houhui Song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</w:p>
    <w:p w14:paraId="63919F37">
      <w:pPr>
        <w:jc w:val="left"/>
        <w:rPr>
          <w:rFonts w:hint="eastAsia" w:ascii="宋体" w:hAnsi="宋体" w:eastAsia="宋体" w:cs="宋体"/>
          <w:b/>
          <w:bCs/>
          <w:color w:val="0070C0"/>
          <w:szCs w:val="24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CONTACT Guiqing He</w:t>
      </w:r>
      <w:r>
        <w:rPr>
          <w:rFonts w:hint="eastAsia" w:ascii="宋体" w:hAnsi="宋体" w:eastAsia="宋体" w:cs="宋体"/>
          <w:b/>
          <w:bCs/>
          <w:color w:val="0070C0"/>
          <w:szCs w:val="24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heguiqing@wmu.edu.cn; Houhui Song</w:t>
      </w:r>
      <w:r>
        <w:rPr>
          <w:rFonts w:hint="eastAsia" w:ascii="宋体" w:hAnsi="宋体" w:eastAsia="宋体" w:cs="宋体"/>
          <w:b/>
          <w:bCs/>
          <w:color w:val="0070C0"/>
          <w:szCs w:val="24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songhh@zafu.edu.cn</w:t>
      </w:r>
    </w:p>
    <w:p w14:paraId="21FBE28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3AF48E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2CF4739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(1)Key Laboratory of Applied Biotechnology on Animal Science &amp; Veterinary </w:t>
      </w:r>
    </w:p>
    <w:p w14:paraId="6272440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Medicine of Zhejiang Province, Zhejiang Engineering Research Center for </w:t>
      </w:r>
    </w:p>
    <w:p w14:paraId="0351CD0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Veterinary Diagnostics &amp; Advanced Technology, Zhejiang International Science and </w:t>
      </w:r>
    </w:p>
    <w:p w14:paraId="15E41BA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Technology Cooperation Base for Veterinary Medicine and Health Management, Belt </w:t>
      </w:r>
    </w:p>
    <w:p w14:paraId="13A4FAF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Road International Joint Laboratory for One Health and Food Safety, </w:t>
      </w:r>
    </w:p>
    <w:p w14:paraId="08E46FA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China-Australia Joint Laboratory for Animal Health Big Data Analytics, College </w:t>
      </w:r>
    </w:p>
    <w:p w14:paraId="589A6D2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of Veterinary Medicine of Zhejiang A&amp;F University, Hangzhou, Zhejiang, China.</w:t>
      </w:r>
    </w:p>
    <w:p w14:paraId="7899372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(2)Department of Infectious Diseases, Laboratory of Infectious Diseases, Wenzhou </w:t>
      </w:r>
    </w:p>
    <w:p w14:paraId="6F840D9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Central Hospital, Affiliated to Wenzhou Medical University, Wenzhou, China.</w:t>
      </w:r>
    </w:p>
    <w:p w14:paraId="6428813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ED789B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mycobacterial ESX-1 (Type VII) secretion system is essential for virulence </w:t>
      </w:r>
    </w:p>
    <w:p w14:paraId="25EDB72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induces the NLRP3 inflammasome activation. However, the specific bacterial </w:t>
      </w:r>
    </w:p>
    <w:p w14:paraId="7F994A2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effectors involved in this process, beyond the well-characterized EsxA (ESAT-6), </w:t>
      </w:r>
    </w:p>
    <w:p w14:paraId="4B8D8EB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remain largely unidentified. Through systematic screening of ESX-1 effectors, we </w:t>
      </w:r>
    </w:p>
    <w:p w14:paraId="11E0F68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identified EspF as a potent and evolutionarily conserved activator of the NLRP3 </w:t>
      </w:r>
    </w:p>
    <w:p w14:paraId="5C325D0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inflammasome across pathogenic mycobacterial species, including Mycobacterium </w:t>
      </w:r>
    </w:p>
    <w:p w14:paraId="3CC6304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tuberculosis, M. bovis, and M. marinum. Our results demonstrate that EspF </w:t>
      </w:r>
    </w:p>
    <w:p w14:paraId="235C87E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significantly augments the mature IL-1β and IL-18 release, ASC speck formation, </w:t>
      </w:r>
    </w:p>
    <w:p w14:paraId="4145DDA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caspase-1 activation, and gasdermin D (GSDMD)-mediated pyroptosis in THP-1 </w:t>
      </w:r>
    </w:p>
    <w:p w14:paraId="3D14838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cells. Notably, infection with M. smegmatis or M. bovis BCG strain </w:t>
      </w:r>
    </w:p>
    <w:p w14:paraId="56C2E33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overexpressing EspF significantly enhanced NLRP3 inflammasome activation and </w:t>
      </w:r>
    </w:p>
    <w:p w14:paraId="059712F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pyroptosis, which were completely abolished in NLRP3-deficient cells. </w:t>
      </w:r>
    </w:p>
    <w:p w14:paraId="3628EB9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Mechanistically, EspF directly interacts with the NACHT and LRR domains of </w:t>
      </w:r>
    </w:p>
    <w:p w14:paraId="1C10E2B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NLRP3. Furthermore, unbiased proteomic screening identified the host E3 </w:t>
      </w:r>
    </w:p>
    <w:p w14:paraId="133358A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ubiquitin ligase TRIM25 as an indispensable binding partner. In THP-1 cells, we </w:t>
      </w:r>
    </w:p>
    <w:p w14:paraId="44C8329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confirmed the endogenous interaction and colocalization of the EspF-TRIM25-NLRP3 </w:t>
      </w:r>
    </w:p>
    <w:p w14:paraId="1946F15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complex, demonstrating that EspF functions as a molecular scaffold that bridges </w:t>
      </w:r>
    </w:p>
    <w:p w14:paraId="0F233CC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TRIM25 to NLRP3. This proximity interaction, further validated in situ during </w:t>
      </w:r>
    </w:p>
    <w:p w14:paraId="7D77F4A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mycobacterial infection, facilitates TRIM25-mediated K63-linked ubiquitination </w:t>
      </w:r>
    </w:p>
    <w:p w14:paraId="0D733C3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of NLRP3. In vivo, mice infected with M. bovis BCG strains overexpressing EspF </w:t>
      </w:r>
    </w:p>
    <w:p w14:paraId="783D9B4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exhibited exacerbated lung lesions, increased inflammatory cell infiltration, </w:t>
      </w:r>
    </w:p>
    <w:p w14:paraId="2F56F32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higher bacterial burdens. Collectively, these findings reveal </w:t>
      </w:r>
    </w:p>
    <w:p w14:paraId="4FCF1DD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EspF-TRIM25-NLRP3 axis is a novel mechanism of mycobacterial pathogenesis that </w:t>
      </w:r>
    </w:p>
    <w:p w14:paraId="2D1FF7B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drives hyperinflammation to facilitate bacterial survival and dissemination.</w:t>
      </w:r>
    </w:p>
    <w:p w14:paraId="150116F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6F4698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10.1080/21505594.2026.2723678</w:t>
      </w:r>
    </w:p>
    <w:p w14:paraId="3305AF3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PMC13556937</w:t>
      </w:r>
    </w:p>
    <w:p w14:paraId="1EF5DB4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42711665 [Indexed for MEDLINE]</w:t>
      </w:r>
    </w:p>
    <w:p w14:paraId="4679F24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CD69FDB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J Imaging Inform Med. 2026 Sep 8. doi: 10.1007/s10278-026-02218-1. Online ahead of print.</w:t>
      </w:r>
    </w:p>
    <w:p w14:paraId="55964F9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3115E7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YOLOv10-FMW: A Multiscale Convolutional Detection Method for Pulmonary </w:t>
      </w:r>
    </w:p>
    <w:p w14:paraId="59F3D2E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Tuberculosis.</w:t>
      </w:r>
    </w:p>
    <w:p w14:paraId="1EB6A96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06C6C0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Lu M(1), Wang M(2)(3), Liu J(4), Sun Q(1), Xu B(5), Cong J(1), Shi J(1), Wu </w:t>
      </w:r>
    </w:p>
    <w:p w14:paraId="6AF5288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Y(1).</w:t>
      </w:r>
    </w:p>
    <w:p w14:paraId="734BAB2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4187523">
      <w:pPr>
        <w:rPr>
          <w:rFonts w:hint="eastAsia" w:ascii="宋体" w:hAnsi="宋体" w:eastAsia="宋体" w:cs="宋体"/>
          <w:b/>
          <w:bCs/>
          <w:color w:val="0070C0"/>
          <w:szCs w:val="24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</w:rPr>
        <w:t>Mingli Lu,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Mingming Wang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Jing Liu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Qifan Sun,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Benlian Xu,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Jinliang Cong,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Jian Shi,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Yongpeng Wu</w:t>
      </w:r>
    </w:p>
    <w:p w14:paraId="378D88A3">
      <w:pPr>
        <w:rPr>
          <w:rFonts w:hint="eastAsia" w:ascii="宋体" w:hAnsi="宋体" w:eastAsia="宋体" w:cs="宋体"/>
          <w:b/>
          <w:bCs/>
          <w:color w:val="0070C0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Mingming Wang</w:t>
      </w:r>
      <w:r>
        <w:rPr>
          <w:rFonts w:hint="eastAsia" w:ascii="宋体" w:hAnsi="宋体" w:eastAsia="宋体" w:cs="宋体"/>
          <w:b/>
          <w:bCs/>
          <w:color w:val="0070C0"/>
          <w:szCs w:val="24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13017533383@163.com</w:t>
      </w:r>
      <w:r>
        <w:rPr>
          <w:rFonts w:hint="eastAsia" w:ascii="宋体" w:hAnsi="宋体" w:eastAsia="宋体" w:cs="宋体"/>
          <w:b/>
          <w:bCs/>
          <w:color w:val="0070C0"/>
          <w:szCs w:val="24"/>
          <w:lang w:eastAsia="zh-CN"/>
        </w:rPr>
        <w:t>；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 xml:space="preserve"> Jing Liu</w:t>
      </w:r>
      <w:r>
        <w:rPr>
          <w:rFonts w:hint="eastAsia" w:ascii="宋体" w:hAnsi="宋体" w:eastAsia="宋体" w:cs="宋体"/>
          <w:b/>
          <w:bCs/>
          <w:color w:val="0070C0"/>
          <w:szCs w:val="24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liu8728@126.com</w:t>
      </w:r>
    </w:p>
    <w:p w14:paraId="36C5C6B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E5B8D5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673E37F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(1)Suzhou University of Technology, Suzhou, China.</w:t>
      </w:r>
    </w:p>
    <w:p w14:paraId="169F3BE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(2)Suzhou University of Technology, Suzhou, China. 13017533383@163.com.</w:t>
      </w:r>
    </w:p>
    <w:p w14:paraId="69306FE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(3)Yancheng Institute of Technology, Yancheng, China. 13017533383@163.com.</w:t>
      </w:r>
    </w:p>
    <w:p w14:paraId="0C2ADCB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(4)The Affiliated Infectious Diseases Hospital, Suzhou Medical College of </w:t>
      </w:r>
    </w:p>
    <w:p w14:paraId="44BD8E6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Soochow University, The Fifth People's Hospital of Suzhou, Suzhou, 215000, </w:t>
      </w:r>
    </w:p>
    <w:p w14:paraId="7E4C54B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Jiangsu, China. liu8728@126.com.</w:t>
      </w:r>
    </w:p>
    <w:p w14:paraId="0BC70A1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(5)Suzhou University of Science and Technology, Suzhou, China.</w:t>
      </w:r>
    </w:p>
    <w:p w14:paraId="25A380C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AD0ABA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Early detection and treatment of minimal pulmonary tuberculosis (mPTB) are </w:t>
      </w:r>
    </w:p>
    <w:p w14:paraId="5FBA290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essential for preventing disease progression and transmission. However, the </w:t>
      </w:r>
    </w:p>
    <w:p w14:paraId="414B175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detection of mPTBs on computed tomography (CT) remains challenging because the </w:t>
      </w:r>
    </w:p>
    <w:p w14:paraId="7413D94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lesions are often small, low in contrast, morphologically heterogeneous, and </w:t>
      </w:r>
    </w:p>
    <w:p w14:paraId="4F00054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characterized by subtle manifestations. This study aimed to develop and evaluate </w:t>
      </w:r>
    </w:p>
    <w:p w14:paraId="26B25E8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 dedicated deep learning framework for detecting mPTB lesions on chest CT. The </w:t>
      </w:r>
    </w:p>
    <w:p w14:paraId="440FB11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model was trained and validated using data collected from three hospitals and </w:t>
      </w:r>
    </w:p>
    <w:p w14:paraId="5971892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externally evaluated using an independent dataset from a fourth hospital. We </w:t>
      </w:r>
    </w:p>
    <w:p w14:paraId="24134D4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proposed YOLOv10 Faster-MSCM-WIoUv3 (YOLOv10-FMW), an improved YOLOv10-based </w:t>
      </w:r>
    </w:p>
    <w:p w14:paraId="5F9A6C7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detector. The backbone combines a faster block and an efficient multiscale </w:t>
      </w:r>
    </w:p>
    <w:p w14:paraId="6A471D3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attention mechanism to strengthen fine-grained feature representation. The neck </w:t>
      </w:r>
    </w:p>
    <w:p w14:paraId="37CBA52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incorporates a multiscale convolution module (MSCM) to facilitate cross-scale </w:t>
      </w:r>
    </w:p>
    <w:p w14:paraId="102482C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feature fusion for lesions with varied sizes and morphologies, whereas the </w:t>
      </w:r>
    </w:p>
    <w:p w14:paraId="3F9D904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WIoUv3 is used as the bounding-box regression loss to improve lesion </w:t>
      </w:r>
    </w:p>
    <w:p w14:paraId="1DEA3D8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localization. Patient-level data partitioning was applied to prevent potential </w:t>
      </w:r>
    </w:p>
    <w:p w14:paraId="5D6C651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data leakage, and tenfold cross-validation was performed to assess model </w:t>
      </w:r>
    </w:p>
    <w:p w14:paraId="2263EE5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stability. On the external test set, YOLOv10-FMW achieved an mAP@0.5 of 0.848, a </w:t>
      </w:r>
    </w:p>
    <w:p w14:paraId="3B9F5CB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precision of 0.845, a recall of 0.775, and an AUC of 0.828. These findings </w:t>
      </w:r>
    </w:p>
    <w:p w14:paraId="510CC45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suggest that YOLOv10-FMW demonstrates promising detection performance and </w:t>
      </w:r>
    </w:p>
    <w:p w14:paraId="675C37F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preliminary external generalizability in detecting mPTB. It holds promise as a </w:t>
      </w:r>
    </w:p>
    <w:p w14:paraId="235E731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computer-aided tool for early clinical detection.</w:t>
      </w:r>
    </w:p>
    <w:p w14:paraId="61FEBE8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6D3C04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© 2026. The Author(s) under exclusive licence to Society for Imaging Informatics </w:t>
      </w:r>
    </w:p>
    <w:p w14:paraId="2113E4A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in Medicine.</w:t>
      </w:r>
    </w:p>
    <w:p w14:paraId="79DBA07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C0C99B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10.1007/s10278-026-02218-1</w:t>
      </w:r>
    </w:p>
    <w:p w14:paraId="28660BD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42711641</w:t>
      </w:r>
    </w:p>
    <w:p w14:paraId="49E9C18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9312C6A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5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. PLoS Pathog. 2026 Sep 8;22(9):e1014553. doi: 10.1371/journal.ppat.1014553. </w:t>
      </w:r>
    </w:p>
    <w:p w14:paraId="070FDD42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eCollection 2026 Sep.</w:t>
      </w:r>
    </w:p>
    <w:p w14:paraId="582C834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4D33D3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TRIM21 blocks DDX3X-driven stress granule formation during Mycobacterium </w:t>
      </w:r>
    </w:p>
    <w:p w14:paraId="444FB0C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tuberculosis infection via a non-canonical E3 ligase mechanism.</w:t>
      </w:r>
    </w:p>
    <w:p w14:paraId="415B7F1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36F3CB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Xu R(1), Lu M(2), Wang G(2), Zhang X(1), Huang Y(2), Wang Y(1), Yu Q(2), Wang </w:t>
      </w:r>
    </w:p>
    <w:p w14:paraId="63A4289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Y(2), Chen D(1), Hu Y(1), Shi C(1), Cai Y(1), Fu L(3), Chen X(1), Dai Y(2).</w:t>
      </w:r>
    </w:p>
    <w:p w14:paraId="5E0D76F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962E8C4">
      <w:pP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</w:rPr>
        <w:t>Ruiyao Xu,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Mengru Lu,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Gaoyan Wang,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Ximeng Zhang,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Yuxing Huang,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Yu Wang,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Qing Yu,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Yaxuan Wang,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Dan Chen,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Yunlong Hu,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Chenyan Shi,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Yi Cai,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Li Fu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Xinchun Chen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Youchao Dai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</w:p>
    <w:p w14:paraId="67846081">
      <w:pPr>
        <w:jc w:val="left"/>
        <w:rPr>
          <w:rFonts w:hint="eastAsia" w:ascii="宋体" w:hAnsi="宋体" w:eastAsia="宋体" w:cs="宋体"/>
          <w:b/>
          <w:bCs/>
          <w:color w:val="0070C0"/>
          <w:szCs w:val="24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</w:rPr>
        <w:t>* gracelfu@szu.edu.cn (Li Fu); chenxinchun@szu.edu.cn (Xinchun Chen); daiyouchao@gzhmu.edu.cn (Youchao Dai)</w:t>
      </w:r>
    </w:p>
    <w:p w14:paraId="7FB7F3A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B3B380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406A60B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(1)Guangdong Provincial Key Laboratory of Infection Immunity and Inflammation, </w:t>
      </w:r>
    </w:p>
    <w:p w14:paraId="7C4A5DC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Department of Pathogen Biology, School of Medicine, Shenzhen University, </w:t>
      </w:r>
    </w:p>
    <w:p w14:paraId="46737B0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Shenzhen, China.</w:t>
      </w:r>
    </w:p>
    <w:p w14:paraId="1AD3625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(2)Guangzhou Medical Research Institute of Infectious Diseases, Infectious </w:t>
      </w:r>
    </w:p>
    <w:p w14:paraId="0CF03BE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Disease Center, Guangzhou Eighth People's Hospital, Guangzhou Medical </w:t>
      </w:r>
    </w:p>
    <w:p w14:paraId="57C1613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University, Guangzhou, Guangdong, China.</w:t>
      </w:r>
    </w:p>
    <w:p w14:paraId="2CDC246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(3)Guangdong Provincial Key Laboratory of Regional Immunity and Diseases, </w:t>
      </w:r>
    </w:p>
    <w:p w14:paraId="1E934CE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Department of Pharmacology and International Cancer Center, School of Medicine, </w:t>
      </w:r>
    </w:p>
    <w:p w14:paraId="4C9455A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Shenzhen, China.</w:t>
      </w:r>
    </w:p>
    <w:p w14:paraId="00F5BE1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DD0DE9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Tripartite motif-containing 21 (TRIM21) is an E3 ubiquitin ligase that binds </w:t>
      </w:r>
    </w:p>
    <w:p w14:paraId="6CFE851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viral and host proteins to mediate antiviral defense. Its role in Mycobacterium </w:t>
      </w:r>
    </w:p>
    <w:p w14:paraId="344D22C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tuberculosis (Mtb) infection, however, is unclear. Here, our analysis of human </w:t>
      </w:r>
    </w:p>
    <w:p w14:paraId="72EC36B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TB transcriptomic datasets showed that TRIM21 expression levels correlate with </w:t>
      </w:r>
    </w:p>
    <w:p w14:paraId="6DA1BD7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TB progression in human patients. We further demonstrated that TRIM21 deficiency </w:t>
      </w:r>
    </w:p>
    <w:p w14:paraId="45BB225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suppresses Mtb growth in both macrophages and a murine model of tuberculosis </w:t>
      </w:r>
    </w:p>
    <w:p w14:paraId="2B5B0A0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(TB). Mechanistically, TRIM21 limits host resistance to Mtb through a </w:t>
      </w:r>
    </w:p>
    <w:p w14:paraId="2F1BA2F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non-canonical pathway distinct with its E3 ligase activity. It physically </w:t>
      </w:r>
    </w:p>
    <w:p w14:paraId="36A6DDB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interacts with the RNA helicase DEAD-box helicase family member DDX3X and </w:t>
      </w:r>
    </w:p>
    <w:p w14:paraId="670D013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disrupts phase separation dynamics required for stress granule (SG) assembly. </w:t>
      </w:r>
    </w:p>
    <w:p w14:paraId="600C7B9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Impaired SG formation compromises innate immune responses, thereby facilitating </w:t>
      </w:r>
    </w:p>
    <w:p w14:paraId="2FA160A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intracellular bacterial growth and creating a permissive cellular environment </w:t>
      </w:r>
    </w:p>
    <w:p w14:paraId="4DFB50C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for Mtb growth. Consistent with these genetic findings, pharmacological </w:t>
      </w:r>
    </w:p>
    <w:p w14:paraId="72E40B5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inhibition of TRIM21 restricted Mtb growth in experimental macrophage and murine </w:t>
      </w:r>
    </w:p>
    <w:p w14:paraId="43F1ECF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models. Together, these findings uncover a non-canonical role of TRIM21 in Mtb </w:t>
      </w:r>
    </w:p>
    <w:p w14:paraId="2BE7DB3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infection and highlight its potential as a therapeutic target for host-directed </w:t>
      </w:r>
    </w:p>
    <w:p w14:paraId="53399D7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therapy against TB.</w:t>
      </w:r>
    </w:p>
    <w:p w14:paraId="511A371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08593E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Copyright: © 2026 Xu et al. This is an open access article distributed under the </w:t>
      </w:r>
    </w:p>
    <w:p w14:paraId="10D3353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terms of the Creative Commons Attribution License, which permits unrestricted </w:t>
      </w:r>
    </w:p>
    <w:p w14:paraId="7ED7BDC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use, distribution, and reproduction in any medium, provided the original author </w:t>
      </w:r>
    </w:p>
    <w:p w14:paraId="78CA5E2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and source are credited.</w:t>
      </w:r>
    </w:p>
    <w:p w14:paraId="39BD84F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FA603F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10.1371/journal.ppat.1014553</w:t>
      </w:r>
    </w:p>
    <w:p w14:paraId="2D4E916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PMC13552953</w:t>
      </w:r>
    </w:p>
    <w:p w14:paraId="3FA68C3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42709850 [Indexed for MEDLINE]</w:t>
      </w:r>
    </w:p>
    <w:p w14:paraId="2151A58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BBB143F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. Int J Infect Dis. 2026 Sep 7:109107. doi: 10.1016/j.ijid.2026.109107. Online </w:t>
      </w:r>
    </w:p>
    <w:p w14:paraId="1C2E5ADC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ahead of print.</w:t>
      </w:r>
    </w:p>
    <w:p w14:paraId="45BBD62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049CF8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Programmed Cell Death Networks in Tuberculosis: From Molecular Crosstalk to </w:t>
      </w:r>
    </w:p>
    <w:p w14:paraId="63989F9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Lesion Immunopathology and Host-Directed Therapy.</w:t>
      </w:r>
    </w:p>
    <w:p w14:paraId="68A77E5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F8C911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Zhang Q(1), Chang D(2).</w:t>
      </w:r>
    </w:p>
    <w:p w14:paraId="4CA5A1F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C220FDC">
      <w:pP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</w:rPr>
        <w:t>Qing Zhang,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De Chang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</w:p>
    <w:p w14:paraId="71F7C0CA">
      <w:pPr>
        <w:rPr>
          <w:rFonts w:hint="eastAsia" w:ascii="宋体" w:hAnsi="宋体" w:eastAsia="宋体" w:cs="宋体"/>
          <w:b/>
          <w:bCs/>
          <w:color w:val="0070C0"/>
          <w:szCs w:val="24"/>
        </w:rPr>
      </w:pPr>
      <w:bookmarkStart w:id="0" w:name="_GoBack"/>
      <w:r>
        <w:rPr>
          <w:rFonts w:hint="eastAsia" w:ascii="宋体" w:hAnsi="宋体" w:eastAsia="宋体" w:cs="宋体"/>
          <w:b/>
          <w:bCs/>
          <w:color w:val="0070C0"/>
          <w:szCs w:val="24"/>
        </w:rPr>
        <w:t>*Corresponding author: De Chang, Email: changde@301hospital.com.cn</w:t>
      </w:r>
    </w:p>
    <w:bookmarkEnd w:id="0"/>
    <w:p w14:paraId="6BEB7B2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39102F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229477F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(1)Department of Pulmonary and Critical Care Medicine at the Seventh Medical </w:t>
      </w:r>
    </w:p>
    <w:p w14:paraId="3A310BC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Center, Chinese PLA General Hospital, Beijing, 100700, China; College of </w:t>
      </w:r>
    </w:p>
    <w:p w14:paraId="04820AB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Pulmonary and Critical Care Medicine of the Eighth Medical Center, Chinese PLA </w:t>
      </w:r>
    </w:p>
    <w:p w14:paraId="7E6DAFD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General Hospital, Beijing, 100091, China. Electronic address: zq_10084@163.com.</w:t>
      </w:r>
    </w:p>
    <w:p w14:paraId="69E336A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(2)Department of Pulmonary and Critical Care Medicine at the Seventh Medical </w:t>
      </w:r>
    </w:p>
    <w:p w14:paraId="4143167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Center, Chinese PLA General Hospital, Beijing, 100700, China; College of </w:t>
      </w:r>
    </w:p>
    <w:p w14:paraId="00E53F4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Pulmonary and Critical Care Medicine of the Eighth Medical Center, Chinese PLA </w:t>
      </w:r>
    </w:p>
    <w:p w14:paraId="611425C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General Hospital, Beijing, 100091, China. Electronic address: </w:t>
      </w:r>
    </w:p>
    <w:p w14:paraId="6F81E46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changde@301hospital.com.cn.</w:t>
      </w:r>
    </w:p>
    <w:p w14:paraId="11DF075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1E7F0A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Mycobacterium tuberculosis (M. tuberculosis) has evolved to survive within host </w:t>
      </w:r>
    </w:p>
    <w:p w14:paraId="087D133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phagocytes while provoking inflammatory tissue destruction, a delicate balance </w:t>
      </w:r>
    </w:p>
    <w:p w14:paraId="1BF08DC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that is critically shaped by programmed cell death (PCD). Rather than acting as </w:t>
      </w:r>
    </w:p>
    <w:p w14:paraId="5C69954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isolated linear pathways, apoptosis, necroptosis, pyroptosis, ferroptosis, </w:t>
      </w:r>
    </w:p>
    <w:p w14:paraId="4AE980A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autophagy/xenophagy, ETosis/NETosis, PARP1-AIF/parthanatos-related signaling, </w:t>
      </w:r>
    </w:p>
    <w:p w14:paraId="58F4B7A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PANoptosis-related signaling form an interconnected network that determines </w:t>
      </w:r>
    </w:p>
    <w:p w14:paraId="79984FD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macrophage fate, granuloma integrity, bacterial dissemination, and </w:t>
      </w:r>
    </w:p>
    <w:p w14:paraId="2DD5AB0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immunopathology. In this Review, we discuss how M. tuberculosis and host-derived </w:t>
      </w:r>
    </w:p>
    <w:p w14:paraId="455D7AC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signals engage canonical cell-death modules, including caspases, </w:t>
      </w:r>
    </w:p>
    <w:p w14:paraId="5A0D592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RIPK1/RIPK3-MLKL, inflammasomes-gasdermins, ROS-iron-lipid peroxidation </w:t>
      </w:r>
    </w:p>
    <w:p w14:paraId="15A500B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circuits, PARP1-AIF signaling, and autophagy machinery. We highlight </w:t>
      </w:r>
    </w:p>
    <w:p w14:paraId="4965A01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context-dependent effects whereby apoptosis and autophagy may promote bacterial </w:t>
      </w:r>
    </w:p>
    <w:p w14:paraId="72EA1BC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containment, whereas necrotic and inflammatory forms of death can either enhance </w:t>
      </w:r>
    </w:p>
    <w:p w14:paraId="575DA4B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antimicrobial immunity or drive caseation and tissue damage. We further evaluate </w:t>
      </w:r>
    </w:p>
    <w:p w14:paraId="06CAB86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emerging evidence for crosstalk among PCD modalities, with particular attention </w:t>
      </w:r>
    </w:p>
    <w:p w14:paraId="147C9D4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to shared molecular checkpoints and the still-evolving concept of PANoptosis in </w:t>
      </w:r>
    </w:p>
    <w:p w14:paraId="4A2FE13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tuberculosis. Finally, we discuss host-directed therapeutic strategies aimed at </w:t>
      </w:r>
    </w:p>
    <w:p w14:paraId="5619DBD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recalibrating, rather than simply blocking or activating, cell-death pathways. A </w:t>
      </w:r>
    </w:p>
    <w:p w14:paraId="227F27F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network-based understanding of PCD in M. tuberculosis infection provides a </w:t>
      </w:r>
    </w:p>
    <w:p w14:paraId="376954F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crucial framework for developing adjunctive therapies that enhance pathogen </w:t>
      </w:r>
    </w:p>
    <w:p w14:paraId="028623C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control while limiting destructive inflammation. Unlike pathway-centered </w:t>
      </w:r>
    </w:p>
    <w:p w14:paraId="38DF6A6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summaries, this Review reframes M. tuberculosis-induced cell death as a dynamic </w:t>
      </w:r>
    </w:p>
    <w:p w14:paraId="6204E36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network in which shared molecular hubs, compensatory switching, and </w:t>
      </w:r>
    </w:p>
    <w:p w14:paraId="306DCC2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lesion-stage-specific microenvironments jointly determine disease outcome.</w:t>
      </w:r>
    </w:p>
    <w:p w14:paraId="72DABFC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81A8BA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Copyright © 2026. Published by Elsevier Ltd.</w:t>
      </w:r>
    </w:p>
    <w:p w14:paraId="70D30A9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638830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10.1016/j.ijid.2026.109107</w:t>
      </w:r>
    </w:p>
    <w:p w14:paraId="4FBEF84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42705407</w:t>
      </w:r>
    </w:p>
    <w:p w14:paraId="6818B50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3AE0CF1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7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. J Glob Antimicrob Resist. 2026 Sep 7:S2213-7165(26)00165-7. doi: </w:t>
      </w:r>
    </w:p>
    <w:p w14:paraId="591F4A09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10.1016/j.jgar.2026.08.028. Online ahead of print.</w:t>
      </w:r>
    </w:p>
    <w:p w14:paraId="5968AF2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FA5A58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 Comprehensive Functional Validation of pncA Variants in Mycobacterium </w:t>
      </w:r>
    </w:p>
    <w:p w14:paraId="38C9F91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tuberculosis Clinical Isolates.</w:t>
      </w:r>
    </w:p>
    <w:p w14:paraId="092F36C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C843F5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Ullah N(1), Zheng X(2), Gu J(3), Fang Yu J(3), Deng JY(4), Chen Y(5).</w:t>
      </w:r>
    </w:p>
    <w:p w14:paraId="1173022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4A6822A">
      <w:pP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</w:rPr>
        <w:t>Najeeb Ullah,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Xiaoman Zheng,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Jing Gu,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Ji- Fang Yu,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Jiao-Yu Deng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Yaokai Chen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</w:p>
    <w:p w14:paraId="2BA985BD">
      <w:pPr>
        <w:rPr>
          <w:rFonts w:hint="eastAsia" w:ascii="宋体" w:hAnsi="宋体" w:eastAsia="宋体" w:cs="宋体"/>
          <w:b/>
          <w:bCs/>
          <w:color w:val="0070C0"/>
          <w:szCs w:val="24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</w:rPr>
        <w:t>*Correspondence should be addressed to Dr Yaokai Chen, yaokaichen@hotmail.com; Jiao-Yu Deng, dengjy@wh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iov.cn</w:t>
      </w:r>
    </w:p>
    <w:p w14:paraId="0B84CA1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70496D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6AE9889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(1)Wuhan Institute of Virology, Chinese Academy of Sciences; Wuhan 430071, </w:t>
      </w:r>
    </w:p>
    <w:p w14:paraId="3220919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China; University of Chinese Academy of Sciences; Beijing 100049, China.</w:t>
      </w:r>
    </w:p>
    <w:p w14:paraId="446BC1E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(2)Department of Infectious Diseases, Chongqing Public Health Medical Center, </w:t>
      </w:r>
    </w:p>
    <w:p w14:paraId="64903B9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Chongqing 400036, China.</w:t>
      </w:r>
    </w:p>
    <w:p w14:paraId="1742D61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(3)Wuhan Institute of Virology, Chinese Academy of Sciences; Wuhan 430071, </w:t>
      </w:r>
    </w:p>
    <w:p w14:paraId="3B00BBF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China.</w:t>
      </w:r>
    </w:p>
    <w:p w14:paraId="5DA2D28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(4)Wuhan Institute of Virology, Chinese Academy of Sciences; Wuhan 430071, </w:t>
      </w:r>
    </w:p>
    <w:p w14:paraId="6410A2B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China. Electronic address: dengjy@wh.iov.cn.</w:t>
      </w:r>
    </w:p>
    <w:p w14:paraId="78E3E96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(5)Department of Infectious Diseases, Chongqing Public Health Medical Center, </w:t>
      </w:r>
    </w:p>
    <w:p w14:paraId="42D9ACE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Chongqing 400036, China. Electronic address: yaokaichen@hotmail.com.</w:t>
      </w:r>
    </w:p>
    <w:p w14:paraId="151EF9B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D5906E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OBJECTIVES: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Pyrazinamide (PZA) resistance is attributed to mutations in pncA and </w:t>
      </w:r>
    </w:p>
    <w:p w14:paraId="0C60C57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complete functional evidence is lacking. We aimed to functionally assess </w:t>
      </w:r>
    </w:p>
    <w:p w14:paraId="38B9386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mutations in pncA and its upstream regulatory region (URR) in clinical isolates.</w:t>
      </w:r>
    </w:p>
    <w:p w14:paraId="42C544D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METHODS: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405 Mycobacterium tuberculosis (Mtb) clinical isolates from Chongqing, </w:t>
      </w:r>
    </w:p>
    <w:p w14:paraId="6ACFBD1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China were analyzed for pncA mutations. After deduplication, 64 variants and 113 </w:t>
      </w:r>
    </w:p>
    <w:p w14:paraId="772F1D5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additional pncA mutations were chosen from global datasets. 177 mutants were </w:t>
      </w:r>
    </w:p>
    <w:p w14:paraId="423D6E0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tested for pyrazinamidase activity. Additionally, 34 URR mutations from </w:t>
      </w:r>
    </w:p>
    <w:p w14:paraId="010B402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published data were selected for functional validation. Each construct was </w:t>
      </w:r>
    </w:p>
    <w:p w14:paraId="1F8A5D8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assessed for promoter activity and PZA MICs in M. smegmatis and Mtb H37Ra.</w:t>
      </w:r>
    </w:p>
    <w:p w14:paraId="5724FFC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RESULTS: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Among 177 pncA mutations assessed for PZase activity, 31.1% were PZase </w:t>
      </w:r>
    </w:p>
    <w:p w14:paraId="119F991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positive. We tested 35 clinical isolates, 11 were PZA-resistant and all lacked </w:t>
      </w:r>
    </w:p>
    <w:p w14:paraId="1B07A87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PZase activity, while the 24 sensitive isolates retained PZase activity. For the </w:t>
      </w:r>
    </w:p>
    <w:p w14:paraId="37B687A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34 URR mutations, 17 significantly reduced gfp expression, while 12 increased </w:t>
      </w:r>
    </w:p>
    <w:p w14:paraId="1558127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5 had no effect. The 17 promoter-down regulating variants raised PZA MICs to </w:t>
      </w:r>
    </w:p>
    <w:p w14:paraId="3DD1A8E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resistant ranges, but the other 17 variants did not.</w:t>
      </w:r>
    </w:p>
    <w:p w14:paraId="639A8FA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CONCLUSIONS: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Our integrated database combining PZase activity, promoter activity </w:t>
      </w:r>
    </w:p>
    <w:p w14:paraId="3E498B8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PZA MIC, provides an evidence-based platform for clinicians to interpret </w:t>
      </w:r>
    </w:p>
    <w:p w14:paraId="5E33783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pncA variants detected by molecular diagnostics and guide pyrazinamide use in </w:t>
      </w:r>
    </w:p>
    <w:p w14:paraId="67F8910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individualized TB therapy.</w:t>
      </w:r>
    </w:p>
    <w:p w14:paraId="78C1108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82386E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Copyright © 2026. Published by Elsevier Ltd.</w:t>
      </w:r>
    </w:p>
    <w:p w14:paraId="7CAE8CD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5C8B25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10.1016/j.jgar.2026.08.028</w:t>
      </w:r>
    </w:p>
    <w:p w14:paraId="58F38A3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42705381</w:t>
      </w:r>
    </w:p>
    <w:p w14:paraId="5FD255F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45D1BE3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8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QJM. 2026 Sep 7:hcag232. doi: 10.1093/qjmed/hcag232. Online ahead of print.</w:t>
      </w:r>
    </w:p>
    <w:p w14:paraId="3347FF0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906FDD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Adrenal crisis induced by adrenal tuberculosis.</w:t>
      </w:r>
    </w:p>
    <w:p w14:paraId="5905FDD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D8B660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He J(1), Liu D(2), Yuan L(2).</w:t>
      </w:r>
    </w:p>
    <w:p w14:paraId="6946E7D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7D4D445">
      <w:pP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</w:rPr>
        <w:t>Jia He,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Dongfang Liu,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Lei Yuan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</w:p>
    <w:p w14:paraId="14DBDB23">
      <w:pPr>
        <w:rPr>
          <w:rFonts w:hint="eastAsia" w:ascii="宋体" w:hAnsi="宋体" w:eastAsia="宋体" w:cs="宋体"/>
          <w:b/>
          <w:bCs/>
          <w:color w:val="0070C0"/>
          <w:szCs w:val="24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Corresponding author: Lei Yuan,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E-mail: cosmicatom@163.com</w:t>
      </w:r>
    </w:p>
    <w:p w14:paraId="5C442C3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F5A4C1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7BAAB25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(1)Department of Clinical Skills Training Center, the Second Affiliated </w:t>
      </w:r>
    </w:p>
    <w:p w14:paraId="789C82F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Hospital, Chongqing Medical University, 400010 Chongqing, China.</w:t>
      </w:r>
    </w:p>
    <w:p w14:paraId="13EAF3D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(2)Department of Endocrinology, the Second Affiliated Hospital, Chongqing </w:t>
      </w:r>
    </w:p>
    <w:p w14:paraId="7B322C5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Medical University, 400010 Chongqing, China.</w:t>
      </w:r>
    </w:p>
    <w:p w14:paraId="75AEE98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AE8C25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10.1093/qjmed/hcag232</w:t>
      </w:r>
    </w:p>
    <w:p w14:paraId="60818EF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42704689</w:t>
      </w:r>
    </w:p>
    <w:p w14:paraId="282483E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08AD0FD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Clin Transl Med. 2026 Sep;16(9):e70755. doi: 10.1002/ctm2.70755.</w:t>
      </w:r>
    </w:p>
    <w:p w14:paraId="4AB3232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3153B7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Targeting the GPR183/EBI2‒oxysterol axis in tuberculosis: Immunometabolic </w:t>
      </w:r>
    </w:p>
    <w:p w14:paraId="76AE0ED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regulation and prospects for host-directed therapy.</w:t>
      </w:r>
    </w:p>
    <w:p w14:paraId="01706B0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16E882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Wang J(1)(2)(3)(4)(5), Zhou Y(6), Ji X(6), Zhao H(6), Zhan L(1)(2)(3)(4)(5).</w:t>
      </w:r>
    </w:p>
    <w:p w14:paraId="0287D34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E3F1136">
      <w:pP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</w:rPr>
        <w:t>Junfei Wang,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Yingnan Zhou,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Xunming Ji,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Haiping Zhao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Lingjun Zhan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</w:p>
    <w:p w14:paraId="2A9B3339">
      <w:pPr>
        <w:jc w:val="left"/>
        <w:rPr>
          <w:rFonts w:hint="eastAsia" w:ascii="宋体" w:hAnsi="宋体" w:eastAsia="宋体" w:cs="宋体"/>
          <w:b/>
          <w:bCs/>
          <w:color w:val="0070C0"/>
          <w:szCs w:val="24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Correspondence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Lingjun Zhan,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Email: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Zhanlj@cnilas.org</w:t>
      </w:r>
      <w:r>
        <w:rPr>
          <w:rFonts w:hint="eastAsia" w:ascii="宋体" w:hAnsi="宋体" w:eastAsia="宋体" w:cs="宋体"/>
          <w:b/>
          <w:bCs/>
          <w:color w:val="0070C0"/>
          <w:szCs w:val="24"/>
          <w:lang w:eastAsia="zh-CN"/>
        </w:rPr>
        <w:t>；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Haiping Zhao, Email: zhaohaiping@xwhosp.org</w:t>
      </w:r>
    </w:p>
    <w:p w14:paraId="7B98670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E4AB07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3DC8436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(1)Institute of Laboratory Animal Science, Beijing Key Laboratory for Animal </w:t>
      </w:r>
    </w:p>
    <w:p w14:paraId="5F6B523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Models of Emerging and Remerging Infectious Diseases, Chinese Academy of Medical </w:t>
      </w:r>
    </w:p>
    <w:p w14:paraId="507A2DD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Sciences and Comparative Medicine Center, Peking Union Medical College, Beijing, </w:t>
      </w:r>
    </w:p>
    <w:p w14:paraId="2AB7D6E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China.</w:t>
      </w:r>
    </w:p>
    <w:p w14:paraId="445F40C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(2)National Center of Technology Innovation for Animal Model, Beijing, China.</w:t>
      </w:r>
    </w:p>
    <w:p w14:paraId="2D89716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(3)State Key Laboratory of Respiratory Health and Multimorbidity, Beijing, </w:t>
      </w:r>
    </w:p>
    <w:p w14:paraId="5A5C665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China.</w:t>
      </w:r>
    </w:p>
    <w:p w14:paraId="7BE0728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(4)Key Laboratory of Pathogen Infection Prevention and Control (Peking Union </w:t>
      </w:r>
    </w:p>
    <w:p w14:paraId="2A760FB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Medical College), Ministry of Education, Beijing, China.</w:t>
      </w:r>
    </w:p>
    <w:p w14:paraId="15C6FA8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(5)State Key Laboratory of Respiratory Health and Multicomorbidity, Beijing, </w:t>
      </w:r>
    </w:p>
    <w:p w14:paraId="6B3FC5F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China.</w:t>
      </w:r>
    </w:p>
    <w:p w14:paraId="53772B6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(6)Neuro-Cardio-Vascular Diseases Research Laboratory and Beijing Geriatric </w:t>
      </w:r>
    </w:p>
    <w:p w14:paraId="4FE969E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Medical Research Center, Xuanwu Hospital of Capital Medical University, Beijing, </w:t>
      </w:r>
    </w:p>
    <w:p w14:paraId="5FF9826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China.</w:t>
      </w:r>
    </w:p>
    <w:p w14:paraId="779753B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917E83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BACKGROUND: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Tuberculosis (TB), caused predominantly by Mycobacterium </w:t>
      </w:r>
    </w:p>
    <w:p w14:paraId="51123A1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tuberculosis (Mtb), remains a major global health challenge despite the </w:t>
      </w:r>
    </w:p>
    <w:p w14:paraId="3B62BB5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availability of antimicrobial chemotherapy. Drug-resistant TB, latent infection, </w:t>
      </w:r>
    </w:p>
    <w:p w14:paraId="5D254E0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immunopathology and metabolic comorbidities such as diabetes continue to </w:t>
      </w:r>
    </w:p>
    <w:p w14:paraId="7925534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undermine treatment efficacy, highlighting the urgent need for host-directed </w:t>
      </w:r>
    </w:p>
    <w:p w14:paraId="76A21BC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therapeutic (HDT) strategies that complement antibacterial regimens. G </w:t>
      </w:r>
    </w:p>
    <w:p w14:paraId="4808F93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protein-coupled receptors (GPCRs) are highly tractable drug targets that </w:t>
      </w:r>
    </w:p>
    <w:p w14:paraId="202CCB3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integrate immune and metabolic signals. Among them, GPR183, also known as </w:t>
      </w:r>
    </w:p>
    <w:p w14:paraId="2D8F66F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Epstein‒Barr virus-induced gene 2 (EBI2), has emerged as an oxysterol-sensing </w:t>
      </w:r>
    </w:p>
    <w:p w14:paraId="01106D6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receptor with growing relevance to TB pathogenesis.</w:t>
      </w:r>
    </w:p>
    <w:p w14:paraId="000CB89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MAIN BODY: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GPR183 is activated by oxysterol gradients, particularly </w:t>
      </w:r>
    </w:p>
    <w:p w14:paraId="67A18FC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7α,25-dihydroxycholesterol (7α,25-OHC), which is generated via the </w:t>
      </w:r>
    </w:p>
    <w:p w14:paraId="3AF4A4B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CH25H‒CYP7B1‒HSD3B7 metabolic axis. This pathway regulates diverse immune </w:t>
      </w:r>
    </w:p>
    <w:p w14:paraId="602EB04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functions, including immune-cell positioning, macrophage recruitment, </w:t>
      </w:r>
    </w:p>
    <w:p w14:paraId="4AFE94A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dendritic-cell and lymphocyte localisation, type I interferon restraint and </w:t>
      </w:r>
    </w:p>
    <w:p w14:paraId="617847C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autophagy induction. In the context of TB, reduced GPR183 expression and </w:t>
      </w:r>
    </w:p>
    <w:p w14:paraId="5DFCEB8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impaired oxysterol signalling have been linked to disease severity, </w:t>
      </w:r>
    </w:p>
    <w:p w14:paraId="16B6B3E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diabetes-associated susceptibility and defective macrophage antimicrobial </w:t>
      </w:r>
    </w:p>
    <w:p w14:paraId="72F4B67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responses.</w:t>
      </w:r>
    </w:p>
    <w:p w14:paraId="10F81EE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CONCLUSION: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Collectively, these observations position the GPR183‒oxysterol axis </w:t>
      </w:r>
    </w:p>
    <w:p w14:paraId="1208D53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as a potential immunometabolic checkpoint that coordinates macrophage </w:t>
      </w:r>
    </w:p>
    <w:p w14:paraId="62CF20A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trafficking with autophagic control of intracellular Mtb while simultaneously </w:t>
      </w:r>
    </w:p>
    <w:p w14:paraId="0639A87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curbing excessive type I interferon-driven immunopathology. In this review, we </w:t>
      </w:r>
    </w:p>
    <w:p w14:paraId="3F22788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summarise current evidence linking GPR183 biology with TB immunity, discuss </w:t>
      </w:r>
    </w:p>
    <w:p w14:paraId="5774EA4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available pharmacological modulators and GPCR-targeted drug-development </w:t>
      </w:r>
    </w:p>
    <w:p w14:paraId="0CE322E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challenges, and propose experimental frameworks to evaluate GPR183 as a </w:t>
      </w:r>
    </w:p>
    <w:p w14:paraId="29B5E8D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candidate HDT target for TB.</w:t>
      </w:r>
    </w:p>
    <w:p w14:paraId="3B8338B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7C7B14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© 2026 The Author(s). Clinical and Translational Medicine published by John </w:t>
      </w:r>
    </w:p>
    <w:p w14:paraId="6DA97A6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Wiley &amp; Sons Australia, Ltd on behalf of Shanghai Institute of Clinical </w:t>
      </w:r>
    </w:p>
    <w:p w14:paraId="66B9CE8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Bioinformatics.</w:t>
      </w:r>
    </w:p>
    <w:p w14:paraId="36F062C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F7BBAE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10.1002/ctm2.70755</w:t>
      </w:r>
    </w:p>
    <w:p w14:paraId="341C34B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PMC13570198</w:t>
      </w:r>
    </w:p>
    <w:p w14:paraId="3144799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42730500 [Indexed for MEDLINE]</w:t>
      </w:r>
    </w:p>
    <w:p w14:paraId="73EA094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F94CEC2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10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. Front Med (Lausanne). 2026 Aug 28;13:1903513. doi: 10.3389/fmed.2026.1903513. </w:t>
      </w:r>
    </w:p>
    <w:p w14:paraId="09187C80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eCollection 2026.</w:t>
      </w:r>
    </w:p>
    <w:p w14:paraId="51BDC8C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D6F362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 ensemble model approach for identifying pulmonary tuberculosis on chest </w:t>
      </w:r>
    </w:p>
    <w:p w14:paraId="41E6E04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X-ray.</w:t>
      </w:r>
    </w:p>
    <w:p w14:paraId="679376D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18DB9D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Qin W(#)(1)(2), Hu Q(#)(1)(2), Jing J(1)(2).</w:t>
      </w:r>
    </w:p>
    <w:p w14:paraId="5C56B64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A5F07D7">
      <w:pP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</w:rPr>
        <w:t>Weiying Qin,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Qingxin Hu,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Jing Jing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</w:p>
    <w:p w14:paraId="658911AA">
      <w:pPr>
        <w:rPr>
          <w:rFonts w:hint="eastAsia" w:ascii="宋体" w:hAnsi="宋体" w:eastAsia="宋体" w:cs="宋体"/>
          <w:b/>
          <w:bCs/>
          <w:color w:val="0070C0"/>
          <w:szCs w:val="24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</w:rPr>
        <w:t>* CORRESPONDENCE Jing Jing</w:t>
      </w:r>
      <w:r>
        <w:rPr>
          <w:rFonts w:hint="eastAsia" w:ascii="宋体" w:hAnsi="宋体" w:eastAsia="宋体" w:cs="宋体"/>
          <w:b/>
          <w:bCs/>
          <w:color w:val="0070C0"/>
          <w:szCs w:val="24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531961033@qq.com</w:t>
      </w:r>
    </w:p>
    <w:p w14:paraId="7D0B911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A687CB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6E32B77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(1)Department of Radiology, Affiliated Hospital of Integrated Traditional </w:t>
      </w:r>
    </w:p>
    <w:p w14:paraId="1FDE85A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Chinese and Western Medicine, Nanjing University of Chinese Medicine, Nanjing, </w:t>
      </w:r>
    </w:p>
    <w:p w14:paraId="0B7BF77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China.</w:t>
      </w:r>
    </w:p>
    <w:p w14:paraId="147310C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(2)Jiangsu Province Academy of Traditional Chinese Medicine, Nanjing, China.</w:t>
      </w:r>
    </w:p>
    <w:p w14:paraId="2B60AEF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(#)Contributed equally</w:t>
      </w:r>
    </w:p>
    <w:p w14:paraId="381C194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6DFA2E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Tuberculosis (TB) is a global infectious disease, and chest x-ray (CXR) </w:t>
      </w:r>
    </w:p>
    <w:p w14:paraId="1B4BE8B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examination is a primary screening method. However, manual image interpretation </w:t>
      </w:r>
    </w:p>
    <w:p w14:paraId="7D67C20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can suffer from low diagnostic efficiency, poor consistency, and limitations </w:t>
      </w:r>
    </w:p>
    <w:p w14:paraId="53F3A26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imposed by the experience of the interpreters, necessitating the development of </w:t>
      </w:r>
    </w:p>
    <w:p w14:paraId="465267E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intelligent identification tools. This study aims to construct and validate a </w:t>
      </w:r>
    </w:p>
    <w:p w14:paraId="4FA07E6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deep learning ensemble model-based CXR image recognition system for TB, </w:t>
      </w:r>
    </w:p>
    <w:p w14:paraId="3217E29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achieving accurate and intelligent screening. The Shenzhen TB CXR public dataset </w:t>
      </w:r>
    </w:p>
    <w:p w14:paraId="143C152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was used as the training dataset, randomly divided into training and test </w:t>
      </w:r>
    </w:p>
    <w:p w14:paraId="3218A84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datasets; the Montgomery public dataset was used as an independent external </w:t>
      </w:r>
    </w:p>
    <w:p w14:paraId="1F6E924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validation dataset. Nine convolutional neural network models (DenseNet201, </w:t>
      </w:r>
    </w:p>
    <w:p w14:paraId="3D6E213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EfficientNetB7, EfficientNetV2S, InceptionResNetV2, MobileNetV3Large, </w:t>
      </w:r>
    </w:p>
    <w:p w14:paraId="540BFCA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NASNetLarge, ResNet50V2, VGG19, and Xception) were built using the PyTorch </w:t>
      </w:r>
    </w:p>
    <w:p w14:paraId="2D0ACF9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framework and benchmarked. The optimal model was selected using the F1 score as </w:t>
      </w:r>
    </w:p>
    <w:p w14:paraId="641CE98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core metric. Furthermore, using the raw scores of the individual models as </w:t>
      </w:r>
    </w:p>
    <w:p w14:paraId="0B94F40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input features, four ensemble strategies-linear regression, logistic regression, </w:t>
      </w:r>
    </w:p>
    <w:p w14:paraId="6CC68BD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performance-weighted averaging, and eXtreme Gradient Boosting (XGBoost)-were </w:t>
      </w:r>
    </w:p>
    <w:p w14:paraId="0860D0E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constructed to evaluate the classification performance and generalization </w:t>
      </w:r>
    </w:p>
    <w:p w14:paraId="1D919CE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ability of each model. The results show that all nine individual models can </w:t>
      </w:r>
    </w:p>
    <w:p w14:paraId="45CDAD1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distinguish between normal and TB CXR images (all P &lt; 0.001). The VGG19 model </w:t>
      </w:r>
    </w:p>
    <w:p w14:paraId="06BD2A8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performed best on the independent validation dataset, with an area under the </w:t>
      </w:r>
    </w:p>
    <w:p w14:paraId="63F8CDE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curve (AUC) of 0.853 and an F1 score of 0.793. The ensemble models further </w:t>
      </w:r>
    </w:p>
    <w:p w14:paraId="2C7A82B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improved classification performance. The performance-weighted averaging ensemble </w:t>
      </w:r>
    </w:p>
    <w:p w14:paraId="706D2AF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model achieved an AUC of 0.880 and F1 score of 0.861 on the independent </w:t>
      </w:r>
    </w:p>
    <w:p w14:paraId="6F85B87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validation dataset, outperforming the optimal individual model and other </w:t>
      </w:r>
    </w:p>
    <w:p w14:paraId="2D08229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ensemble strategies. The performance-weighted averaging ensemble model </w:t>
      </w:r>
    </w:p>
    <w:p w14:paraId="4E4FB0C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constructed in this study can accurately identify pulmonary TB CXR images and </w:t>
      </w:r>
    </w:p>
    <w:p w14:paraId="193590E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has high generalization performance. It can provide an intelligent tool for </w:t>
      </w:r>
    </w:p>
    <w:p w14:paraId="4C5C1D4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primary-level pulmonary TB screening. In the future, it can be further </w:t>
      </w:r>
    </w:p>
    <w:p w14:paraId="428966A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prospectively validated in multi-center, large-sample clinical datasets to </w:t>
      </w:r>
    </w:p>
    <w:p w14:paraId="2E5933F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promote its clinical translation and application.</w:t>
      </w:r>
    </w:p>
    <w:p w14:paraId="4F9D252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60A4A5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© 2026 Qin, Hu and Jing.</w:t>
      </w:r>
    </w:p>
    <w:p w14:paraId="0DE7E42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AACF90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10.3389/fmed.2026.1903513</w:t>
      </w:r>
    </w:p>
    <w:p w14:paraId="413396C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PMC13563563</w:t>
      </w:r>
    </w:p>
    <w:p w14:paraId="26363EA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42729678</w:t>
      </w:r>
    </w:p>
    <w:p w14:paraId="4EBE373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8612607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11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. Front Public Health. 2026 Aug 28;14:1929226. doi: 10.3389/fpubh.2026.1929226. </w:t>
      </w:r>
    </w:p>
    <w:p w14:paraId="19147619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eCollection 2026.</w:t>
      </w:r>
    </w:p>
    <w:p w14:paraId="7269257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EA04D6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Trends and risk factors of care-seeking delay among students with pulmonary </w:t>
      </w:r>
    </w:p>
    <w:p w14:paraId="14E43EB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tuberculosis in Wuhan, China, 2012-2025.</w:t>
      </w:r>
    </w:p>
    <w:p w14:paraId="07899CA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8BBBFB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Zhang Z(#)(1), Zhang W(#)(1), Wu G(#)(1), Wang J(#)(1), Yu A(#)(2), Chen </w:t>
      </w:r>
    </w:p>
    <w:p w14:paraId="7FA3C9E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J(#)(1), Lu Z(1), Wang G(1), Wang T(1), Wang X(1), Hu J(3), Li Y(1).</w:t>
      </w:r>
    </w:p>
    <w:p w14:paraId="40A01FC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7EABFAA">
      <w:pP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</w:rPr>
        <w:t>Zhengbin Zhang,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Wei Zhang,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Gang Wu,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Jianjie Wang,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Aiping Yu,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Jun Chen,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Zhouqin Lu,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Guiyang Wang,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Tiantian Wang,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Xiaojun Wang,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Jing Hu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Yuehua Li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</w:p>
    <w:p w14:paraId="3389A99A">
      <w:pPr>
        <w:rPr>
          <w:rFonts w:hint="eastAsia" w:ascii="宋体" w:hAnsi="宋体" w:eastAsia="宋体" w:cs="宋体"/>
          <w:b/>
          <w:bCs/>
          <w:color w:val="0070C0"/>
          <w:szCs w:val="24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</w:rPr>
        <w:t>*CORRESPONDENCE Jing Hu</w:t>
      </w:r>
      <w:r>
        <w:rPr>
          <w:rFonts w:hint="eastAsia" w:ascii="宋体" w:hAnsi="宋体" w:eastAsia="宋体" w:cs="宋体"/>
          <w:b/>
          <w:bCs/>
          <w:color w:val="0070C0"/>
          <w:szCs w:val="24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 xml:space="preserve">sanehu37@163.com </w:t>
      </w:r>
      <w:r>
        <w:rPr>
          <w:rFonts w:hint="eastAsia" w:ascii="宋体" w:hAnsi="宋体" w:eastAsia="宋体" w:cs="宋体"/>
          <w:b/>
          <w:bCs/>
          <w:color w:val="0070C0"/>
          <w:szCs w:val="24"/>
          <w:lang w:eastAsia="zh-CN"/>
        </w:rPr>
        <w:t>；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Yuehua Li</w:t>
      </w:r>
      <w:r>
        <w:rPr>
          <w:rFonts w:hint="eastAsia" w:ascii="宋体" w:hAnsi="宋体" w:eastAsia="宋体" w:cs="宋体"/>
          <w:b/>
          <w:bCs/>
          <w:color w:val="0070C0"/>
          <w:szCs w:val="24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liyuehua_wh@163.com</w:t>
      </w:r>
    </w:p>
    <w:p w14:paraId="50F61133">
      <w:pPr>
        <w:rPr>
          <w:rFonts w:hint="eastAsia" w:ascii="宋体" w:hAnsi="宋体" w:eastAsia="宋体" w:cs="宋体"/>
          <w:b/>
          <w:bCs/>
          <w:color w:val="0070C0"/>
          <w:szCs w:val="24"/>
        </w:rPr>
      </w:pPr>
    </w:p>
    <w:p w14:paraId="25A5B61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4536863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(1)Department of Tuberculosis Control and Cure, Wuhan Pulmonary Hospital (Wuhan </w:t>
      </w:r>
    </w:p>
    <w:p w14:paraId="315C2D5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Institute for Tuberculosis Control), Hubei Branch (Wuhan Pulmonary Hospital) of </w:t>
      </w:r>
    </w:p>
    <w:p w14:paraId="21BE7F4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National Clinical Research Center for Infectious Diseases, Wuhan, Hubei, </w:t>
      </w:r>
    </w:p>
    <w:p w14:paraId="1FE1629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China.</w:t>
      </w:r>
    </w:p>
    <w:p w14:paraId="0E8BB32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(2)Infectious Disease Prevention and Control Department, Wuhan Dongxihu Disease </w:t>
      </w:r>
    </w:p>
    <w:p w14:paraId="3CA0233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Prevention and Control Center, Wuhan, Hubei, China.</w:t>
      </w:r>
    </w:p>
    <w:p w14:paraId="36A47B5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(3)Occupational Disease Prevention and Control Department, Center for Disease </w:t>
      </w:r>
    </w:p>
    <w:p w14:paraId="2F73BC2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Control and Prevention of Yangtze River Navigation Administration, Wuhan, Hubei, </w:t>
      </w:r>
    </w:p>
    <w:p w14:paraId="57AF385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China.</w:t>
      </w:r>
    </w:p>
    <w:p w14:paraId="29A6A6B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(#)Contributed equally</w:t>
      </w:r>
    </w:p>
    <w:p w14:paraId="5356AAE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C4E975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BACKGROUND: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Care-seeking delay among students with tuberculosis (TB) poses a </w:t>
      </w:r>
    </w:p>
    <w:p w14:paraId="3D9CF64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significant barrier to school-based TB prevention and control. Such delay </w:t>
      </w:r>
    </w:p>
    <w:p w14:paraId="44E7CE7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facilitates the transmission of Mycobacterium tuberculosis in high-density </w:t>
      </w:r>
    </w:p>
    <w:p w14:paraId="52F2A8A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populations and frequently leads to cluster outbreaks in schools. This </w:t>
      </w:r>
    </w:p>
    <w:p w14:paraId="62DADB6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retrospective study examined the prevalence, temporal trends, and risk factors </w:t>
      </w:r>
    </w:p>
    <w:p w14:paraId="20F87CB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of care-seeking delay among student TB patients in Wuhan, China, over a 14-year </w:t>
      </w:r>
    </w:p>
    <w:p w14:paraId="7548D81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period (2012-2025).</w:t>
      </w:r>
    </w:p>
    <w:p w14:paraId="274038D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METHODS: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This retrospective study used data from the Chinese National </w:t>
      </w:r>
    </w:p>
    <w:p w14:paraId="0E73309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Tuberculosis Information Management System (N-TBIMS). All registered student </w:t>
      </w:r>
    </w:p>
    <w:p w14:paraId="28DA6B8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pulmonary tuberculosis (PTB) cases in Wuhan from January 1, 2012, to December </w:t>
      </w:r>
    </w:p>
    <w:p w14:paraId="128ED32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31, 2025, were included. Multivariable logistic regression was used to identify </w:t>
      </w:r>
    </w:p>
    <w:p w14:paraId="3D97602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independent risk factors for delay.</w:t>
      </w:r>
    </w:p>
    <w:p w14:paraId="693630B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RESULTS: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A total of 4,920 student PTB patients were enrolled (median age: </w:t>
      </w:r>
    </w:p>
    <w:p w14:paraId="645C79D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19 years, IQR: 17-21,60.54% male). The median time to care-seeking was 9 days </w:t>
      </w:r>
    </w:p>
    <w:p w14:paraId="691BA91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(IQR: 3-21), and 37.72% delayed care-seeking for ≥14 days. The delay proportion </w:t>
      </w:r>
    </w:p>
    <w:p w14:paraId="1042F99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remained stable at approximately 38.84% during 2012-2019, dropped sharply to </w:t>
      </w:r>
    </w:p>
    <w:p w14:paraId="3FEEA19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26.55% in 2021, then rebounded to 48.47% in 2022 and reached 55.57% by 2025. </w:t>
      </w:r>
    </w:p>
    <w:p w14:paraId="78856F9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Female students experienced a dramatic increase, with rates exceeding 50% during </w:t>
      </w:r>
    </w:p>
    <w:p w14:paraId="37B78B5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2022-2025, while male students remained relatively stable. Children aged </w:t>
      </w:r>
    </w:p>
    <w:p w14:paraId="0B6713F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3-11 years had the highest delay proportion (55.47%), peaking at nearly 80% in </w:t>
      </w:r>
    </w:p>
    <w:p w14:paraId="0B5827F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2023. Multivariable analysis identified key risk factors: non-Han Chinese </w:t>
      </w:r>
    </w:p>
    <w:p w14:paraId="1AF5811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ethnicity (OR = 2.530, 95% CI: 1.702-3.763, p = 0.001), trace detection mode </w:t>
      </w:r>
    </w:p>
    <w:p w14:paraId="4FD19FE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(OR = 2.875, 95% CI: 1.991-4.152, p = 0.001), referral detection mode </w:t>
      </w:r>
    </w:p>
    <w:p w14:paraId="14D0162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(OR = 1.670, 95% CI: 1.174-2.376, p = 0.004), and Sputum bacteria-positive </w:t>
      </w:r>
    </w:p>
    <w:p w14:paraId="69E2161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(OR = 0.869,95% CI: 0.764-0.990, p = 0.035) compared to Sputum </w:t>
      </w:r>
    </w:p>
    <w:p w14:paraId="43B7C4A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bacteria-negative. Adolescents aged 12-17 years (OR = 0.499,95% CI: 0.333-0.746, </w:t>
      </w:r>
    </w:p>
    <w:p w14:paraId="7498353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 = 0.001) and young adults aged 18-22 years (OR = 0.538,95% CI: 0.362-0.801, </w:t>
      </w:r>
    </w:p>
    <w:p w14:paraId="59ABF7C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 = 0.002) had approximately 50% lower risk compared to children aged </w:t>
      </w:r>
    </w:p>
    <w:p w14:paraId="543CF12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3-11 years.</w:t>
      </w:r>
    </w:p>
    <w:p w14:paraId="3E99A27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CONCLUSION: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Care-seeking delay (≥14 days) affected 37.72% of student TB patients </w:t>
      </w:r>
    </w:p>
    <w:p w14:paraId="3812E42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 Wuhan. The COVID-19 pandemic had a dual impact: strict NPIs in 2020-2021 </w:t>
      </w:r>
    </w:p>
    <w:p w14:paraId="421054C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transiently reduced delays, while post-pandemic health-system strain drove a </w:t>
      </w:r>
    </w:p>
    <w:p w14:paraId="54AA61A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rebound exceeding pre-pandemic levels. Four distinct risk factors for delay </w:t>
      </w:r>
    </w:p>
    <w:p w14:paraId="76979F2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emerged: non-Han students, children aged 3-11 years, passively detected cases </w:t>
      </w:r>
    </w:p>
    <w:p w14:paraId="5955401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via contact tracing or referral, and sputum bacteria-positive patients. Targeted </w:t>
      </w:r>
    </w:p>
    <w:p w14:paraId="10474E3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health education, school-based symptom screening, expedited diagnosis after </w:t>
      </w:r>
    </w:p>
    <w:p w14:paraId="7A34D8B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referral or tracing, and multisectoral collaboration among schools, families, </w:t>
      </w:r>
    </w:p>
    <w:p w14:paraId="1B71D9A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TB control centers are urgently needed to reduce delays and avert </w:t>
      </w:r>
    </w:p>
    <w:p w14:paraId="3C5EFEA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school-based outbreaks.</w:t>
      </w:r>
    </w:p>
    <w:p w14:paraId="3BA874A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C65C37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Copyright © 2026 Zhang, Zhang, Wu, Wang, Yu, Chen, Lu, Wang, Wang, Wang, Hu and </w:t>
      </w:r>
    </w:p>
    <w:p w14:paraId="5A518C7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Li.</w:t>
      </w:r>
    </w:p>
    <w:p w14:paraId="52F4F1A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087BC9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10.3389/fpubh.2026.1929226</w:t>
      </w:r>
    </w:p>
    <w:p w14:paraId="6A8525E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PMC13561967</w:t>
      </w:r>
    </w:p>
    <w:p w14:paraId="128CD6C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42729357 [Indexed for MEDLINE]</w:t>
      </w:r>
    </w:p>
    <w:p w14:paraId="06F9CDB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11B938C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12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Clin Exp Pharmacol Physiol. 2026 Sep;53(9):e70155. doi: 10.1111/1440-1681.70155.</w:t>
      </w:r>
    </w:p>
    <w:p w14:paraId="61DDF7B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0147AE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Ferroptosis in Low-Density Neutrophils of Tuberculosis Patients Suppresses </w:t>
      </w:r>
    </w:p>
    <w:p w14:paraId="71026F7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Bactericidal Function.</w:t>
      </w:r>
    </w:p>
    <w:p w14:paraId="137C02F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CFD05D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Jiaqi L(1), Xuejiao J(2), Wei S(1), Hongbo S(1).</w:t>
      </w:r>
    </w:p>
    <w:p w14:paraId="7A21DB6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AEEAF0B">
      <w:pP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</w:rPr>
        <w:t>Li Jiaqi,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Ji Xuejiao,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Sha Wei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Shen Hongbo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</w:p>
    <w:p w14:paraId="23C311A7">
      <w:pPr>
        <w:rPr>
          <w:rFonts w:hint="eastAsia" w:ascii="宋体" w:hAnsi="宋体" w:eastAsia="宋体" w:cs="宋体"/>
          <w:b/>
          <w:bCs/>
          <w:color w:val="4472C4" w:themeColor="accent5"/>
          <w:szCs w:val="24"/>
          <w14:textFill>
            <w14:solidFill>
              <w14:schemeClr w14:val="accent5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4472C4" w:themeColor="accent5"/>
          <w:szCs w:val="24"/>
          <w:lang w:val="en-US" w:eastAsia="zh-CN"/>
          <w14:textFill>
            <w14:solidFill>
              <w14:schemeClr w14:val="accent5"/>
            </w14:solidFill>
          </w14:textFill>
        </w:rPr>
        <w:t>*</w:t>
      </w:r>
      <w:r>
        <w:rPr>
          <w:rFonts w:hint="eastAsia" w:ascii="宋体" w:hAnsi="宋体" w:eastAsia="宋体" w:cs="宋体"/>
          <w:b/>
          <w:bCs/>
          <w:color w:val="4472C4" w:themeColor="accent5"/>
          <w:szCs w:val="24"/>
          <w14:textFill>
            <w14:solidFill>
              <w14:schemeClr w14:val="accent5"/>
            </w14:solidFill>
          </w14:textFill>
        </w:rPr>
        <w:t>Correspondence: Sha Wei (shfksw@126.com) | Shen Hongbo (hbshen@tongji.edu.cn)</w:t>
      </w:r>
    </w:p>
    <w:p w14:paraId="6E8D65B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CF7B58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45A195B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(1)Clinical Research Center of Tuberculosis, Shanghai Pulmonary Hospital, Tongji </w:t>
      </w:r>
    </w:p>
    <w:p w14:paraId="51B1FFA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University, Shanghai, China.</w:t>
      </w:r>
    </w:p>
    <w:p w14:paraId="354D9D2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(2)Shanghai Institute of Infectious Diseases and Biosecurity, Fudan University, </w:t>
      </w:r>
    </w:p>
    <w:p w14:paraId="630D5FE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Shanghai, China.</w:t>
      </w:r>
    </w:p>
    <w:p w14:paraId="374150D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3DD427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OBJECTIVE: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To analyse the immunological characteristics of low-density </w:t>
      </w:r>
    </w:p>
    <w:p w14:paraId="1A8BDF6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neutrophils (LDNs) in patients with tuberculosis (TB).</w:t>
      </w:r>
    </w:p>
    <w:p w14:paraId="05C77FC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METHODS: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This study systematically characterized the immunological features of </w:t>
      </w:r>
    </w:p>
    <w:p w14:paraId="79692D9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LDNs in active TB patients by comparing the proportion, phenotype and function </w:t>
      </w:r>
    </w:p>
    <w:p w14:paraId="79369DB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of peripheral blood LDNs between healthy controls (HCs) and TB patients. </w:t>
      </w:r>
    </w:p>
    <w:p w14:paraId="431E347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Single-cell RNA sequencing analysis and quantitative PCR validation were </w:t>
      </w:r>
    </w:p>
    <w:p w14:paraId="4841985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performed.</w:t>
      </w:r>
    </w:p>
    <w:p w14:paraId="1FE392B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RESULTS: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The proportion of LDNs was significantly increased in TB patients, </w:t>
      </w:r>
    </w:p>
    <w:p w14:paraId="57E85D2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exhibiting an enhanced effector phenotype but impaired migration and </w:t>
      </w:r>
    </w:p>
    <w:p w14:paraId="37B6A24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antibody-dependent functions. The direct bactericidal activity of LDNs against </w:t>
      </w:r>
    </w:p>
    <w:p w14:paraId="592DB86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Mycobacterium bovis BCG was compromised. Single-cell sequencing analysis </w:t>
      </w:r>
    </w:p>
    <w:p w14:paraId="095D1D8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revealed significant upregulation of genes associated with ferroptosis and </w:t>
      </w:r>
    </w:p>
    <w:p w14:paraId="67F9EEE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neutrophil extracellular trap (NETosis) formation pathways in TB patients' LDNs. </w:t>
      </w:r>
    </w:p>
    <w:p w14:paraId="53B00D3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Key ferroptosis-related genes HMOX1 and ACSL4 were upregulated, while GPX4 and </w:t>
      </w:r>
    </w:p>
    <w:p w14:paraId="61F79C4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FSP1 were downregulated, indicating increased susceptibility to ferroptosis. </w:t>
      </w:r>
    </w:p>
    <w:p w14:paraId="7F869B7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Functional intervention experiments demonstrated that treatment with the </w:t>
      </w:r>
    </w:p>
    <w:p w14:paraId="338ECE2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ferroptosis inhibitor Ferrostatin-1 enhanced the bactericidal capacity of LDNs </w:t>
      </w:r>
    </w:p>
    <w:p w14:paraId="54F1931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against BCG.</w:t>
      </w:r>
    </w:p>
    <w:p w14:paraId="2CCD342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CONCLUSION: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Ferroptosis and NETosis pathway activation in LDNs of TB patients </w:t>
      </w:r>
    </w:p>
    <w:p w14:paraId="148A43F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leads to functional exhaustion and exacerbates immunopathology, providing new </w:t>
      </w:r>
    </w:p>
    <w:p w14:paraId="532677C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insights for immune intervention strategies in TB.</w:t>
      </w:r>
    </w:p>
    <w:p w14:paraId="7B813A2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DAE7D0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© 2026 John Wiley &amp; Sons Australia, Ltd.</w:t>
      </w:r>
    </w:p>
    <w:p w14:paraId="142C72F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F51EC6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10.1111/1440-1681.70155</w:t>
      </w:r>
    </w:p>
    <w:p w14:paraId="5BEBD6D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PMC13563304</w:t>
      </w:r>
    </w:p>
    <w:p w14:paraId="499E195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42725380 [Indexed for MEDLINE]</w:t>
      </w:r>
    </w:p>
    <w:p w14:paraId="27D0343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AA15A40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13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J Thorac Dis. 2026 Aug 31;18(8):911. doi: 10.21037/jtd-2026-1289. Epub 2026 Jul 17.</w:t>
      </w:r>
    </w:p>
    <w:p w14:paraId="19F1A19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E0F8DC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Quality, content, and engagement of pulmonary tuberculosis related videos on </w:t>
      </w:r>
    </w:p>
    <w:p w14:paraId="72B2DC0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Douyin: a cross-sectional study.</w:t>
      </w:r>
    </w:p>
    <w:p w14:paraId="0847E71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C0BC66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Yan L(1), Cen H(2), Yi B(1), Guo W(1), Su D(1), Fang Y(1).</w:t>
      </w:r>
    </w:p>
    <w:p w14:paraId="34DB417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84F78F2">
      <w:pP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</w:rPr>
        <w:t>Liang Yan,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Huishan Cen,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Biqing Yi,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Weiling Guo,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Duohua Su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Yi Fang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</w:p>
    <w:p w14:paraId="184D7666">
      <w:pPr>
        <w:jc w:val="left"/>
        <w:rPr>
          <w:rFonts w:hint="eastAsia" w:ascii="宋体" w:hAnsi="宋体" w:eastAsia="宋体" w:cs="宋体"/>
          <w:b/>
          <w:bCs/>
          <w:color w:val="0070C0"/>
          <w:szCs w:val="24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Correspondence to:</w:t>
      </w:r>
      <w:r>
        <w:rPr>
          <w:rFonts w:hint="default" w:ascii="宋体" w:hAnsi="宋体" w:eastAsia="宋体" w:cs="宋体"/>
          <w:b/>
          <w:bCs/>
          <w:color w:val="0070C0"/>
          <w:szCs w:val="24"/>
        </w:rPr>
        <w:t xml:space="preserve"> Dr. Duohua Su, </w:t>
      </w:r>
      <w:r>
        <w:rPr>
          <w:rFonts w:hint="eastAsia" w:ascii="宋体" w:hAnsi="宋体" w:eastAsia="宋体" w:cs="宋体"/>
          <w:b/>
          <w:bCs/>
          <w:color w:val="0070C0"/>
          <w:szCs w:val="24"/>
          <w:u w:val="none"/>
        </w:rPr>
        <w:fldChar w:fldCharType="begin"/>
      </w:r>
      <w:r>
        <w:rPr>
          <w:rFonts w:hint="eastAsia" w:ascii="宋体" w:hAnsi="宋体" w:eastAsia="宋体" w:cs="宋体"/>
          <w:b/>
          <w:bCs/>
          <w:color w:val="0070C0"/>
          <w:szCs w:val="24"/>
          <w:u w:val="none"/>
        </w:rPr>
        <w:instrText xml:space="preserve"> HYPERLINK "mailto:suduohua@xkyy.com.cn;" </w:instrText>
      </w:r>
      <w:r>
        <w:rPr>
          <w:rFonts w:hint="eastAsia" w:ascii="宋体" w:hAnsi="宋体" w:eastAsia="宋体" w:cs="宋体"/>
          <w:b/>
          <w:bCs/>
          <w:color w:val="0070C0"/>
          <w:szCs w:val="24"/>
          <w:u w:val="none"/>
        </w:rPr>
        <w:fldChar w:fldCharType="separate"/>
      </w:r>
      <w:r>
        <w:rPr>
          <w:rStyle w:val="14"/>
          <w:rFonts w:hint="eastAsia" w:ascii="宋体" w:hAnsi="宋体" w:eastAsia="宋体" w:cs="宋体"/>
          <w:b/>
          <w:bCs/>
          <w:color w:val="0070C0"/>
          <w:szCs w:val="24"/>
          <w:u w:val="none"/>
        </w:rPr>
        <w:t>suduohua@xkyy.com.cn</w:t>
      </w:r>
      <w:r>
        <w:rPr>
          <w:rStyle w:val="14"/>
          <w:rFonts w:hint="default" w:ascii="宋体" w:hAnsi="宋体" w:eastAsia="宋体" w:cs="宋体"/>
          <w:b/>
          <w:bCs/>
          <w:color w:val="0070C0"/>
          <w:szCs w:val="24"/>
          <w:u w:val="none"/>
        </w:rPr>
        <w:t>;</w:t>
      </w:r>
      <w:r>
        <w:rPr>
          <w:rFonts w:hint="eastAsia" w:ascii="宋体" w:hAnsi="宋体" w:eastAsia="宋体" w:cs="宋体"/>
          <w:b/>
          <w:bCs/>
          <w:color w:val="0070C0"/>
          <w:szCs w:val="24"/>
          <w:u w:val="none"/>
        </w:rPr>
        <w:fldChar w:fldCharType="end"/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default" w:ascii="宋体" w:hAnsi="宋体" w:eastAsia="宋体" w:cs="宋体"/>
          <w:b/>
          <w:bCs/>
          <w:color w:val="0070C0"/>
          <w:szCs w:val="24"/>
        </w:rPr>
        <w:t xml:space="preserve">Dr. Yi Fang,  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fangyi@xkyy.com.cn</w:t>
      </w:r>
      <w:r>
        <w:rPr>
          <w:rFonts w:hint="default" w:ascii="宋体" w:hAnsi="宋体" w:eastAsia="宋体" w:cs="宋体"/>
          <w:b/>
          <w:bCs/>
          <w:color w:val="0070C0"/>
          <w:szCs w:val="24"/>
        </w:rPr>
        <w:t>.</w:t>
      </w:r>
    </w:p>
    <w:p w14:paraId="7C93E49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08BC17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26239D2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(1)Department of Tuberculosis, Guangzhou Chest Hospital Affiliated to Guangdong </w:t>
      </w:r>
    </w:p>
    <w:p w14:paraId="370E3E1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Pharmaceutical University, Guangzhou, China.</w:t>
      </w:r>
    </w:p>
    <w:p w14:paraId="4C02117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(2)Department of Nosocomial Infection, Zhongshan City People's Hospital, </w:t>
      </w:r>
    </w:p>
    <w:p w14:paraId="7F2F39A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Zhongshan, China.</w:t>
      </w:r>
    </w:p>
    <w:p w14:paraId="3B8CDFD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FD178C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BACKGROUND: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Pulmonary tuberculosis (PTB) remains a major public health concern </w:t>
      </w:r>
    </w:p>
    <w:p w14:paraId="402106A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worldwide despite being preventable and curable. China remains one of the 30 </w:t>
      </w:r>
    </w:p>
    <w:p w14:paraId="7028C1D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high tuberculosis (TB) burden countries, and short-video platforms such as </w:t>
      </w:r>
    </w:p>
    <w:p w14:paraId="14D55B8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Douyin (the Chinese mainland version of TikTok) have become important sources of </w:t>
      </w:r>
    </w:p>
    <w:p w14:paraId="38FAACF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health information, yet the quality of PTB-related content remains unclear. This </w:t>
      </w:r>
    </w:p>
    <w:p w14:paraId="1CC0651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study aimed to evaluate the content completeness, reliability, quality, and </w:t>
      </w:r>
    </w:p>
    <w:p w14:paraId="11A90A0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engagement of PTB-related videos on Douyin.</w:t>
      </w:r>
    </w:p>
    <w:p w14:paraId="2B51AA8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METHODS: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We conducted a cross-sectional content analysis on October 23, 2025. </w:t>
      </w:r>
    </w:p>
    <w:p w14:paraId="4A551ED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Using the hashtag "#pulmonary tuberculosis" under the default "comprehensive </w:t>
      </w:r>
    </w:p>
    <w:p w14:paraId="1651526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ranking", we initially retrieved 220 videos. Videos ranked 201-220 were reserved </w:t>
      </w:r>
    </w:p>
    <w:p w14:paraId="07DAE18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as a priori for pilot reviewer calibration, and the remaining top 200 videos </w:t>
      </w:r>
    </w:p>
    <w:p w14:paraId="5B53A72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underwent formal screening, of which 191 met the inclusion criteria. We </w:t>
      </w:r>
    </w:p>
    <w:p w14:paraId="6668ACF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extracted video characteristics, uploader type, and engagement metrics. A </w:t>
      </w:r>
    </w:p>
    <w:p w14:paraId="21049F2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PTB-specific checklist covering six dimensions (definition, symptoms, risk </w:t>
      </w:r>
    </w:p>
    <w:p w14:paraId="11ACDDF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factors, evaluation, management, outcomes) was scored, and reliability/quality </w:t>
      </w:r>
    </w:p>
    <w:p w14:paraId="7BEA220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were assessed using Journal of the American Medical Association (JAMA) </w:t>
      </w:r>
    </w:p>
    <w:p w14:paraId="05AE096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benchmarks, Global Quality Score (GQS), modified DISCERN instrument (mDISCERN), </w:t>
      </w:r>
    </w:p>
    <w:p w14:paraId="2A4C8DF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Medical Quality Video Evaluation Tool (MQ-VET). Spearman correlation and </w:t>
      </w:r>
    </w:p>
    <w:p w14:paraId="11ECD2C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multivariable linear regression were performed.</w:t>
      </w:r>
    </w:p>
    <w:p w14:paraId="52CE119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RESULTS: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Of 191 videos, 150 (78.5%) were posted by health professionals. Most </w:t>
      </w:r>
    </w:p>
    <w:p w14:paraId="7A34995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were uploaded in 2024-2025 (86.4%); median duration was 74 s [interquartile </w:t>
      </w:r>
    </w:p>
    <w:p w14:paraId="7952F48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range (IQR) 48-110]. Content completeness was limited (median 3.0, IQR 2.0-4.5), </w:t>
      </w:r>
    </w:p>
    <w:p w14:paraId="6FDF03D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with risk factors and outcomes rarely addressed; social-context coverage was </w:t>
      </w:r>
    </w:p>
    <w:p w14:paraId="273FEEE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also limited. Health professionals and science communicators achieved higher </w:t>
      </w:r>
    </w:p>
    <w:p w14:paraId="2DF28E9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content scores than general users and news agencies (P&lt;0.001). Overall quality </w:t>
      </w:r>
    </w:p>
    <w:p w14:paraId="06212D8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was modest (median MQ-VET 46, IQR 42-48), lowest among general users and highest </w:t>
      </w:r>
    </w:p>
    <w:p w14:paraId="38E1C35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among science communicators (P&lt;0.001). Engagement indicators were strongly </w:t>
      </w:r>
    </w:p>
    <w:p w14:paraId="4FA34C0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intercorrelated but weakly or negatively associated with quality, and </w:t>
      </w:r>
    </w:p>
    <w:p w14:paraId="3D64400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high-quality videos were not concentrated in top-ranking positions. In </w:t>
      </w:r>
    </w:p>
    <w:p w14:paraId="6746786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regression models, higher comment counts were associated with lower quality, </w:t>
      </w:r>
    </w:p>
    <w:p w14:paraId="3F96A7E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whereas collections were associated with higher quality.</w:t>
      </w:r>
    </w:p>
    <w:p w14:paraId="6648499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CONCLUSIONS: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PTB-related videos on Douyin showed substantial heterogeneity in </w:t>
      </w:r>
    </w:p>
    <w:p w14:paraId="7791D5F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content completeness and overall quality. Higher-quality videos were not </w:t>
      </w:r>
    </w:p>
    <w:p w14:paraId="1778CDA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consistently prioritized by platform ranking or user engagement, highlighting </w:t>
      </w:r>
    </w:p>
    <w:p w14:paraId="471172D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the need to promote trustworthy and comprehensive PTB information.</w:t>
      </w:r>
    </w:p>
    <w:p w14:paraId="2925F0E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611182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© AME Publishing Company.</w:t>
      </w:r>
    </w:p>
    <w:p w14:paraId="5990BC4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5C7E54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10.21037/jtd-2026-1289</w:t>
      </w:r>
    </w:p>
    <w:p w14:paraId="2E92443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PMC13559243</w:t>
      </w:r>
    </w:p>
    <w:p w14:paraId="47DD4F5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42724226</w:t>
      </w:r>
    </w:p>
    <w:p w14:paraId="0D55AF3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B317A73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1</w:t>
      </w: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Front Surg. 2026 Aug 26;13:1907176. doi: 10.3389/fsurg.2026.1907176. eCollection 2026.</w:t>
      </w:r>
    </w:p>
    <w:p w14:paraId="1965CA6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CB9CC0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Comprehensive analysis of prognostic factors and clinical implications of </w:t>
      </w:r>
    </w:p>
    <w:p w14:paraId="6B51CE2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pneumonectomy for destroyed lung.</w:t>
      </w:r>
    </w:p>
    <w:p w14:paraId="1CC630C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71F614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Zheng S(#)(1)(2), Anwar A(#)(1), Zhong W(1), Yan X(1).</w:t>
      </w:r>
    </w:p>
    <w:p w14:paraId="7A5D100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4E524CB">
      <w:pP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</w:rPr>
        <w:t>Shanbo Zheng,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Akbar Anwar,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Wancheng Zhong,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Xiaogang Yan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</w:p>
    <w:p w14:paraId="1B6C0708">
      <w:pPr>
        <w:rPr>
          <w:rFonts w:hint="eastAsia" w:ascii="宋体" w:hAnsi="宋体" w:eastAsia="宋体" w:cs="宋体"/>
          <w:b/>
          <w:bCs/>
          <w:color w:val="0070C0"/>
          <w:szCs w:val="24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</w:rPr>
        <w:t>*CORRESPONDENCE Xiaogang Yan</w:t>
      </w:r>
      <w:r>
        <w:rPr>
          <w:rFonts w:hint="eastAsia" w:ascii="宋体" w:hAnsi="宋体" w:eastAsia="宋体" w:cs="宋体"/>
          <w:b/>
          <w:bCs/>
          <w:color w:val="0070C0"/>
          <w:szCs w:val="24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dashuaifd@126.com</w:t>
      </w:r>
    </w:p>
    <w:p w14:paraId="4EB047E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B51F47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3089E18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(1)Department of Thoracic Surgery, Xinjiang Uygur Autonomous Region Sixth </w:t>
      </w:r>
    </w:p>
    <w:p w14:paraId="53344CB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People's Hospital, Urumqi, Xinjiang Uygur Autonomous Region, China.</w:t>
      </w:r>
    </w:p>
    <w:p w14:paraId="27F2A48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(2)Department of Thoracic Surgery, Fudan University Shanghai Cancer Center, </w:t>
      </w:r>
    </w:p>
    <w:p w14:paraId="5729595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Shanghai, China.</w:t>
      </w:r>
    </w:p>
    <w:p w14:paraId="66327DD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(#)Contributed equally</w:t>
      </w:r>
    </w:p>
    <w:p w14:paraId="34AEFC8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47F774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BACKGROUND: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Evaluate the efficacy and safety of pneumonectomy in the treatment </w:t>
      </w:r>
    </w:p>
    <w:p w14:paraId="1E6E667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of destroyed lung caused by benign diseases, and identify the risk factors for </w:t>
      </w:r>
    </w:p>
    <w:p w14:paraId="3E9F469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postoperative complications.</w:t>
      </w:r>
    </w:p>
    <w:p w14:paraId="24B5AB8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METHODS: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We retrospectively analyzed 158 patients with destroyed lung caused by </w:t>
      </w:r>
    </w:p>
    <w:p w14:paraId="22E9324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benign diseases who underwent pneumonectomy in a single center from January 2014 </w:t>
      </w:r>
    </w:p>
    <w:p w14:paraId="22F9A64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to December 2024. Cases were assigned to tuberculosis (TB) group and </w:t>
      </w:r>
    </w:p>
    <w:p w14:paraId="6BEFB1B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non-tuberculosis (non-TB) group. Clinical characteristics and postoperative </w:t>
      </w:r>
    </w:p>
    <w:p w14:paraId="564EB39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complications were analyzed and compared between groups. Univariate and </w:t>
      </w:r>
    </w:p>
    <w:p w14:paraId="42A206D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multivariate analyses were performed to investigate the risk factors of </w:t>
      </w:r>
    </w:p>
    <w:p w14:paraId="4AD6A73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pneumonectomy.</w:t>
      </w:r>
    </w:p>
    <w:p w14:paraId="3EEAE72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RESULTS: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 total of 125 TB and 33 non-TB patients were included. All patients </w:t>
      </w:r>
    </w:p>
    <w:p w14:paraId="3221A4D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with preoperative hemoptysis recovered after surgery. Major postoperative </w:t>
      </w:r>
    </w:p>
    <w:p w14:paraId="2EE7C75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complications were observed in 32 patients (20.3%), and perioperative deaths </w:t>
      </w:r>
    </w:p>
    <w:p w14:paraId="08D7058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were noted in three patients (1.9%), who were from the TB group. The TB group </w:t>
      </w:r>
    </w:p>
    <w:p w14:paraId="0780998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had a longer duration of surgery and length of stay in the intensive care unit </w:t>
      </w:r>
    </w:p>
    <w:p w14:paraId="110CE12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(ICU), a higher proportion of diabetes and postoperative complications (24.0% </w:t>
      </w:r>
    </w:p>
    <w:p w14:paraId="2214A17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vs. 6.1%, p = 0.027) than the non-TB group. Multivariate logistic analyses </w:t>
      </w:r>
    </w:p>
    <w:p w14:paraId="2D04C36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indicated diabetes [odds ratio [OR]: 4.680; 95% conﬁdence interval [CI]: </w:t>
      </w:r>
    </w:p>
    <w:p w14:paraId="7B2A980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1.578-13.881; p = 0.005] and duration of surgery (OR: 1.005; 95% CI: </w:t>
      </w:r>
    </w:p>
    <w:p w14:paraId="279E535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1.001-1.010; p = 0.036) were the independent risk factors of postoperative </w:t>
      </w:r>
    </w:p>
    <w:p w14:paraId="2FDB50A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complications of pneumonectomy.</w:t>
      </w:r>
    </w:p>
    <w:p w14:paraId="28A7E7A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CONCLUSION: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Pneumonectomy is effective for destroyed lung caused by benign </w:t>
      </w:r>
    </w:p>
    <w:p w14:paraId="3CF3E5A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diseases. Patients with TB destroyed lung have a higher risk of postoperative </w:t>
      </w:r>
    </w:p>
    <w:p w14:paraId="5BA05C8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complications. Controlling perioperative blood glucose and reducing duration of </w:t>
      </w:r>
    </w:p>
    <w:p w14:paraId="4E5A8A5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surgery may reduce the risk of perioperative complications.</w:t>
      </w:r>
    </w:p>
    <w:p w14:paraId="74D0D00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8E5470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© 2026 Zheng, Anwar, Zhong and Yan.</w:t>
      </w:r>
    </w:p>
    <w:p w14:paraId="5D7386A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D43AFA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10.3389/fsurg.2026.1907176</w:t>
      </w:r>
    </w:p>
    <w:p w14:paraId="53B8990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PMC13554836</w:t>
      </w:r>
    </w:p>
    <w:p w14:paraId="44D3C49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42719573</w:t>
      </w:r>
    </w:p>
    <w:p w14:paraId="3860A94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DED8724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1</w:t>
      </w: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5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. Front Cell Infect Microbiol. 2026 Aug 26;16:1872712. doi: </w:t>
      </w:r>
    </w:p>
    <w:p w14:paraId="66539776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10.3389/fcimb.2026.1872712. eCollection 2026.</w:t>
      </w:r>
    </w:p>
    <w:p w14:paraId="0B04EE2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CD3855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NLRC4 and NLRP3 in tissues as potential biomarkers for the diagnosis of </w:t>
      </w:r>
    </w:p>
    <w:p w14:paraId="04F2C96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non-small cell lung cancer in pulmonary tuberculosis.</w:t>
      </w:r>
    </w:p>
    <w:p w14:paraId="7C11B7E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B1AB6C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Zhang Z(#)(1), Zhao Z(#)(2), Xie S(#)(3), Guo B(3), Cai C(4), Wu C(2), Hao X(1), </w:t>
      </w:r>
    </w:p>
    <w:p w14:paraId="4449416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Ni J(4), Cui H(1), Xiong M(1).</w:t>
      </w:r>
    </w:p>
    <w:p w14:paraId="7D61728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B059189">
      <w:pP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</w:rPr>
        <w:t>Zetian Zhang,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Zhikai Zhao,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Shuanshuan Xie,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Boyu Guo,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Chenlei Cai,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Chunyan Wu,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Xiaohui Hao,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Jian Ni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Haiyan Cui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Mengting Xiong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</w:p>
    <w:p w14:paraId="37FA8CB0">
      <w:pPr>
        <w:jc w:val="left"/>
        <w:rPr>
          <w:rFonts w:hint="eastAsia" w:ascii="宋体" w:hAnsi="宋体" w:eastAsia="宋体" w:cs="宋体"/>
          <w:b/>
          <w:bCs/>
          <w:color w:val="0070C0"/>
          <w:szCs w:val="24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</w:rPr>
        <w:t>*CORRESPONDENCE Jian Ni</w:t>
      </w:r>
      <w:r>
        <w:rPr>
          <w:rFonts w:hint="eastAsia" w:ascii="宋体" w:hAnsi="宋体" w:eastAsia="宋体" w:cs="宋体"/>
          <w:b/>
          <w:bCs/>
          <w:color w:val="0070C0"/>
          <w:szCs w:val="24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color w:val="0070C0"/>
          <w:szCs w:val="24"/>
          <w:u w:val="none"/>
        </w:rPr>
        <w:fldChar w:fldCharType="begin"/>
      </w:r>
      <w:r>
        <w:rPr>
          <w:rFonts w:hint="eastAsia" w:ascii="宋体" w:hAnsi="宋体" w:eastAsia="宋体" w:cs="宋体"/>
          <w:b/>
          <w:bCs/>
          <w:color w:val="0070C0"/>
          <w:szCs w:val="24"/>
          <w:u w:val="none"/>
        </w:rPr>
        <w:instrText xml:space="preserve"> HYPERLINK "mailto:drnijian@189.cn" </w:instrText>
      </w:r>
      <w:r>
        <w:rPr>
          <w:rFonts w:hint="eastAsia" w:ascii="宋体" w:hAnsi="宋体" w:eastAsia="宋体" w:cs="宋体"/>
          <w:b/>
          <w:bCs/>
          <w:color w:val="0070C0"/>
          <w:szCs w:val="24"/>
          <w:u w:val="none"/>
        </w:rPr>
        <w:fldChar w:fldCharType="separate"/>
      </w:r>
      <w:r>
        <w:rPr>
          <w:rStyle w:val="14"/>
          <w:rFonts w:hint="eastAsia" w:ascii="宋体" w:hAnsi="宋体" w:eastAsia="宋体" w:cs="宋体"/>
          <w:b/>
          <w:bCs/>
          <w:color w:val="0070C0"/>
          <w:szCs w:val="24"/>
          <w:u w:val="none"/>
        </w:rPr>
        <w:t>drnijian@189.cn</w:t>
      </w:r>
      <w:r>
        <w:rPr>
          <w:rFonts w:hint="eastAsia" w:ascii="宋体" w:hAnsi="宋体" w:eastAsia="宋体" w:cs="宋体"/>
          <w:b/>
          <w:bCs/>
          <w:color w:val="0070C0"/>
          <w:szCs w:val="24"/>
          <w:u w:val="none"/>
        </w:rPr>
        <w:fldChar w:fldCharType="end"/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  <w:lang w:eastAsia="zh-CN"/>
        </w:rPr>
        <w:t>；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 xml:space="preserve"> Haiyan Cui</w:t>
      </w:r>
      <w:r>
        <w:rPr>
          <w:rFonts w:hint="eastAsia" w:ascii="宋体" w:hAnsi="宋体" w:eastAsia="宋体" w:cs="宋体"/>
          <w:b/>
          <w:bCs/>
          <w:color w:val="0070C0"/>
          <w:szCs w:val="24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 xml:space="preserve">cuihaiyan23@163.com </w:t>
      </w:r>
      <w:r>
        <w:rPr>
          <w:rFonts w:hint="eastAsia" w:ascii="宋体" w:hAnsi="宋体" w:eastAsia="宋体" w:cs="宋体"/>
          <w:b/>
          <w:bCs/>
          <w:color w:val="0070C0"/>
          <w:szCs w:val="24"/>
          <w:lang w:eastAsia="zh-CN"/>
        </w:rPr>
        <w:t>；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Mengting Xiong</w:t>
      </w:r>
      <w:r>
        <w:rPr>
          <w:rFonts w:hint="eastAsia" w:ascii="宋体" w:hAnsi="宋体" w:eastAsia="宋体" w:cs="宋体"/>
          <w:b/>
          <w:bCs/>
          <w:color w:val="0070C0"/>
          <w:szCs w:val="24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dr_xiongmengting@163.com</w:t>
      </w:r>
    </w:p>
    <w:p w14:paraId="116C5F7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50F5CC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1554A94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(1)Clinic and Research Center of Tuberculosis, Shanghai Pulmonary Hospital, </w:t>
      </w:r>
    </w:p>
    <w:p w14:paraId="0DCAE82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School of Medicine, Tongji University, Shanghai, China.</w:t>
      </w:r>
    </w:p>
    <w:p w14:paraId="4FA9414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(2)Department of Pathology, Shanghai Pulmonary Hospital, School of </w:t>
      </w:r>
    </w:p>
    <w:p w14:paraId="189C164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Medicine,Tongji University, Shanghai, China.</w:t>
      </w:r>
    </w:p>
    <w:p w14:paraId="2F6EDC7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(3)Department of Respiratory Medicine, Shanghai Tenth People's Hospital, School </w:t>
      </w:r>
    </w:p>
    <w:p w14:paraId="7C8F495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of Medicine, Tongji University, Shanghai, China.</w:t>
      </w:r>
    </w:p>
    <w:p w14:paraId="54E9ECB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(4)Department of Oncology, Shanghai Pulmonary Hospital, School of Medicine, </w:t>
      </w:r>
    </w:p>
    <w:p w14:paraId="1A49410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Tongji University, Shanghai, China.</w:t>
      </w:r>
    </w:p>
    <w:p w14:paraId="41F0F83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(#)Contributed equally</w:t>
      </w:r>
    </w:p>
    <w:p w14:paraId="559DAC9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E71549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BACKGROUND: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Distinguishing non-small lung cancer (NSCLC) with tuberculosis from </w:t>
      </w:r>
    </w:p>
    <w:p w14:paraId="3ED0809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pulmonary tuberculosis (PTB) is still a major clinical problem. Misdiagnosis or </w:t>
      </w:r>
    </w:p>
    <w:p w14:paraId="5FC32BF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missed diagnosis can lead to missed opportunities for optimal treatment, making </w:t>
      </w:r>
    </w:p>
    <w:p w14:paraId="190548B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highly sensitive diagnostic criteria crucial.</w:t>
      </w:r>
    </w:p>
    <w:p w14:paraId="7521B62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METHODS: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Database analysis and histological analysis were used at the same time. </w:t>
      </w:r>
    </w:p>
    <w:p w14:paraId="51F0402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 total of 55 patients were included in the histological analysis, including 20 </w:t>
      </w:r>
    </w:p>
    <w:p w14:paraId="4218700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patients with both NSCLC and PTB (NSCLC-PTB group), 20 patients with NSCLC alone </w:t>
      </w:r>
    </w:p>
    <w:p w14:paraId="5D952D1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(NSCLC group), and 15 patients with PTB alone (PTB group). The levels of NLRC4 </w:t>
      </w:r>
    </w:p>
    <w:p w14:paraId="677D9E2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NLRP3 in each sample were analysed using the optical density method. </w:t>
      </w:r>
    </w:p>
    <w:p w14:paraId="38653E1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Statistical analyses were performed, including the LIMMA algorithm, regression, </w:t>
      </w:r>
    </w:p>
    <w:p w14:paraId="139B687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ROC analysis, to assess biomarker levels and their correlation with clinical </w:t>
      </w:r>
    </w:p>
    <w:p w14:paraId="0A0CEE6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outcomes.</w:t>
      </w:r>
    </w:p>
    <w:p w14:paraId="4E68A77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RESULTS: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expression of NLRC4 and NLRP3 was significantly down-regulated in </w:t>
      </w:r>
    </w:p>
    <w:p w14:paraId="51EF961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NSCLC tissues (both P &lt; 0.001), and low expression of NLRC4 was associated with </w:t>
      </w:r>
    </w:p>
    <w:p w14:paraId="2BE5BE4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shorter overall survival (HR = 0.76, P &lt; 0.001), while low expression of NLRP3 </w:t>
      </w:r>
    </w:p>
    <w:p w14:paraId="6F2153F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was associated with longer survival (HR = 1.21, P &lt; 0.001). The level of NLRC4 </w:t>
      </w:r>
    </w:p>
    <w:p w14:paraId="1A2F007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 cancer nodules in the NSCLC-PTB group was significantly lower than that in </w:t>
      </w:r>
    </w:p>
    <w:p w14:paraId="7088CB4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PTB group (0.0177 ± 0.0218 vs. 0.0299 ± 0.0117, P = 0.021). The level of </w:t>
      </w:r>
    </w:p>
    <w:p w14:paraId="0D02E98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NLRP3 in adjacent nodules in the NSCLC-PTB group was significantly higher than </w:t>
      </w:r>
    </w:p>
    <w:p w14:paraId="16529A6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that in the PTB group (0.0398 ± 0.0282 vs. 0.0097 ± 0.0078, P &lt; 0.001). At the same time, the results show that NLRC4 has the best diagnostic effect in </w:t>
      </w:r>
    </w:p>
    <w:p w14:paraId="031B34C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squamous cell carcinoma, patients aged 60 and above, as well as NLRP3 in </w:t>
      </w:r>
    </w:p>
    <w:p w14:paraId="5041BA7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patients below 60, and the combination of NLRC4 and NLRP3 in adenocarcinoma.</w:t>
      </w:r>
    </w:p>
    <w:p w14:paraId="3B4A15E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CONCLUSION: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The use of NLRC4 and NLRP3 as biomarkers can improve the certainty </w:t>
      </w:r>
    </w:p>
    <w:p w14:paraId="648368D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of NSCLC prediction and has great prospects.</w:t>
      </w:r>
    </w:p>
    <w:p w14:paraId="6A45BF6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DBEFBE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Copyright © 2026 Zhang, Zhao, Xie, Guo, Cai, Wu, Hao, Ni, Cui and Xiong.</w:t>
      </w:r>
    </w:p>
    <w:p w14:paraId="038A9CF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6E58B4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10.3389/fcimb.2026.1872712</w:t>
      </w:r>
    </w:p>
    <w:p w14:paraId="1B4C6D2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PMC13553391</w:t>
      </w:r>
    </w:p>
    <w:p w14:paraId="5C2C731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42718658 [Indexed for MEDLINE]</w:t>
      </w:r>
    </w:p>
    <w:p w14:paraId="204BF81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296D2C4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1</w:t>
      </w: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. Front Med (Lausanne). 2026 Aug 26;13:1844872. doi: 10.3389/fmed.2026.1844872. </w:t>
      </w:r>
    </w:p>
    <w:p w14:paraId="313B1D4F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eCollection 2026.</w:t>
      </w:r>
    </w:p>
    <w:p w14:paraId="32287F0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AB0F2D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Clinical efficacy, safety evaluation, and mechanism of acetylcysteine in </w:t>
      </w:r>
    </w:p>
    <w:p w14:paraId="7C6BC05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improving first-line anti-tuberculosis treatment of newly diagnosed pulmonary </w:t>
      </w:r>
    </w:p>
    <w:p w14:paraId="77CA558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TB: an open-label, randomized, single-center trial.</w:t>
      </w:r>
    </w:p>
    <w:p w14:paraId="14E4E8A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B24394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Zhang H(1), Liu M(1), Shi L(1), Wang X(1), Xie J(1), Ma Q(1).</w:t>
      </w:r>
    </w:p>
    <w:p w14:paraId="494AA39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059B445">
      <w:pP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</w:rPr>
        <w:t>Huan Zhang,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Ming Liu,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Lu Shi,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Xianlei Wang,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Jiong Xie,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Qingyan Ma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</w:p>
    <w:p w14:paraId="442C5223">
      <w:pPr>
        <w:rPr>
          <w:rFonts w:hint="eastAsia" w:ascii="宋体" w:hAnsi="宋体" w:eastAsia="宋体" w:cs="宋体"/>
          <w:b/>
          <w:bCs/>
          <w:color w:val="0070C0"/>
          <w:szCs w:val="24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</w:rPr>
        <w:t>*CORRESPONDENCE Qingyan Ma</w:t>
      </w:r>
      <w:r>
        <w:rPr>
          <w:rFonts w:hint="eastAsia" w:ascii="宋体" w:hAnsi="宋体" w:eastAsia="宋体" w:cs="宋体"/>
          <w:b/>
          <w:bCs/>
          <w:color w:val="0070C0"/>
          <w:szCs w:val="24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Qingyan.ma1234@gmail.com</w:t>
      </w:r>
    </w:p>
    <w:p w14:paraId="2BA4514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80B9FB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0A37D02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(1)Three Tuberculosis Department, Hebei Chest Hospital, Shijiazhuang City, </w:t>
      </w:r>
    </w:p>
    <w:p w14:paraId="479D808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Hebei, China.</w:t>
      </w:r>
    </w:p>
    <w:p w14:paraId="515B902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8FFAD3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OBJECTIVE: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To investigate the clinical efficacy, safety and mechanism of </w:t>
      </w:r>
    </w:p>
    <w:p w14:paraId="13E73CA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N-acetylcysteine combined with conventional antituberculosis drugs in the </w:t>
      </w:r>
    </w:p>
    <w:p w14:paraId="4FF9D75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treatment of newly diagnosed pulmonary tuberculosis.</w:t>
      </w:r>
    </w:p>
    <w:p w14:paraId="7021735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METHODS: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 total of 90 newly diagnosed pulmonary tuberculosis patients were </w:t>
      </w:r>
    </w:p>
    <w:p w14:paraId="65B1F45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randomly assigned to a Control group (n = 30), Aerosol NAC group (n = 30), or </w:t>
      </w:r>
    </w:p>
    <w:p w14:paraId="481315E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Oral NAC group (n = 30). The Control group received standard HRZE therapy, </w:t>
      </w:r>
    </w:p>
    <w:p w14:paraId="4FAD4BA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whereas the Aerosol NAC and Oral NAC groups received additional nebulized </w:t>
      </w:r>
    </w:p>
    <w:p w14:paraId="4193753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N-acetylcysteine (300 mg twice daily) or oral N-acetylcysteine (600 mg once </w:t>
      </w:r>
    </w:p>
    <w:p w14:paraId="6017B87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daily), respectively. Clinical efficacy, sputum conversion, St. George's </w:t>
      </w:r>
    </w:p>
    <w:p w14:paraId="53AE3FF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Respiratory Questionnaire (SGRQ) scores, liver function indices, oxidative </w:t>
      </w:r>
    </w:p>
    <w:p w14:paraId="7C9930C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stress biomarkers, inflammatory markers, and adverse events were assessed over </w:t>
      </w:r>
    </w:p>
    <w:p w14:paraId="3DAED94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3 months. Data were analyzed using one-way ANOVA, repeated-measures ANOVA, </w:t>
      </w:r>
    </w:p>
    <w:p w14:paraId="189DE6B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Chi-square tests, and Bonferroni-adjusted post hoc analyses.</w:t>
      </w:r>
    </w:p>
    <w:p w14:paraId="0A1A0E4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RESULTS: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Treatment successful response rates were significantly higher in the </w:t>
      </w:r>
    </w:p>
    <w:p w14:paraId="5D1F315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Aerosol NAC group (96.67%) and Oral NAC group (93.33%) than in the Control group </w:t>
      </w:r>
    </w:p>
    <w:p w14:paraId="65EF071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(70.00%) (p &lt; 0.05). At 3 months, sputum conversion rates reached 93.33 and </w:t>
      </w:r>
    </w:p>
    <w:p w14:paraId="3A7B1BE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96.67% in the Aerosol NAC and Oral NAC groups, respectively, compared with </w:t>
      </w:r>
    </w:p>
    <w:p w14:paraId="786D9B0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73.33% in the Control group (p &lt; 0.05). Both NAC groups demonstrated </w:t>
      </w:r>
    </w:p>
    <w:p w14:paraId="376C958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significantly lower SGRQ scores, improved liver function parameters (AST, ALT, </w:t>
      </w:r>
    </w:p>
    <w:p w14:paraId="0E3F6E6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TBIL, and GGT), higher antioxidant enzyme levels (SOD and GSH-Px), lower MDA </w:t>
      </w:r>
    </w:p>
    <w:p w14:paraId="15C6467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concentrations, and reduced inflammatory markers (IFN-γ, PCT, and IL-4) compared </w:t>
      </w:r>
    </w:p>
    <w:p w14:paraId="1640765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with the Control group (all p &lt; 0.05). The incidence of adverse reactions was </w:t>
      </w:r>
    </w:p>
    <w:p w14:paraId="2FFEB16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lower in both NAC groups (10.0%) than in the Control group (40.0%) (p &lt; 0.05).</w:t>
      </w:r>
    </w:p>
    <w:p w14:paraId="571D8C7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CONCLUSION: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Adjunctive N-acetylcysteine, administered either by aerosol </w:t>
      </w:r>
    </w:p>
    <w:p w14:paraId="759315B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inhalation or orally, significantly improved treatment outcomes, accelerated </w:t>
      </w:r>
    </w:p>
    <w:p w14:paraId="2301F1B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sputum conversion, reduced oxidative stress and inflammation, protected liver </w:t>
      </w:r>
    </w:p>
    <w:p w14:paraId="6EFBB55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function, and decreased adverse events in patients with newly diagnosed </w:t>
      </w:r>
    </w:p>
    <w:p w14:paraId="0BB6C50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pulmonary tuberculosis.</w:t>
      </w:r>
    </w:p>
    <w:p w14:paraId="3139DB8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0598BB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Copyright © 2026 Zhang, Liu, Shi, Wang, Xie and Ma.</w:t>
      </w:r>
    </w:p>
    <w:p w14:paraId="1EB506C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BD3C55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10.3389/fmed.2026.1844872</w:t>
      </w:r>
    </w:p>
    <w:p w14:paraId="126BD87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PMC13553456</w:t>
      </w:r>
    </w:p>
    <w:p w14:paraId="2D935E1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42718567</w:t>
      </w:r>
    </w:p>
    <w:p w14:paraId="5F72AFD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8C3C1C2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1</w:t>
      </w: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7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. Front Cell Infect Microbiol. 2026 Aug 25;16:1887199. doi: </w:t>
      </w:r>
    </w:p>
    <w:p w14:paraId="28655C07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10.3389/fcimb.2026.1887199. eCollection 2026.</w:t>
      </w:r>
    </w:p>
    <w:p w14:paraId="587CA13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C604DF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CD4(+)CD8(+) double-positive T cells are associated with severity of </w:t>
      </w:r>
    </w:p>
    <w:p w14:paraId="0D8FC14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tuberculosis.</w:t>
      </w:r>
    </w:p>
    <w:p w14:paraId="5D1D573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86083E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Yang B(#)(1), An H(#)(2), Zhao P(#)(3), Cao Z(1), Su J(4), Wang X(1), Liu Y(1), </w:t>
      </w:r>
    </w:p>
    <w:p w14:paraId="402AA9C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Wang X(3), Jiang J(5), Cheng X(1).</w:t>
      </w:r>
    </w:p>
    <w:p w14:paraId="5F0B719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F2C42E9">
      <w:pP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</w:rPr>
        <w:t>Bingfen Yang,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Hongjuan An,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Pei Zhao,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Zhihong Cao,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Jinwen Su,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Xiaoou Wang,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Yinping Liu,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Xinjing Wang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Jing Jiang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Xiaoxing Cheng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</w:p>
    <w:p w14:paraId="7EEF0E8D">
      <w:pPr>
        <w:jc w:val="left"/>
        <w:rPr>
          <w:rFonts w:hint="eastAsia" w:ascii="宋体" w:hAnsi="宋体" w:eastAsia="宋体" w:cs="宋体"/>
          <w:b/>
          <w:bCs/>
          <w:color w:val="0070C0"/>
          <w:szCs w:val="24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</w:rPr>
        <w:t>*CORRESPONDENCE Xinjing Wang</w:t>
      </w:r>
      <w:r>
        <w:rPr>
          <w:rFonts w:hint="eastAsia" w:ascii="宋体" w:hAnsi="宋体" w:eastAsia="宋体" w:cs="宋体"/>
          <w:b/>
          <w:bCs/>
          <w:color w:val="0070C0"/>
          <w:szCs w:val="24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18911381238@163.com</w:t>
      </w:r>
      <w:r>
        <w:rPr>
          <w:rFonts w:hint="eastAsia" w:ascii="宋体" w:hAnsi="宋体" w:eastAsia="宋体" w:cs="宋体"/>
          <w:b/>
          <w:bCs/>
          <w:color w:val="0070C0"/>
          <w:szCs w:val="24"/>
          <w:lang w:eastAsia="zh-CN"/>
        </w:rPr>
        <w:t>；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 xml:space="preserve"> Jing Jiang</w:t>
      </w:r>
      <w:r>
        <w:rPr>
          <w:rFonts w:hint="eastAsia" w:ascii="宋体" w:hAnsi="宋体" w:eastAsia="宋体" w:cs="宋体"/>
          <w:b/>
          <w:bCs/>
          <w:color w:val="0070C0"/>
          <w:szCs w:val="24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 xml:space="preserve"> jiang282000@139.com</w:t>
      </w:r>
      <w:r>
        <w:rPr>
          <w:rFonts w:hint="eastAsia" w:ascii="宋体" w:hAnsi="宋体" w:eastAsia="宋体" w:cs="宋体"/>
          <w:b/>
          <w:bCs/>
          <w:color w:val="0070C0"/>
          <w:szCs w:val="24"/>
          <w:lang w:eastAsia="zh-CN"/>
        </w:rPr>
        <w:t>；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Xiaoxing Cheng</w:t>
      </w:r>
      <w:r>
        <w:rPr>
          <w:rFonts w:hint="eastAsia" w:ascii="宋体" w:hAnsi="宋体" w:eastAsia="宋体" w:cs="宋体"/>
          <w:b/>
          <w:bCs/>
          <w:color w:val="0070C0"/>
          <w:szCs w:val="24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xcheng2@139.com</w:t>
      </w:r>
    </w:p>
    <w:p w14:paraId="6CD0B9E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16B127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0EBBEF0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(1)Beijing Key Laboratory of New Techniques of Tuberculosis Diagnosis and </w:t>
      </w:r>
    </w:p>
    <w:p w14:paraId="567EBAE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Treatment, Institute of Tuberculosis Research, Senior Department of </w:t>
      </w:r>
    </w:p>
    <w:p w14:paraId="779A9E1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Tuberculosis, the Eighth Medical Center of Chinese People's Liberation Army </w:t>
      </w:r>
    </w:p>
    <w:p w14:paraId="7F720F5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(PLA) General Hospital, Beijing, China.</w:t>
      </w:r>
    </w:p>
    <w:p w14:paraId="592F827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(2)Tuberculosis Control Team, Senior Department of Tuberculosis, The Eighth </w:t>
      </w:r>
    </w:p>
    <w:p w14:paraId="40504D2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Medical Center of PLA General Hospital, Beijing, China.</w:t>
      </w:r>
    </w:p>
    <w:p w14:paraId="493BF6B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(3)Outpatient Department, Senior Department of Tuberculosis, the Eighth Medical </w:t>
      </w:r>
    </w:p>
    <w:p w14:paraId="3AD0F2B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Center of PLA General Hospital, Beijing, China.</w:t>
      </w:r>
    </w:p>
    <w:p w14:paraId="08B3EAE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(4)Institute of Research, Beijing Key Laboratory of Organ Transplantation and </w:t>
      </w:r>
    </w:p>
    <w:p w14:paraId="2A70D0F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Immune Regulation, Senior Department of Respiratory and Critical Care Medicine, </w:t>
      </w:r>
    </w:p>
    <w:p w14:paraId="5DCFA73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the Eighth Medical Center of PLA General Hospital, Beijing, China.</w:t>
      </w:r>
    </w:p>
    <w:p w14:paraId="7BD19B9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(5)Intensive Care Unit, Senior Department of Tuberculosis, the Eighth Medical </w:t>
      </w:r>
    </w:p>
    <w:p w14:paraId="17B7943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Center of PLA General Hospital, Beijing, China.</w:t>
      </w:r>
    </w:p>
    <w:p w14:paraId="2878720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(#)Contributed equally</w:t>
      </w:r>
    </w:p>
    <w:p w14:paraId="4B786D6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AA2EEB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BACKGROUND: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Tuberculosis (TB) remains a global public health burden, and how </w:t>
      </w:r>
    </w:p>
    <w:p w14:paraId="003A8BC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immune cell subsets regulate host anti-TB immunity and disease progression </w:t>
      </w:r>
    </w:p>
    <w:p w14:paraId="2F1E515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remains incompletely understood. While previous studies have focused on </w:t>
      </w:r>
    </w:p>
    <w:p w14:paraId="1CF617F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single-positive (SP) T cells (CD4+ or CD8+) in TB pathogenesis, the association </w:t>
      </w:r>
    </w:p>
    <w:p w14:paraId="07DE9B0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between CD4+CD8+ double-positive (DP) T cells and TB susceptibility, severity, </w:t>
      </w:r>
    </w:p>
    <w:p w14:paraId="58FE94D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treatment outcomes have not been fully elucidated. This study aimed to </w:t>
      </w:r>
    </w:p>
    <w:p w14:paraId="38B4E75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investigate the relationship between DP T cells and other immune cell subsets </w:t>
      </w:r>
    </w:p>
    <w:p w14:paraId="2510DC5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with TB, and to explore the potential diagnostic and prognostic value of DP T </w:t>
      </w:r>
    </w:p>
    <w:p w14:paraId="5B3AD03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cells in active TB.</w:t>
      </w:r>
    </w:p>
    <w:p w14:paraId="040E918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METHODS: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 Genome-Wide Association Study (GWAS) was conducted to analyze 731 </w:t>
      </w:r>
    </w:p>
    <w:p w14:paraId="1668AEB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immune cell traits and a dataset encompassing 895 patients with TB. </w:t>
      </w:r>
    </w:p>
    <w:p w14:paraId="3855561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Subsequently, a cohort including 647 patients with active TB and 632 healthy </w:t>
      </w:r>
    </w:p>
    <w:p w14:paraId="56204FA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controls was used to verify the findings of Mendelian randomization (MR). The </w:t>
      </w:r>
    </w:p>
    <w:p w14:paraId="2B2A7EC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correlation between the percentage of DP T cells in lymphocytes and TB severity, </w:t>
      </w:r>
    </w:p>
    <w:p w14:paraId="7EF8FA3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treatment efficacy, and Mycobacterium tuberculosis (Mtb)-specific IFN-γ </w:t>
      </w:r>
    </w:p>
    <w:p w14:paraId="1935046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production was evaluated. Finally, a random forest model incorporating the </w:t>
      </w:r>
    </w:p>
    <w:p w14:paraId="7B41F31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percentage of DP T cells in leukocytes and other peripheral blood parameters was </w:t>
      </w:r>
    </w:p>
    <w:p w14:paraId="08C1A40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constructed to distinguish severe from mild active TB.</w:t>
      </w:r>
    </w:p>
    <w:p w14:paraId="497124F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RESULTS: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MR analysis suggested potential causal links between the percentage of </w:t>
      </w:r>
    </w:p>
    <w:p w14:paraId="6FA0043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DP T cells among peripheral leukocytes and TB status. Clinical sample validation </w:t>
      </w:r>
    </w:p>
    <w:p w14:paraId="45B8D88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showed that the percentage of peripheral DP T cell among leukocytes was </w:t>
      </w:r>
    </w:p>
    <w:p w14:paraId="081386F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significantly lower in patients with active TB than in healthy controls (P &lt; </w:t>
      </w:r>
    </w:p>
    <w:p w14:paraId="5EBB029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0.001), and was inversely correlated with disease severity. Additionally, the </w:t>
      </w:r>
    </w:p>
    <w:p w14:paraId="2D14F4F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percentage of DP T cells in leukocytes was positively correlated with </w:t>
      </w:r>
    </w:p>
    <w:p w14:paraId="2B51F1E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Mtb-specific antigen-stimulated IFN-γ production. Flow cytometric analysis </w:t>
      </w:r>
    </w:p>
    <w:p w14:paraId="64D227B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demonstrated that DP T cells had a significantly higher frequency of </w:t>
      </w:r>
    </w:p>
    <w:p w14:paraId="4103143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IFN-γ-expressing cells compared to CD8+ SP T cells (P &lt; 0.001). The constructed </w:t>
      </w:r>
    </w:p>
    <w:p w14:paraId="431132E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random forest model effectively distinguished severe from mild TB, with good </w:t>
      </w:r>
    </w:p>
    <w:p w14:paraId="3BFCB7E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diagnostic performance (AUC = 0.985).</w:t>
      </w:r>
    </w:p>
    <w:p w14:paraId="11184D2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CONCLUSIONS: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Our findings indicate that DP T cells are closely associated with </w:t>
      </w:r>
    </w:p>
    <w:p w14:paraId="542CA43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TB severity, and are positively associated with Mtb-specific IFN-γ response. The </w:t>
      </w:r>
    </w:p>
    <w:p w14:paraId="333E20E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percentage of peripheral DP T cells in leukocytes could serve as a potential </w:t>
      </w:r>
    </w:p>
    <w:p w14:paraId="4EB38CF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non-invasive biomarker for TB severity stratification.</w:t>
      </w:r>
    </w:p>
    <w:p w14:paraId="085C300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BE84A1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Copyright © 2026 Yang, An, Zhao, Cao, Su, Wang, Liu, Wang, Jiang and Cheng.</w:t>
      </w:r>
    </w:p>
    <w:p w14:paraId="66F00B0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629E68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10.3389/fcimb.2026.1887199</w:t>
      </w:r>
    </w:p>
    <w:p w14:paraId="6FEED27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PMC13549930</w:t>
      </w:r>
    </w:p>
    <w:p w14:paraId="5FAA0DD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42712463 [Indexed for MEDLINE]</w:t>
      </w:r>
    </w:p>
    <w:p w14:paraId="5E05809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D349D5D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1</w:t>
      </w: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8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. Immunobiology. 2026 Sep 1;231(5):153240. doi: 10.1016/j.imbio.2026.153240. </w:t>
      </w:r>
    </w:p>
    <w:p w14:paraId="58765F5B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Online ahead of print.</w:t>
      </w:r>
    </w:p>
    <w:p w14:paraId="067044B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282B88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m6A writer METTL14 restricts Mycobacterium tuberculosis infection by promoting </w:t>
      </w:r>
    </w:p>
    <w:p w14:paraId="4218D4C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TAX1BP1-mediated autophagy in macrophages.</w:t>
      </w:r>
    </w:p>
    <w:p w14:paraId="1527E2A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EEDFF8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Tieliwaerdi N(1), Pan Z(1), Elihamu N(1), Han L(2).</w:t>
      </w:r>
    </w:p>
    <w:p w14:paraId="5D8935D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3DDE25D">
      <w:pP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</w:rPr>
        <w:t>Nueramina Tieliwaerdi,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Zhenzhen Pan,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Nigela Elihamu,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Limei Han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</w:p>
    <w:p w14:paraId="7F5B4552">
      <w:pPr>
        <w:rPr>
          <w:rFonts w:hint="eastAsia" w:ascii="宋体" w:hAnsi="宋体" w:eastAsia="宋体" w:cs="宋体"/>
          <w:b/>
          <w:bCs/>
          <w:color w:val="0070C0"/>
          <w:szCs w:val="24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</w:rPr>
        <w:t>* Corresponding author at: E-mail address: 15809913082@163.com (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Limei Han).</w:t>
      </w:r>
    </w:p>
    <w:p w14:paraId="75C13B5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675B79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1134D06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(1)Department of Respiratory and Critical Care Medicine, the Second Affiliated </w:t>
      </w:r>
    </w:p>
    <w:p w14:paraId="4549F00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Hospital of Xinjiang Medical University, Urumqi 830063, China; State Key </w:t>
      </w:r>
    </w:p>
    <w:p w14:paraId="3BB759E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Laboratory of Etiology and Prevention of High-Incidence Diseases in Central </w:t>
      </w:r>
    </w:p>
    <w:p w14:paraId="5113D25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Asia, Co-Established by the Province and the Ministry, Urumqi 830054, China.</w:t>
      </w:r>
    </w:p>
    <w:p w14:paraId="181820D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(2)Department of Respiratory and Critical Care Medicine, the Second Affiliated </w:t>
      </w:r>
    </w:p>
    <w:p w14:paraId="67E4D51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Hospital of Xinjiang Medical University, Urumqi 830063, China; State Key </w:t>
      </w:r>
    </w:p>
    <w:p w14:paraId="45D7664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Laboratory of Etiology and Prevention of High-Incidence Diseases in Central </w:t>
      </w:r>
    </w:p>
    <w:p w14:paraId="361FFE4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Asia, Co-Established by the Province and the Ministry, Urumqi 830054, China. </w:t>
      </w:r>
    </w:p>
    <w:p w14:paraId="587A30B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Electronic address: 15809913082@163.com.</w:t>
      </w:r>
    </w:p>
    <w:p w14:paraId="5E27A65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F49BB0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N6-methyladenosine (m6A) modification plays a crucial role in regulating immune </w:t>
      </w:r>
    </w:p>
    <w:p w14:paraId="4F2DCA3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responses against Mycobacterium tuberculosis (Mtb) infection, but the underlying </w:t>
      </w:r>
    </w:p>
    <w:p w14:paraId="63D1D3F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mechanisms remain unclear. Here, we analyzed m6A regulatory gene expression in </w:t>
      </w:r>
    </w:p>
    <w:p w14:paraId="219B1CE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GEO dataset GSE139825 and validated the finding in THP-1-derived macrophages. </w:t>
      </w:r>
    </w:p>
    <w:p w14:paraId="5A14EFA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Bioinformatics analysis showed that METTL14, ALKBH5, and YTHDC1 were </w:t>
      </w:r>
    </w:p>
    <w:p w14:paraId="4033498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significantly downregulated, while METTL3 was upregulated in Mtb-infected </w:t>
      </w:r>
    </w:p>
    <w:p w14:paraId="0F622C1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alveolar macrophages compared to controls. In vitro experiments confirmed </w:t>
      </w:r>
    </w:p>
    <w:p w14:paraId="4691ABF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METTL14 expression was dose-dependently reduced with Mtb infection in </w:t>
      </w:r>
    </w:p>
    <w:p w14:paraId="0E3C08C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macrophages, and METTL14 overexpression reversed Mtb-induced decreases in cell </w:t>
      </w:r>
    </w:p>
    <w:p w14:paraId="14A3ECE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viability, reduced LDH release, and diminished intracellular Mtb burden. </w:t>
      </w:r>
    </w:p>
    <w:p w14:paraId="4B9B40C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Mechanistically, METTL14 overexpression restored Mtb-suppressed autophagy, </w:t>
      </w:r>
    </w:p>
    <w:p w14:paraId="06C3F84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evidenced by increased LC3II/I ratio and Beclin1 expression as well as decreased </w:t>
      </w:r>
    </w:p>
    <w:p w14:paraId="708FD6A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p62 levels, which was abrogated by the autophagy inhibitor 3-MA. Further, as </w:t>
      </w:r>
    </w:p>
    <w:p w14:paraId="56DCB48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validated by bioinformatic prediction, RIP assay and actinomycin D experiment, </w:t>
      </w:r>
    </w:p>
    <w:p w14:paraId="411AFBA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METTL14 directly bound to TAX1BP1 mRNA and enhanced its m6A modification, </w:t>
      </w:r>
    </w:p>
    <w:p w14:paraId="742E05C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thereby stabilizing TAX1BP1 mRNA and upregulating its expression. TAX1BP1 </w:t>
      </w:r>
    </w:p>
    <w:p w14:paraId="0F1C60C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knockdown abolished the protective effects of METTL14 overexpression on </w:t>
      </w:r>
    </w:p>
    <w:p w14:paraId="2163B06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macrophage viability, autophagy, and anti-Mtb capacity. Collectively, our </w:t>
      </w:r>
    </w:p>
    <w:p w14:paraId="0AC1FC1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findings demonstrate that METTL14, downregulated by Mtb infection, promotes </w:t>
      </w:r>
    </w:p>
    <w:p w14:paraId="6F4D521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macrophage autophagy and antibacterial activity via m6A-mediated stabilization </w:t>
      </w:r>
    </w:p>
    <w:p w14:paraId="146939A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of TAX1BP1. This METTL14-TAX1BP1-m6A pathway provides a novel therapeutic target </w:t>
      </w:r>
    </w:p>
    <w:p w14:paraId="29C49ED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for tuberculosis treatment.</w:t>
      </w:r>
    </w:p>
    <w:p w14:paraId="0E27DE9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56717E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Copyright © 2026 The Authors. Published by Elsevier GmbH.. All rights reserved.</w:t>
      </w:r>
    </w:p>
    <w:p w14:paraId="6711B7F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5DE786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10.1016/j.imbio.2026.153240</w:t>
      </w:r>
    </w:p>
    <w:p w14:paraId="02395B9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42710380</w:t>
      </w:r>
    </w:p>
    <w:p w14:paraId="6C4880A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8AE94F3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1</w:t>
      </w: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. Front Cell Dev Biol. 2026 Aug 24;14:1916291. doi: 10.3389/fcell.2026.1916291. </w:t>
      </w:r>
    </w:p>
    <w:p w14:paraId="53055FDB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eCollection 2026.</w:t>
      </w:r>
    </w:p>
    <w:p w14:paraId="6586F0E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73BBBE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Host-response biomarkers for precision tuberculosis: from immune transcriptomic </w:t>
      </w:r>
    </w:p>
    <w:p w14:paraId="3178B06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signatures to clinical risk stratification.</w:t>
      </w:r>
    </w:p>
    <w:p w14:paraId="2748652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3D35BE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Yan N(#)(1), Wang Z(#)(2), Dong S(#)(3), Wang S(#)(4), Sun Q(5), Luan J(6).</w:t>
      </w:r>
    </w:p>
    <w:p w14:paraId="6081C33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C16460C">
      <w:pP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</w:rPr>
        <w:t>Nan Yan,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Zhen Wang,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Shilei Dong,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Si Wang,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Qinlong Sun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Jiusong Luan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</w:p>
    <w:p w14:paraId="1A947BCB">
      <w:pPr>
        <w:jc w:val="left"/>
        <w:rPr>
          <w:rFonts w:hint="eastAsia" w:ascii="宋体" w:hAnsi="宋体" w:eastAsia="宋体" w:cs="宋体"/>
          <w:b/>
          <w:bCs/>
          <w:color w:val="0070C0"/>
          <w:szCs w:val="24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</w:rPr>
        <w:t>*CORRESPONDENCE Qinlong Sun, 1193366903@hbu.edu.cn</w:t>
      </w:r>
      <w:r>
        <w:rPr>
          <w:rFonts w:hint="eastAsia" w:ascii="宋体" w:hAnsi="宋体" w:eastAsia="宋体" w:cs="宋体"/>
          <w:b/>
          <w:bCs/>
          <w:color w:val="0070C0"/>
          <w:szCs w:val="24"/>
          <w:lang w:eastAsia="zh-CN"/>
        </w:rPr>
        <w:t>；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Jiusong Luan, luanjiusong@hbu.edu.cn</w:t>
      </w:r>
    </w:p>
    <w:p w14:paraId="7D06A26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D54D6A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6C000F5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(1)Department of Tuberculosis, Affiliated Hospital of Hebei University, Baoding, </w:t>
      </w:r>
    </w:p>
    <w:p w14:paraId="531DFA9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Hebei, China.</w:t>
      </w:r>
    </w:p>
    <w:p w14:paraId="12B8AB0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(2)Department of Integrated Traditional Chinese and Western Medicine, Affiliated </w:t>
      </w:r>
    </w:p>
    <w:p w14:paraId="35D9266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Hospital of Hebei University, Baoding, Hebei, China.</w:t>
      </w:r>
    </w:p>
    <w:p w14:paraId="10D75FE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(3)Department of Radiation Oncology, Affiliated Hospital of Hebei University, </w:t>
      </w:r>
    </w:p>
    <w:p w14:paraId="206FBE9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Baoding, Hebei, China.</w:t>
      </w:r>
    </w:p>
    <w:p w14:paraId="282AD30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(4)Department of Infectious Diseases, Affiliated Hospital of Hebei University, </w:t>
      </w:r>
    </w:p>
    <w:p w14:paraId="193A275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Baoding, Hebei, China.</w:t>
      </w:r>
    </w:p>
    <w:p w14:paraId="52F5432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(5)Department of Critical Care Medicine, Affiliated Hospital of Hebei </w:t>
      </w:r>
    </w:p>
    <w:p w14:paraId="2FF6815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University, Baoding, Hebei, China.</w:t>
      </w:r>
    </w:p>
    <w:p w14:paraId="64B0E6C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(6)Department of Respiratory Medicine, Affiliated Hospital of Hebei University, </w:t>
      </w:r>
    </w:p>
    <w:p w14:paraId="00A3CA2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Baoding, Hebei, China.</w:t>
      </w:r>
    </w:p>
    <w:p w14:paraId="16209D3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(#)Contributed equally</w:t>
      </w:r>
    </w:p>
    <w:p w14:paraId="5DED766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376A91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Tuberculosis (TB) remains a major infectious cause of morbidity and mortality, </w:t>
      </w:r>
    </w:p>
    <w:p w14:paraId="7F753AD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while current diagnostic and treatment-monitoring pathways remain largely </w:t>
      </w:r>
    </w:p>
    <w:p w14:paraId="2ECE0A1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pathogen-centered. Microbiological tests are indispensable for confirming TB and </w:t>
      </w:r>
    </w:p>
    <w:p w14:paraId="40A5540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detecting drug resistance, but they do not directly measure host inflammatory </w:t>
      </w:r>
    </w:p>
    <w:p w14:paraId="6F2F2D8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activity, disease-stage heterogeneity, risk of progression, biological response </w:t>
      </w:r>
    </w:p>
    <w:p w14:paraId="2B50316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to therapy, or recurrence after treatment completion. Host-response biomarkers, </w:t>
      </w:r>
    </w:p>
    <w:p w14:paraId="71B3F9C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particularly blood transcriptomic signatures, provide a complementary route </w:t>
      </w:r>
    </w:p>
    <w:p w14:paraId="5169C45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toward precision TB medicine. Recent multicenter validation studies, </w:t>
      </w:r>
    </w:p>
    <w:p w14:paraId="236914E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household-contact cohorts, treatment-monitoring analyses, cell-free RNA </w:t>
      </w:r>
    </w:p>
    <w:p w14:paraId="044F55E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profiling, single-cell studies, and recurrence cohorts have refined the </w:t>
      </w:r>
    </w:p>
    <w:p w14:paraId="2B69808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translational evidence base for immune transcriptomic biomarkers. Across </w:t>
      </w:r>
    </w:p>
    <w:p w14:paraId="7E9C9A4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studies, active and progressive TB is characterized by interferon-inducible </w:t>
      </w:r>
    </w:p>
    <w:p w14:paraId="461A061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transcription, inflammatory myeloid remodeling, neutrophil and monocyte </w:t>
      </w:r>
    </w:p>
    <w:p w14:paraId="41DE03E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activation, antigen-specific T-cell activation, and partial normalization during </w:t>
      </w:r>
    </w:p>
    <w:p w14:paraId="3CF2F80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effective therapy. These signals can support clinically relevant use cases, </w:t>
      </w:r>
    </w:p>
    <w:p w14:paraId="399FA8A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including sputum-independent triage of symptomatic patients, short-term </w:t>
      </w:r>
    </w:p>
    <w:p w14:paraId="2EB0B4E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prediction of progression among exposed contacts, identification of subclinical </w:t>
      </w:r>
    </w:p>
    <w:p w14:paraId="5BF55A0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or incipient disease biology, treatment-response monitoring, and post-treatment </w:t>
      </w:r>
    </w:p>
    <w:p w14:paraId="0FBEF21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recurrence detection. However, implementation is constrained by imperfect </w:t>
      </w:r>
    </w:p>
    <w:p w14:paraId="1605ABB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specificity against non-TB inflammation, heterogeneity across HIV, diabetes, </w:t>
      </w:r>
    </w:p>
    <w:p w14:paraId="4680A54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pediatric, extrapulmonary and geographically diverse populations, assay </w:t>
      </w:r>
    </w:p>
    <w:p w14:paraId="5A58F97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standardization requirements, and limited interventional evidence. This Mini </w:t>
      </w:r>
    </w:p>
    <w:p w14:paraId="76279BE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Review synthesizes recent evidence and proposes a focused translational </w:t>
      </w:r>
    </w:p>
    <w:p w14:paraId="415FE87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framework linking immune transcriptomic mechanisms to actionable clinical risk </w:t>
      </w:r>
    </w:p>
    <w:p w14:paraId="2DD7968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stratification in TB.</w:t>
      </w:r>
    </w:p>
    <w:p w14:paraId="1FA2402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AD83EE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Copyright © 2026 Yan, Wang, Dong, Wang, Sun and Luan.</w:t>
      </w:r>
    </w:p>
    <w:p w14:paraId="416BD59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FE7A61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10.3389/fcell.2026.1916291</w:t>
      </w:r>
    </w:p>
    <w:p w14:paraId="5D5CD1B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PMC13547665</w:t>
      </w:r>
    </w:p>
    <w:p w14:paraId="0CD7C99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42707592</w:t>
      </w:r>
    </w:p>
    <w:p w14:paraId="78AD7CA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8DE69B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753" w:bottom="1440" w:left="175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4099"/>
    <w:rsid w:val="00000DB9"/>
    <w:rsid w:val="000014AB"/>
    <w:rsid w:val="00001D3A"/>
    <w:rsid w:val="00002158"/>
    <w:rsid w:val="0000344F"/>
    <w:rsid w:val="00003B7D"/>
    <w:rsid w:val="00004B8B"/>
    <w:rsid w:val="00004DDC"/>
    <w:rsid w:val="00004E0D"/>
    <w:rsid w:val="000053D4"/>
    <w:rsid w:val="00005626"/>
    <w:rsid w:val="00005C57"/>
    <w:rsid w:val="00005DF6"/>
    <w:rsid w:val="00006365"/>
    <w:rsid w:val="00006B5E"/>
    <w:rsid w:val="00006BCA"/>
    <w:rsid w:val="00006DF9"/>
    <w:rsid w:val="00007617"/>
    <w:rsid w:val="00007812"/>
    <w:rsid w:val="00007A28"/>
    <w:rsid w:val="00011C35"/>
    <w:rsid w:val="00012109"/>
    <w:rsid w:val="00012461"/>
    <w:rsid w:val="0001360E"/>
    <w:rsid w:val="0001363A"/>
    <w:rsid w:val="00013BEE"/>
    <w:rsid w:val="00014403"/>
    <w:rsid w:val="00015A87"/>
    <w:rsid w:val="00016B45"/>
    <w:rsid w:val="00016B5F"/>
    <w:rsid w:val="0001711E"/>
    <w:rsid w:val="0001736B"/>
    <w:rsid w:val="0001780F"/>
    <w:rsid w:val="00017F5F"/>
    <w:rsid w:val="0002050B"/>
    <w:rsid w:val="000212B5"/>
    <w:rsid w:val="00021B2B"/>
    <w:rsid w:val="00022216"/>
    <w:rsid w:val="00022C1A"/>
    <w:rsid w:val="00024C92"/>
    <w:rsid w:val="0002517A"/>
    <w:rsid w:val="0002533D"/>
    <w:rsid w:val="0002556C"/>
    <w:rsid w:val="00025EF3"/>
    <w:rsid w:val="00026721"/>
    <w:rsid w:val="00026903"/>
    <w:rsid w:val="00026B44"/>
    <w:rsid w:val="00030C8F"/>
    <w:rsid w:val="00031017"/>
    <w:rsid w:val="00032443"/>
    <w:rsid w:val="0003251D"/>
    <w:rsid w:val="000336F2"/>
    <w:rsid w:val="000341A3"/>
    <w:rsid w:val="000349DB"/>
    <w:rsid w:val="00034C47"/>
    <w:rsid w:val="00035160"/>
    <w:rsid w:val="000369F1"/>
    <w:rsid w:val="000377E0"/>
    <w:rsid w:val="00040D2C"/>
    <w:rsid w:val="000411E9"/>
    <w:rsid w:val="000419D1"/>
    <w:rsid w:val="00041F05"/>
    <w:rsid w:val="00042044"/>
    <w:rsid w:val="00042257"/>
    <w:rsid w:val="00042426"/>
    <w:rsid w:val="00042646"/>
    <w:rsid w:val="000426FD"/>
    <w:rsid w:val="00042BCC"/>
    <w:rsid w:val="00042F87"/>
    <w:rsid w:val="000430FF"/>
    <w:rsid w:val="000439C5"/>
    <w:rsid w:val="00043AA7"/>
    <w:rsid w:val="00043EC1"/>
    <w:rsid w:val="00043F59"/>
    <w:rsid w:val="0004433C"/>
    <w:rsid w:val="0004482E"/>
    <w:rsid w:val="00044BF9"/>
    <w:rsid w:val="00044C1D"/>
    <w:rsid w:val="000467F6"/>
    <w:rsid w:val="00046D3D"/>
    <w:rsid w:val="0004738B"/>
    <w:rsid w:val="0004796A"/>
    <w:rsid w:val="00047D8A"/>
    <w:rsid w:val="00050F4A"/>
    <w:rsid w:val="000512A8"/>
    <w:rsid w:val="000518ED"/>
    <w:rsid w:val="0005269D"/>
    <w:rsid w:val="00052F5C"/>
    <w:rsid w:val="00053092"/>
    <w:rsid w:val="00054174"/>
    <w:rsid w:val="000542D4"/>
    <w:rsid w:val="0005483D"/>
    <w:rsid w:val="00055647"/>
    <w:rsid w:val="000557AE"/>
    <w:rsid w:val="00055A35"/>
    <w:rsid w:val="00055DAE"/>
    <w:rsid w:val="00055E67"/>
    <w:rsid w:val="0005622B"/>
    <w:rsid w:val="00056868"/>
    <w:rsid w:val="00056925"/>
    <w:rsid w:val="00056A0E"/>
    <w:rsid w:val="00056B72"/>
    <w:rsid w:val="0005708E"/>
    <w:rsid w:val="000570CD"/>
    <w:rsid w:val="00057CFD"/>
    <w:rsid w:val="000608E2"/>
    <w:rsid w:val="00061893"/>
    <w:rsid w:val="00061C4A"/>
    <w:rsid w:val="00062457"/>
    <w:rsid w:val="00063178"/>
    <w:rsid w:val="0006337A"/>
    <w:rsid w:val="000637F3"/>
    <w:rsid w:val="00063930"/>
    <w:rsid w:val="00063E49"/>
    <w:rsid w:val="000650D3"/>
    <w:rsid w:val="00065A57"/>
    <w:rsid w:val="00065B56"/>
    <w:rsid w:val="000660CB"/>
    <w:rsid w:val="00066C6B"/>
    <w:rsid w:val="0006702C"/>
    <w:rsid w:val="000672B8"/>
    <w:rsid w:val="00070260"/>
    <w:rsid w:val="0007069D"/>
    <w:rsid w:val="00070FE6"/>
    <w:rsid w:val="000716E0"/>
    <w:rsid w:val="00071D85"/>
    <w:rsid w:val="00071F83"/>
    <w:rsid w:val="00073164"/>
    <w:rsid w:val="0007482C"/>
    <w:rsid w:val="00074A4F"/>
    <w:rsid w:val="00075067"/>
    <w:rsid w:val="000750A2"/>
    <w:rsid w:val="000751FE"/>
    <w:rsid w:val="00075D82"/>
    <w:rsid w:val="00075F42"/>
    <w:rsid w:val="0007684E"/>
    <w:rsid w:val="00076855"/>
    <w:rsid w:val="00076884"/>
    <w:rsid w:val="00076A1E"/>
    <w:rsid w:val="00076E62"/>
    <w:rsid w:val="00076F4D"/>
    <w:rsid w:val="0007729A"/>
    <w:rsid w:val="0007790C"/>
    <w:rsid w:val="0008093D"/>
    <w:rsid w:val="00080EB3"/>
    <w:rsid w:val="00081087"/>
    <w:rsid w:val="000811D4"/>
    <w:rsid w:val="000815C7"/>
    <w:rsid w:val="00082408"/>
    <w:rsid w:val="00082565"/>
    <w:rsid w:val="00082B2E"/>
    <w:rsid w:val="00082B6A"/>
    <w:rsid w:val="00082EB9"/>
    <w:rsid w:val="00083766"/>
    <w:rsid w:val="00083B28"/>
    <w:rsid w:val="00083C1E"/>
    <w:rsid w:val="00083CDE"/>
    <w:rsid w:val="00083F4F"/>
    <w:rsid w:val="00084611"/>
    <w:rsid w:val="00085CBB"/>
    <w:rsid w:val="00086220"/>
    <w:rsid w:val="000866EC"/>
    <w:rsid w:val="000871EA"/>
    <w:rsid w:val="000878F0"/>
    <w:rsid w:val="000879A2"/>
    <w:rsid w:val="000900A1"/>
    <w:rsid w:val="000904A7"/>
    <w:rsid w:val="00090B79"/>
    <w:rsid w:val="00092343"/>
    <w:rsid w:val="00092419"/>
    <w:rsid w:val="0009252C"/>
    <w:rsid w:val="00092C39"/>
    <w:rsid w:val="00092C59"/>
    <w:rsid w:val="00092F3A"/>
    <w:rsid w:val="00093655"/>
    <w:rsid w:val="00093A63"/>
    <w:rsid w:val="00094139"/>
    <w:rsid w:val="00094FD8"/>
    <w:rsid w:val="00094FDF"/>
    <w:rsid w:val="00095EEB"/>
    <w:rsid w:val="00096767"/>
    <w:rsid w:val="00096770"/>
    <w:rsid w:val="00096805"/>
    <w:rsid w:val="00097075"/>
    <w:rsid w:val="000979C8"/>
    <w:rsid w:val="00097C56"/>
    <w:rsid w:val="00097DBB"/>
    <w:rsid w:val="000A0936"/>
    <w:rsid w:val="000A0C4E"/>
    <w:rsid w:val="000A12C3"/>
    <w:rsid w:val="000A1FB5"/>
    <w:rsid w:val="000A2006"/>
    <w:rsid w:val="000A2735"/>
    <w:rsid w:val="000A2DEE"/>
    <w:rsid w:val="000A361C"/>
    <w:rsid w:val="000A3785"/>
    <w:rsid w:val="000A37B4"/>
    <w:rsid w:val="000A3C36"/>
    <w:rsid w:val="000A3DED"/>
    <w:rsid w:val="000A4B87"/>
    <w:rsid w:val="000A4CEA"/>
    <w:rsid w:val="000A50DC"/>
    <w:rsid w:val="000A5E88"/>
    <w:rsid w:val="000A6D28"/>
    <w:rsid w:val="000A6DBA"/>
    <w:rsid w:val="000A73A3"/>
    <w:rsid w:val="000A7D87"/>
    <w:rsid w:val="000B086A"/>
    <w:rsid w:val="000B1292"/>
    <w:rsid w:val="000B15A4"/>
    <w:rsid w:val="000B1B8A"/>
    <w:rsid w:val="000B1EF2"/>
    <w:rsid w:val="000B2066"/>
    <w:rsid w:val="000B207D"/>
    <w:rsid w:val="000B2A58"/>
    <w:rsid w:val="000B37C0"/>
    <w:rsid w:val="000B4814"/>
    <w:rsid w:val="000B53D7"/>
    <w:rsid w:val="000B644B"/>
    <w:rsid w:val="000B64CA"/>
    <w:rsid w:val="000B73F6"/>
    <w:rsid w:val="000B7415"/>
    <w:rsid w:val="000B74EB"/>
    <w:rsid w:val="000B7C3B"/>
    <w:rsid w:val="000C07C5"/>
    <w:rsid w:val="000C09F8"/>
    <w:rsid w:val="000C0A24"/>
    <w:rsid w:val="000C0F9A"/>
    <w:rsid w:val="000C1141"/>
    <w:rsid w:val="000C11D8"/>
    <w:rsid w:val="000C1C1D"/>
    <w:rsid w:val="000C2025"/>
    <w:rsid w:val="000C2538"/>
    <w:rsid w:val="000C31CF"/>
    <w:rsid w:val="000C3599"/>
    <w:rsid w:val="000C3C2C"/>
    <w:rsid w:val="000C4172"/>
    <w:rsid w:val="000C4425"/>
    <w:rsid w:val="000C48BE"/>
    <w:rsid w:val="000C4AA0"/>
    <w:rsid w:val="000C54B5"/>
    <w:rsid w:val="000C5BD0"/>
    <w:rsid w:val="000C5D65"/>
    <w:rsid w:val="000C64E2"/>
    <w:rsid w:val="000C6757"/>
    <w:rsid w:val="000C6BE6"/>
    <w:rsid w:val="000D04AB"/>
    <w:rsid w:val="000D072C"/>
    <w:rsid w:val="000D088A"/>
    <w:rsid w:val="000D0A87"/>
    <w:rsid w:val="000D111E"/>
    <w:rsid w:val="000D1748"/>
    <w:rsid w:val="000D2140"/>
    <w:rsid w:val="000D229A"/>
    <w:rsid w:val="000D2954"/>
    <w:rsid w:val="000D29AC"/>
    <w:rsid w:val="000D29FE"/>
    <w:rsid w:val="000D2A7B"/>
    <w:rsid w:val="000D2D26"/>
    <w:rsid w:val="000D2E2E"/>
    <w:rsid w:val="000D3106"/>
    <w:rsid w:val="000D3334"/>
    <w:rsid w:val="000D38BB"/>
    <w:rsid w:val="000D3E73"/>
    <w:rsid w:val="000D401D"/>
    <w:rsid w:val="000D48F9"/>
    <w:rsid w:val="000D4DA6"/>
    <w:rsid w:val="000D6767"/>
    <w:rsid w:val="000D6B28"/>
    <w:rsid w:val="000D7130"/>
    <w:rsid w:val="000D7225"/>
    <w:rsid w:val="000E0BA3"/>
    <w:rsid w:val="000E0FAD"/>
    <w:rsid w:val="000E160C"/>
    <w:rsid w:val="000E1ED0"/>
    <w:rsid w:val="000E2070"/>
    <w:rsid w:val="000E321F"/>
    <w:rsid w:val="000E350F"/>
    <w:rsid w:val="000E3685"/>
    <w:rsid w:val="000E3861"/>
    <w:rsid w:val="000E3922"/>
    <w:rsid w:val="000E3998"/>
    <w:rsid w:val="000E3CB5"/>
    <w:rsid w:val="000E3E6F"/>
    <w:rsid w:val="000E3FAA"/>
    <w:rsid w:val="000E3FC3"/>
    <w:rsid w:val="000E515E"/>
    <w:rsid w:val="000E5936"/>
    <w:rsid w:val="000E6910"/>
    <w:rsid w:val="000E6B0B"/>
    <w:rsid w:val="000E7095"/>
    <w:rsid w:val="000E7324"/>
    <w:rsid w:val="000E7332"/>
    <w:rsid w:val="000E782C"/>
    <w:rsid w:val="000F02D4"/>
    <w:rsid w:val="000F031F"/>
    <w:rsid w:val="000F0847"/>
    <w:rsid w:val="000F1325"/>
    <w:rsid w:val="000F1799"/>
    <w:rsid w:val="000F1C71"/>
    <w:rsid w:val="000F27EF"/>
    <w:rsid w:val="000F2CAB"/>
    <w:rsid w:val="000F31C8"/>
    <w:rsid w:val="000F352E"/>
    <w:rsid w:val="000F38A7"/>
    <w:rsid w:val="000F4278"/>
    <w:rsid w:val="000F5325"/>
    <w:rsid w:val="000F5B62"/>
    <w:rsid w:val="000F5E34"/>
    <w:rsid w:val="000F64D5"/>
    <w:rsid w:val="000F69E7"/>
    <w:rsid w:val="000F6C96"/>
    <w:rsid w:val="000F6F22"/>
    <w:rsid w:val="000F6FA9"/>
    <w:rsid w:val="000F763E"/>
    <w:rsid w:val="001011E5"/>
    <w:rsid w:val="001014FB"/>
    <w:rsid w:val="00101917"/>
    <w:rsid w:val="00101965"/>
    <w:rsid w:val="0010208F"/>
    <w:rsid w:val="0010233B"/>
    <w:rsid w:val="00102C3A"/>
    <w:rsid w:val="00102CB5"/>
    <w:rsid w:val="00102F6D"/>
    <w:rsid w:val="00104454"/>
    <w:rsid w:val="001054FA"/>
    <w:rsid w:val="001058AC"/>
    <w:rsid w:val="0010615D"/>
    <w:rsid w:val="0010782E"/>
    <w:rsid w:val="0010799E"/>
    <w:rsid w:val="00110110"/>
    <w:rsid w:val="00110765"/>
    <w:rsid w:val="00111272"/>
    <w:rsid w:val="00111661"/>
    <w:rsid w:val="00111A11"/>
    <w:rsid w:val="00112598"/>
    <w:rsid w:val="0011287F"/>
    <w:rsid w:val="00112A13"/>
    <w:rsid w:val="00112A56"/>
    <w:rsid w:val="00112F4B"/>
    <w:rsid w:val="0011324E"/>
    <w:rsid w:val="00113349"/>
    <w:rsid w:val="0011339A"/>
    <w:rsid w:val="001136AC"/>
    <w:rsid w:val="00113A4D"/>
    <w:rsid w:val="00113BD6"/>
    <w:rsid w:val="00114048"/>
    <w:rsid w:val="00114747"/>
    <w:rsid w:val="001148A1"/>
    <w:rsid w:val="00115471"/>
    <w:rsid w:val="00115539"/>
    <w:rsid w:val="00115817"/>
    <w:rsid w:val="00116CC5"/>
    <w:rsid w:val="001170F6"/>
    <w:rsid w:val="00117346"/>
    <w:rsid w:val="001174DF"/>
    <w:rsid w:val="00117773"/>
    <w:rsid w:val="001177F1"/>
    <w:rsid w:val="00117E84"/>
    <w:rsid w:val="00120949"/>
    <w:rsid w:val="001209C1"/>
    <w:rsid w:val="001209CA"/>
    <w:rsid w:val="00120A34"/>
    <w:rsid w:val="00120ED7"/>
    <w:rsid w:val="00122327"/>
    <w:rsid w:val="00122F4E"/>
    <w:rsid w:val="00123068"/>
    <w:rsid w:val="0012347D"/>
    <w:rsid w:val="00123DB0"/>
    <w:rsid w:val="00124801"/>
    <w:rsid w:val="0012481A"/>
    <w:rsid w:val="00125C53"/>
    <w:rsid w:val="001266D9"/>
    <w:rsid w:val="0012692E"/>
    <w:rsid w:val="0012702F"/>
    <w:rsid w:val="00127511"/>
    <w:rsid w:val="00127B6E"/>
    <w:rsid w:val="00127CF5"/>
    <w:rsid w:val="00130E3F"/>
    <w:rsid w:val="00131585"/>
    <w:rsid w:val="00132F43"/>
    <w:rsid w:val="001336F7"/>
    <w:rsid w:val="00133A73"/>
    <w:rsid w:val="00133ACC"/>
    <w:rsid w:val="001346A8"/>
    <w:rsid w:val="00134766"/>
    <w:rsid w:val="00134A12"/>
    <w:rsid w:val="00134A7B"/>
    <w:rsid w:val="00134DEE"/>
    <w:rsid w:val="00135067"/>
    <w:rsid w:val="001356E3"/>
    <w:rsid w:val="0013594B"/>
    <w:rsid w:val="001362DC"/>
    <w:rsid w:val="00136B8B"/>
    <w:rsid w:val="00136FAC"/>
    <w:rsid w:val="001370CD"/>
    <w:rsid w:val="001401A3"/>
    <w:rsid w:val="001405D6"/>
    <w:rsid w:val="00140740"/>
    <w:rsid w:val="0014119D"/>
    <w:rsid w:val="001412B3"/>
    <w:rsid w:val="001415DE"/>
    <w:rsid w:val="00141786"/>
    <w:rsid w:val="00141CE3"/>
    <w:rsid w:val="00142416"/>
    <w:rsid w:val="00142DBF"/>
    <w:rsid w:val="0014494D"/>
    <w:rsid w:val="00145B48"/>
    <w:rsid w:val="001502F0"/>
    <w:rsid w:val="00150583"/>
    <w:rsid w:val="00150794"/>
    <w:rsid w:val="0015126B"/>
    <w:rsid w:val="00151455"/>
    <w:rsid w:val="00151E7D"/>
    <w:rsid w:val="00152B66"/>
    <w:rsid w:val="0015367E"/>
    <w:rsid w:val="00153B0D"/>
    <w:rsid w:val="001559A6"/>
    <w:rsid w:val="00155C7B"/>
    <w:rsid w:val="00156286"/>
    <w:rsid w:val="001565EA"/>
    <w:rsid w:val="00156FBA"/>
    <w:rsid w:val="00157277"/>
    <w:rsid w:val="00157490"/>
    <w:rsid w:val="00157628"/>
    <w:rsid w:val="001609A6"/>
    <w:rsid w:val="00160D4F"/>
    <w:rsid w:val="00161378"/>
    <w:rsid w:val="001615D7"/>
    <w:rsid w:val="00161BF1"/>
    <w:rsid w:val="00161F92"/>
    <w:rsid w:val="00162F9A"/>
    <w:rsid w:val="00163152"/>
    <w:rsid w:val="00164CBA"/>
    <w:rsid w:val="00165A37"/>
    <w:rsid w:val="00165A5C"/>
    <w:rsid w:val="00166250"/>
    <w:rsid w:val="00166477"/>
    <w:rsid w:val="0016753E"/>
    <w:rsid w:val="0016764C"/>
    <w:rsid w:val="00167748"/>
    <w:rsid w:val="00167E31"/>
    <w:rsid w:val="00170319"/>
    <w:rsid w:val="0017116D"/>
    <w:rsid w:val="00171541"/>
    <w:rsid w:val="00172F22"/>
    <w:rsid w:val="00173B35"/>
    <w:rsid w:val="00174065"/>
    <w:rsid w:val="001743F5"/>
    <w:rsid w:val="00175ACE"/>
    <w:rsid w:val="00175B5A"/>
    <w:rsid w:val="00175C0E"/>
    <w:rsid w:val="00175D6E"/>
    <w:rsid w:val="0017715C"/>
    <w:rsid w:val="0017719B"/>
    <w:rsid w:val="00177548"/>
    <w:rsid w:val="00177C94"/>
    <w:rsid w:val="0018099B"/>
    <w:rsid w:val="0018108C"/>
    <w:rsid w:val="001812F4"/>
    <w:rsid w:val="001816CC"/>
    <w:rsid w:val="0018181D"/>
    <w:rsid w:val="001830BE"/>
    <w:rsid w:val="00183788"/>
    <w:rsid w:val="001837F3"/>
    <w:rsid w:val="00183F32"/>
    <w:rsid w:val="001849FC"/>
    <w:rsid w:val="0018564F"/>
    <w:rsid w:val="0018682D"/>
    <w:rsid w:val="00186BCA"/>
    <w:rsid w:val="00187878"/>
    <w:rsid w:val="001878CF"/>
    <w:rsid w:val="00187A92"/>
    <w:rsid w:val="00187DA7"/>
    <w:rsid w:val="00190484"/>
    <w:rsid w:val="001908EB"/>
    <w:rsid w:val="0019192C"/>
    <w:rsid w:val="00191A50"/>
    <w:rsid w:val="001929C1"/>
    <w:rsid w:val="00192D5E"/>
    <w:rsid w:val="001930F1"/>
    <w:rsid w:val="00193AD7"/>
    <w:rsid w:val="00193ADE"/>
    <w:rsid w:val="00194114"/>
    <w:rsid w:val="00194939"/>
    <w:rsid w:val="00194994"/>
    <w:rsid w:val="00195007"/>
    <w:rsid w:val="00195670"/>
    <w:rsid w:val="00196093"/>
    <w:rsid w:val="001960D3"/>
    <w:rsid w:val="0019652D"/>
    <w:rsid w:val="001967CA"/>
    <w:rsid w:val="00196C1E"/>
    <w:rsid w:val="0019757F"/>
    <w:rsid w:val="001A040E"/>
    <w:rsid w:val="001A06AF"/>
    <w:rsid w:val="001A127F"/>
    <w:rsid w:val="001A18AE"/>
    <w:rsid w:val="001A1B60"/>
    <w:rsid w:val="001A1F66"/>
    <w:rsid w:val="001A220A"/>
    <w:rsid w:val="001A3082"/>
    <w:rsid w:val="001A30F9"/>
    <w:rsid w:val="001A3C89"/>
    <w:rsid w:val="001A3ED6"/>
    <w:rsid w:val="001A4B38"/>
    <w:rsid w:val="001A5EB8"/>
    <w:rsid w:val="001A6CD6"/>
    <w:rsid w:val="001A71D4"/>
    <w:rsid w:val="001A7525"/>
    <w:rsid w:val="001A75BC"/>
    <w:rsid w:val="001A75E8"/>
    <w:rsid w:val="001A77F9"/>
    <w:rsid w:val="001A7832"/>
    <w:rsid w:val="001A79CD"/>
    <w:rsid w:val="001A7ADC"/>
    <w:rsid w:val="001B1480"/>
    <w:rsid w:val="001B14E7"/>
    <w:rsid w:val="001B1623"/>
    <w:rsid w:val="001B183C"/>
    <w:rsid w:val="001B1D7B"/>
    <w:rsid w:val="001B2009"/>
    <w:rsid w:val="001B2688"/>
    <w:rsid w:val="001B26E2"/>
    <w:rsid w:val="001B28A8"/>
    <w:rsid w:val="001B2961"/>
    <w:rsid w:val="001B2D3B"/>
    <w:rsid w:val="001B2EE4"/>
    <w:rsid w:val="001B382E"/>
    <w:rsid w:val="001B468D"/>
    <w:rsid w:val="001B4C3C"/>
    <w:rsid w:val="001B4CE6"/>
    <w:rsid w:val="001B4DC6"/>
    <w:rsid w:val="001B51A9"/>
    <w:rsid w:val="001B578C"/>
    <w:rsid w:val="001B59BF"/>
    <w:rsid w:val="001B5DFD"/>
    <w:rsid w:val="001B6637"/>
    <w:rsid w:val="001B6AA0"/>
    <w:rsid w:val="001B6B80"/>
    <w:rsid w:val="001C0858"/>
    <w:rsid w:val="001C0BA3"/>
    <w:rsid w:val="001C0D59"/>
    <w:rsid w:val="001C0DC6"/>
    <w:rsid w:val="001C1546"/>
    <w:rsid w:val="001C1578"/>
    <w:rsid w:val="001C1881"/>
    <w:rsid w:val="001C20B6"/>
    <w:rsid w:val="001C20EB"/>
    <w:rsid w:val="001C2C76"/>
    <w:rsid w:val="001C2D56"/>
    <w:rsid w:val="001C2D8C"/>
    <w:rsid w:val="001C2F64"/>
    <w:rsid w:val="001C3115"/>
    <w:rsid w:val="001C3C4B"/>
    <w:rsid w:val="001C3EF8"/>
    <w:rsid w:val="001C5120"/>
    <w:rsid w:val="001C524A"/>
    <w:rsid w:val="001C5712"/>
    <w:rsid w:val="001C57FB"/>
    <w:rsid w:val="001C58F8"/>
    <w:rsid w:val="001C59F0"/>
    <w:rsid w:val="001C62D4"/>
    <w:rsid w:val="001C694D"/>
    <w:rsid w:val="001C69AE"/>
    <w:rsid w:val="001C6E99"/>
    <w:rsid w:val="001D0089"/>
    <w:rsid w:val="001D0B07"/>
    <w:rsid w:val="001D0DD3"/>
    <w:rsid w:val="001D1737"/>
    <w:rsid w:val="001D1D47"/>
    <w:rsid w:val="001D2534"/>
    <w:rsid w:val="001D2C2F"/>
    <w:rsid w:val="001D4E51"/>
    <w:rsid w:val="001D52DD"/>
    <w:rsid w:val="001D5A05"/>
    <w:rsid w:val="001D5FC7"/>
    <w:rsid w:val="001D6262"/>
    <w:rsid w:val="001D69BF"/>
    <w:rsid w:val="001D6D6C"/>
    <w:rsid w:val="001D74AD"/>
    <w:rsid w:val="001D75E5"/>
    <w:rsid w:val="001D76AC"/>
    <w:rsid w:val="001D7F12"/>
    <w:rsid w:val="001E0201"/>
    <w:rsid w:val="001E02EA"/>
    <w:rsid w:val="001E092D"/>
    <w:rsid w:val="001E0F00"/>
    <w:rsid w:val="001E14F6"/>
    <w:rsid w:val="001E16A8"/>
    <w:rsid w:val="001E179C"/>
    <w:rsid w:val="001E2637"/>
    <w:rsid w:val="001E2B6C"/>
    <w:rsid w:val="001E2D41"/>
    <w:rsid w:val="001E37E1"/>
    <w:rsid w:val="001E4C91"/>
    <w:rsid w:val="001E4D01"/>
    <w:rsid w:val="001E568E"/>
    <w:rsid w:val="001E5B2C"/>
    <w:rsid w:val="001E6528"/>
    <w:rsid w:val="001E697E"/>
    <w:rsid w:val="001E735A"/>
    <w:rsid w:val="001E7838"/>
    <w:rsid w:val="001E7B37"/>
    <w:rsid w:val="001E7CB2"/>
    <w:rsid w:val="001E7CD8"/>
    <w:rsid w:val="001F098B"/>
    <w:rsid w:val="001F0E0C"/>
    <w:rsid w:val="001F1791"/>
    <w:rsid w:val="001F182F"/>
    <w:rsid w:val="001F20FA"/>
    <w:rsid w:val="001F248C"/>
    <w:rsid w:val="001F2638"/>
    <w:rsid w:val="001F2E8E"/>
    <w:rsid w:val="001F3DB3"/>
    <w:rsid w:val="001F4101"/>
    <w:rsid w:val="001F4C90"/>
    <w:rsid w:val="001F55C0"/>
    <w:rsid w:val="001F5BE0"/>
    <w:rsid w:val="001F6243"/>
    <w:rsid w:val="001F6401"/>
    <w:rsid w:val="001F6444"/>
    <w:rsid w:val="001F6920"/>
    <w:rsid w:val="001F6BB5"/>
    <w:rsid w:val="001F7747"/>
    <w:rsid w:val="00200448"/>
    <w:rsid w:val="0020060C"/>
    <w:rsid w:val="00200BFB"/>
    <w:rsid w:val="00201467"/>
    <w:rsid w:val="00201665"/>
    <w:rsid w:val="0020169B"/>
    <w:rsid w:val="00202162"/>
    <w:rsid w:val="00202614"/>
    <w:rsid w:val="0020283E"/>
    <w:rsid w:val="00203136"/>
    <w:rsid w:val="00203B67"/>
    <w:rsid w:val="00203FDE"/>
    <w:rsid w:val="00204B2F"/>
    <w:rsid w:val="00204F38"/>
    <w:rsid w:val="0020515F"/>
    <w:rsid w:val="0020559A"/>
    <w:rsid w:val="00206265"/>
    <w:rsid w:val="00207513"/>
    <w:rsid w:val="00207993"/>
    <w:rsid w:val="0021097D"/>
    <w:rsid w:val="0021160B"/>
    <w:rsid w:val="00211AE3"/>
    <w:rsid w:val="00212521"/>
    <w:rsid w:val="0021256D"/>
    <w:rsid w:val="00212CBB"/>
    <w:rsid w:val="00212D63"/>
    <w:rsid w:val="0021356B"/>
    <w:rsid w:val="00213DC4"/>
    <w:rsid w:val="00213E9D"/>
    <w:rsid w:val="00214099"/>
    <w:rsid w:val="0021415D"/>
    <w:rsid w:val="002143BF"/>
    <w:rsid w:val="00215009"/>
    <w:rsid w:val="00215036"/>
    <w:rsid w:val="00215D68"/>
    <w:rsid w:val="00215E87"/>
    <w:rsid w:val="00216865"/>
    <w:rsid w:val="00216B2D"/>
    <w:rsid w:val="00216B69"/>
    <w:rsid w:val="00216FE3"/>
    <w:rsid w:val="0021718E"/>
    <w:rsid w:val="002172B8"/>
    <w:rsid w:val="00220849"/>
    <w:rsid w:val="0022112B"/>
    <w:rsid w:val="0022177F"/>
    <w:rsid w:val="00222BF8"/>
    <w:rsid w:val="00222C1F"/>
    <w:rsid w:val="002237B6"/>
    <w:rsid w:val="00223EC7"/>
    <w:rsid w:val="00223F13"/>
    <w:rsid w:val="002246F4"/>
    <w:rsid w:val="002250FB"/>
    <w:rsid w:val="0022537C"/>
    <w:rsid w:val="002260D7"/>
    <w:rsid w:val="00226151"/>
    <w:rsid w:val="002261D7"/>
    <w:rsid w:val="0022635E"/>
    <w:rsid w:val="00226417"/>
    <w:rsid w:val="002264F6"/>
    <w:rsid w:val="002269CE"/>
    <w:rsid w:val="00226A07"/>
    <w:rsid w:val="0023030B"/>
    <w:rsid w:val="0023054B"/>
    <w:rsid w:val="002307BF"/>
    <w:rsid w:val="00231B75"/>
    <w:rsid w:val="00232D98"/>
    <w:rsid w:val="0023387B"/>
    <w:rsid w:val="00233B2D"/>
    <w:rsid w:val="00234A90"/>
    <w:rsid w:val="00234AC9"/>
    <w:rsid w:val="00235153"/>
    <w:rsid w:val="0023622E"/>
    <w:rsid w:val="00236497"/>
    <w:rsid w:val="002366B9"/>
    <w:rsid w:val="002368A3"/>
    <w:rsid w:val="0023793E"/>
    <w:rsid w:val="0024004F"/>
    <w:rsid w:val="0024013D"/>
    <w:rsid w:val="002404BC"/>
    <w:rsid w:val="0024079D"/>
    <w:rsid w:val="00240F93"/>
    <w:rsid w:val="0024111C"/>
    <w:rsid w:val="0024123B"/>
    <w:rsid w:val="002414C7"/>
    <w:rsid w:val="002426DE"/>
    <w:rsid w:val="00242B2B"/>
    <w:rsid w:val="002434F4"/>
    <w:rsid w:val="00244832"/>
    <w:rsid w:val="002449AD"/>
    <w:rsid w:val="002465F0"/>
    <w:rsid w:val="00246901"/>
    <w:rsid w:val="0024704A"/>
    <w:rsid w:val="00247E12"/>
    <w:rsid w:val="00250A8B"/>
    <w:rsid w:val="00251271"/>
    <w:rsid w:val="00251922"/>
    <w:rsid w:val="00252068"/>
    <w:rsid w:val="002520B2"/>
    <w:rsid w:val="00252307"/>
    <w:rsid w:val="00252DE3"/>
    <w:rsid w:val="0025362F"/>
    <w:rsid w:val="0025415A"/>
    <w:rsid w:val="00254609"/>
    <w:rsid w:val="00254919"/>
    <w:rsid w:val="00254E56"/>
    <w:rsid w:val="00254F1F"/>
    <w:rsid w:val="00255583"/>
    <w:rsid w:val="002557EB"/>
    <w:rsid w:val="002558A0"/>
    <w:rsid w:val="0025593F"/>
    <w:rsid w:val="0025671A"/>
    <w:rsid w:val="00256A02"/>
    <w:rsid w:val="00256D18"/>
    <w:rsid w:val="0025701C"/>
    <w:rsid w:val="0025720C"/>
    <w:rsid w:val="002573CF"/>
    <w:rsid w:val="002577B2"/>
    <w:rsid w:val="00257A79"/>
    <w:rsid w:val="00257C61"/>
    <w:rsid w:val="0026071D"/>
    <w:rsid w:val="00260828"/>
    <w:rsid w:val="002609CD"/>
    <w:rsid w:val="0026193B"/>
    <w:rsid w:val="002619A4"/>
    <w:rsid w:val="00261A00"/>
    <w:rsid w:val="0026216B"/>
    <w:rsid w:val="002622F1"/>
    <w:rsid w:val="002629E1"/>
    <w:rsid w:val="00262EA3"/>
    <w:rsid w:val="002640D3"/>
    <w:rsid w:val="00264730"/>
    <w:rsid w:val="00264E66"/>
    <w:rsid w:val="00264E82"/>
    <w:rsid w:val="002658B8"/>
    <w:rsid w:val="00265E5B"/>
    <w:rsid w:val="0026605C"/>
    <w:rsid w:val="002662B8"/>
    <w:rsid w:val="0026666D"/>
    <w:rsid w:val="002667A0"/>
    <w:rsid w:val="002667F6"/>
    <w:rsid w:val="00266D93"/>
    <w:rsid w:val="00266F9B"/>
    <w:rsid w:val="0026754E"/>
    <w:rsid w:val="0026793F"/>
    <w:rsid w:val="00270098"/>
    <w:rsid w:val="00270835"/>
    <w:rsid w:val="002708B4"/>
    <w:rsid w:val="00270CE5"/>
    <w:rsid w:val="00271C0B"/>
    <w:rsid w:val="002723F8"/>
    <w:rsid w:val="002734FB"/>
    <w:rsid w:val="00273BB6"/>
    <w:rsid w:val="00275609"/>
    <w:rsid w:val="00275C21"/>
    <w:rsid w:val="00276213"/>
    <w:rsid w:val="00277640"/>
    <w:rsid w:val="00277768"/>
    <w:rsid w:val="00281323"/>
    <w:rsid w:val="00281B09"/>
    <w:rsid w:val="0028258F"/>
    <w:rsid w:val="002839D1"/>
    <w:rsid w:val="00283F3A"/>
    <w:rsid w:val="002849DB"/>
    <w:rsid w:val="00284ADA"/>
    <w:rsid w:val="00284E2C"/>
    <w:rsid w:val="002850C9"/>
    <w:rsid w:val="00285178"/>
    <w:rsid w:val="00285233"/>
    <w:rsid w:val="00285261"/>
    <w:rsid w:val="002856EB"/>
    <w:rsid w:val="00285E2D"/>
    <w:rsid w:val="00286A3C"/>
    <w:rsid w:val="00286C77"/>
    <w:rsid w:val="00287DB6"/>
    <w:rsid w:val="00290166"/>
    <w:rsid w:val="002904A3"/>
    <w:rsid w:val="00290ED2"/>
    <w:rsid w:val="00290F48"/>
    <w:rsid w:val="0029167E"/>
    <w:rsid w:val="00291877"/>
    <w:rsid w:val="00291C13"/>
    <w:rsid w:val="00291F64"/>
    <w:rsid w:val="00292D3A"/>
    <w:rsid w:val="00294399"/>
    <w:rsid w:val="00294A7A"/>
    <w:rsid w:val="00294FFF"/>
    <w:rsid w:val="0029557A"/>
    <w:rsid w:val="002968AF"/>
    <w:rsid w:val="0029720F"/>
    <w:rsid w:val="002975D6"/>
    <w:rsid w:val="002A0CFE"/>
    <w:rsid w:val="002A1B89"/>
    <w:rsid w:val="002A1DB0"/>
    <w:rsid w:val="002A22D6"/>
    <w:rsid w:val="002A2B49"/>
    <w:rsid w:val="002A3C2A"/>
    <w:rsid w:val="002A3C75"/>
    <w:rsid w:val="002A4094"/>
    <w:rsid w:val="002A46B4"/>
    <w:rsid w:val="002A48D6"/>
    <w:rsid w:val="002A52D6"/>
    <w:rsid w:val="002A5755"/>
    <w:rsid w:val="002A59B9"/>
    <w:rsid w:val="002A5A6B"/>
    <w:rsid w:val="002A5EB6"/>
    <w:rsid w:val="002A5EE6"/>
    <w:rsid w:val="002A65C4"/>
    <w:rsid w:val="002A6BE3"/>
    <w:rsid w:val="002A71C7"/>
    <w:rsid w:val="002A730A"/>
    <w:rsid w:val="002A76E3"/>
    <w:rsid w:val="002A7785"/>
    <w:rsid w:val="002A779F"/>
    <w:rsid w:val="002B0853"/>
    <w:rsid w:val="002B0E05"/>
    <w:rsid w:val="002B1029"/>
    <w:rsid w:val="002B164A"/>
    <w:rsid w:val="002B1915"/>
    <w:rsid w:val="002B26DA"/>
    <w:rsid w:val="002B2853"/>
    <w:rsid w:val="002B2AF0"/>
    <w:rsid w:val="002B2F94"/>
    <w:rsid w:val="002B39FD"/>
    <w:rsid w:val="002B3B3E"/>
    <w:rsid w:val="002B3C03"/>
    <w:rsid w:val="002B3E8B"/>
    <w:rsid w:val="002B4525"/>
    <w:rsid w:val="002B4A2B"/>
    <w:rsid w:val="002B6176"/>
    <w:rsid w:val="002B6D55"/>
    <w:rsid w:val="002B6E03"/>
    <w:rsid w:val="002B75F8"/>
    <w:rsid w:val="002B7C6A"/>
    <w:rsid w:val="002B7C9B"/>
    <w:rsid w:val="002C0178"/>
    <w:rsid w:val="002C0AB2"/>
    <w:rsid w:val="002C0C00"/>
    <w:rsid w:val="002C0D87"/>
    <w:rsid w:val="002C0F7F"/>
    <w:rsid w:val="002C1311"/>
    <w:rsid w:val="002C1B3D"/>
    <w:rsid w:val="002C1EE8"/>
    <w:rsid w:val="002C2D59"/>
    <w:rsid w:val="002C4737"/>
    <w:rsid w:val="002C4820"/>
    <w:rsid w:val="002C56DB"/>
    <w:rsid w:val="002C5B8B"/>
    <w:rsid w:val="002C5C4A"/>
    <w:rsid w:val="002C6CB6"/>
    <w:rsid w:val="002C6DF3"/>
    <w:rsid w:val="002C756E"/>
    <w:rsid w:val="002D0691"/>
    <w:rsid w:val="002D08DE"/>
    <w:rsid w:val="002D097F"/>
    <w:rsid w:val="002D0F60"/>
    <w:rsid w:val="002D1036"/>
    <w:rsid w:val="002D1E5D"/>
    <w:rsid w:val="002D1F08"/>
    <w:rsid w:val="002D1F45"/>
    <w:rsid w:val="002D227E"/>
    <w:rsid w:val="002D2B2D"/>
    <w:rsid w:val="002D2C9F"/>
    <w:rsid w:val="002D2D13"/>
    <w:rsid w:val="002D3321"/>
    <w:rsid w:val="002D4623"/>
    <w:rsid w:val="002D4762"/>
    <w:rsid w:val="002D486C"/>
    <w:rsid w:val="002D4B0D"/>
    <w:rsid w:val="002D5297"/>
    <w:rsid w:val="002D56E1"/>
    <w:rsid w:val="002D5D18"/>
    <w:rsid w:val="002D6980"/>
    <w:rsid w:val="002D7004"/>
    <w:rsid w:val="002D70BC"/>
    <w:rsid w:val="002D7167"/>
    <w:rsid w:val="002E07C7"/>
    <w:rsid w:val="002E141B"/>
    <w:rsid w:val="002E1B94"/>
    <w:rsid w:val="002E2195"/>
    <w:rsid w:val="002E271A"/>
    <w:rsid w:val="002E29E7"/>
    <w:rsid w:val="002E3D81"/>
    <w:rsid w:val="002E4F32"/>
    <w:rsid w:val="002E5FCF"/>
    <w:rsid w:val="002E69D6"/>
    <w:rsid w:val="002E6B73"/>
    <w:rsid w:val="002E731D"/>
    <w:rsid w:val="002E7808"/>
    <w:rsid w:val="002E7ACD"/>
    <w:rsid w:val="002E7E95"/>
    <w:rsid w:val="002F01F9"/>
    <w:rsid w:val="002F0230"/>
    <w:rsid w:val="002F0755"/>
    <w:rsid w:val="002F0D59"/>
    <w:rsid w:val="002F0DE0"/>
    <w:rsid w:val="002F1B7B"/>
    <w:rsid w:val="002F25BC"/>
    <w:rsid w:val="002F2E38"/>
    <w:rsid w:val="002F2E7B"/>
    <w:rsid w:val="002F3C7F"/>
    <w:rsid w:val="002F3DAB"/>
    <w:rsid w:val="002F3FA9"/>
    <w:rsid w:val="002F4386"/>
    <w:rsid w:val="002F453E"/>
    <w:rsid w:val="002F4946"/>
    <w:rsid w:val="002F4B1A"/>
    <w:rsid w:val="002F5970"/>
    <w:rsid w:val="002F5B09"/>
    <w:rsid w:val="002F61DE"/>
    <w:rsid w:val="002F6822"/>
    <w:rsid w:val="002F6EBD"/>
    <w:rsid w:val="002F7159"/>
    <w:rsid w:val="002F723D"/>
    <w:rsid w:val="002F7C4D"/>
    <w:rsid w:val="002F7C5D"/>
    <w:rsid w:val="002F7C8C"/>
    <w:rsid w:val="002F7F3B"/>
    <w:rsid w:val="002F7FC3"/>
    <w:rsid w:val="00300459"/>
    <w:rsid w:val="003004F8"/>
    <w:rsid w:val="00300880"/>
    <w:rsid w:val="00300933"/>
    <w:rsid w:val="00300B17"/>
    <w:rsid w:val="00300B25"/>
    <w:rsid w:val="00300BE1"/>
    <w:rsid w:val="00301A69"/>
    <w:rsid w:val="00301AFE"/>
    <w:rsid w:val="00301C1E"/>
    <w:rsid w:val="00302429"/>
    <w:rsid w:val="003036B5"/>
    <w:rsid w:val="00303AD4"/>
    <w:rsid w:val="003047CA"/>
    <w:rsid w:val="003047D4"/>
    <w:rsid w:val="00304D6E"/>
    <w:rsid w:val="003059EA"/>
    <w:rsid w:val="00305BF3"/>
    <w:rsid w:val="003076BD"/>
    <w:rsid w:val="0030788B"/>
    <w:rsid w:val="00307B4D"/>
    <w:rsid w:val="00310C6D"/>
    <w:rsid w:val="003112ED"/>
    <w:rsid w:val="003115CE"/>
    <w:rsid w:val="00311803"/>
    <w:rsid w:val="00311A4A"/>
    <w:rsid w:val="00311AE8"/>
    <w:rsid w:val="00311EB9"/>
    <w:rsid w:val="00312830"/>
    <w:rsid w:val="00313453"/>
    <w:rsid w:val="0031499F"/>
    <w:rsid w:val="00314BD8"/>
    <w:rsid w:val="00314DA8"/>
    <w:rsid w:val="00315619"/>
    <w:rsid w:val="00315723"/>
    <w:rsid w:val="00316469"/>
    <w:rsid w:val="003164FD"/>
    <w:rsid w:val="00316661"/>
    <w:rsid w:val="003168D6"/>
    <w:rsid w:val="00316EAA"/>
    <w:rsid w:val="00316EFC"/>
    <w:rsid w:val="0031733D"/>
    <w:rsid w:val="00317342"/>
    <w:rsid w:val="00317F7F"/>
    <w:rsid w:val="00321B3B"/>
    <w:rsid w:val="00321BA1"/>
    <w:rsid w:val="00322183"/>
    <w:rsid w:val="00322A9A"/>
    <w:rsid w:val="00322C7B"/>
    <w:rsid w:val="003236C4"/>
    <w:rsid w:val="00324282"/>
    <w:rsid w:val="00324324"/>
    <w:rsid w:val="003250B7"/>
    <w:rsid w:val="00325B57"/>
    <w:rsid w:val="00325C09"/>
    <w:rsid w:val="00325FC1"/>
    <w:rsid w:val="003264B8"/>
    <w:rsid w:val="003264DA"/>
    <w:rsid w:val="00326B51"/>
    <w:rsid w:val="00326C40"/>
    <w:rsid w:val="00327286"/>
    <w:rsid w:val="00327769"/>
    <w:rsid w:val="00327DC3"/>
    <w:rsid w:val="00330EEE"/>
    <w:rsid w:val="00330F68"/>
    <w:rsid w:val="003312A7"/>
    <w:rsid w:val="00331C94"/>
    <w:rsid w:val="00331CA9"/>
    <w:rsid w:val="0033244E"/>
    <w:rsid w:val="00332B82"/>
    <w:rsid w:val="00332ED6"/>
    <w:rsid w:val="003337B2"/>
    <w:rsid w:val="00333C97"/>
    <w:rsid w:val="0033405E"/>
    <w:rsid w:val="0033488D"/>
    <w:rsid w:val="00334CFC"/>
    <w:rsid w:val="003351B7"/>
    <w:rsid w:val="00335356"/>
    <w:rsid w:val="00336B6F"/>
    <w:rsid w:val="00336E81"/>
    <w:rsid w:val="00337DD8"/>
    <w:rsid w:val="00340239"/>
    <w:rsid w:val="00340543"/>
    <w:rsid w:val="0034073E"/>
    <w:rsid w:val="00340832"/>
    <w:rsid w:val="003408F2"/>
    <w:rsid w:val="00341464"/>
    <w:rsid w:val="003431E8"/>
    <w:rsid w:val="003432F0"/>
    <w:rsid w:val="003434A1"/>
    <w:rsid w:val="0034379D"/>
    <w:rsid w:val="0034470F"/>
    <w:rsid w:val="0034535A"/>
    <w:rsid w:val="0034613D"/>
    <w:rsid w:val="00346C3C"/>
    <w:rsid w:val="0034753F"/>
    <w:rsid w:val="00347C38"/>
    <w:rsid w:val="00347F11"/>
    <w:rsid w:val="00350006"/>
    <w:rsid w:val="00350BAF"/>
    <w:rsid w:val="0035124C"/>
    <w:rsid w:val="0035196D"/>
    <w:rsid w:val="00351EE7"/>
    <w:rsid w:val="00353FA5"/>
    <w:rsid w:val="0035436A"/>
    <w:rsid w:val="00354448"/>
    <w:rsid w:val="00354BF4"/>
    <w:rsid w:val="00354D01"/>
    <w:rsid w:val="00354D93"/>
    <w:rsid w:val="0035505B"/>
    <w:rsid w:val="003554CD"/>
    <w:rsid w:val="0035606C"/>
    <w:rsid w:val="00356D07"/>
    <w:rsid w:val="0035704B"/>
    <w:rsid w:val="003578D4"/>
    <w:rsid w:val="00360B6D"/>
    <w:rsid w:val="00360E97"/>
    <w:rsid w:val="00361061"/>
    <w:rsid w:val="0036188C"/>
    <w:rsid w:val="00361922"/>
    <w:rsid w:val="00361AC8"/>
    <w:rsid w:val="00361F88"/>
    <w:rsid w:val="003628DE"/>
    <w:rsid w:val="00362BCA"/>
    <w:rsid w:val="00363137"/>
    <w:rsid w:val="003634E2"/>
    <w:rsid w:val="0036354F"/>
    <w:rsid w:val="00364128"/>
    <w:rsid w:val="00364147"/>
    <w:rsid w:val="003651AB"/>
    <w:rsid w:val="003658FE"/>
    <w:rsid w:val="00365C42"/>
    <w:rsid w:val="003666D3"/>
    <w:rsid w:val="00366949"/>
    <w:rsid w:val="00366985"/>
    <w:rsid w:val="0036725E"/>
    <w:rsid w:val="00367A20"/>
    <w:rsid w:val="00367EDE"/>
    <w:rsid w:val="00367FED"/>
    <w:rsid w:val="003715AF"/>
    <w:rsid w:val="00373035"/>
    <w:rsid w:val="00373E6F"/>
    <w:rsid w:val="00373F21"/>
    <w:rsid w:val="003742AF"/>
    <w:rsid w:val="00374410"/>
    <w:rsid w:val="003746C3"/>
    <w:rsid w:val="00374F06"/>
    <w:rsid w:val="00376182"/>
    <w:rsid w:val="003761D4"/>
    <w:rsid w:val="00376FAF"/>
    <w:rsid w:val="00377921"/>
    <w:rsid w:val="00380554"/>
    <w:rsid w:val="003806FA"/>
    <w:rsid w:val="0038099B"/>
    <w:rsid w:val="00380AAE"/>
    <w:rsid w:val="0038110D"/>
    <w:rsid w:val="0038116D"/>
    <w:rsid w:val="0038141E"/>
    <w:rsid w:val="00381542"/>
    <w:rsid w:val="00381B50"/>
    <w:rsid w:val="00381D42"/>
    <w:rsid w:val="00381E27"/>
    <w:rsid w:val="003821C8"/>
    <w:rsid w:val="003829B9"/>
    <w:rsid w:val="0038322B"/>
    <w:rsid w:val="00383BA7"/>
    <w:rsid w:val="00383D99"/>
    <w:rsid w:val="00384775"/>
    <w:rsid w:val="0038484E"/>
    <w:rsid w:val="00385022"/>
    <w:rsid w:val="0038563A"/>
    <w:rsid w:val="00385E22"/>
    <w:rsid w:val="0039039E"/>
    <w:rsid w:val="0039054F"/>
    <w:rsid w:val="00390BA2"/>
    <w:rsid w:val="00390F4D"/>
    <w:rsid w:val="00391675"/>
    <w:rsid w:val="00391751"/>
    <w:rsid w:val="003918EE"/>
    <w:rsid w:val="00392717"/>
    <w:rsid w:val="003928C1"/>
    <w:rsid w:val="003933E4"/>
    <w:rsid w:val="003936C4"/>
    <w:rsid w:val="0039406E"/>
    <w:rsid w:val="00395A4B"/>
    <w:rsid w:val="00395FEA"/>
    <w:rsid w:val="00396B06"/>
    <w:rsid w:val="003978AB"/>
    <w:rsid w:val="003A01DF"/>
    <w:rsid w:val="003A21DE"/>
    <w:rsid w:val="003A2335"/>
    <w:rsid w:val="003A3232"/>
    <w:rsid w:val="003A396B"/>
    <w:rsid w:val="003A3A4E"/>
    <w:rsid w:val="003A3E49"/>
    <w:rsid w:val="003A5979"/>
    <w:rsid w:val="003A6D57"/>
    <w:rsid w:val="003A73D5"/>
    <w:rsid w:val="003B0472"/>
    <w:rsid w:val="003B06D6"/>
    <w:rsid w:val="003B07D2"/>
    <w:rsid w:val="003B1211"/>
    <w:rsid w:val="003B1E9F"/>
    <w:rsid w:val="003B3657"/>
    <w:rsid w:val="003B37D5"/>
    <w:rsid w:val="003B37F0"/>
    <w:rsid w:val="003B4748"/>
    <w:rsid w:val="003B4BC5"/>
    <w:rsid w:val="003B5A29"/>
    <w:rsid w:val="003B61C0"/>
    <w:rsid w:val="003B74B5"/>
    <w:rsid w:val="003B77B1"/>
    <w:rsid w:val="003B797B"/>
    <w:rsid w:val="003C12BF"/>
    <w:rsid w:val="003C12E4"/>
    <w:rsid w:val="003C17B3"/>
    <w:rsid w:val="003C261C"/>
    <w:rsid w:val="003C2964"/>
    <w:rsid w:val="003C2980"/>
    <w:rsid w:val="003C2D78"/>
    <w:rsid w:val="003C2F2F"/>
    <w:rsid w:val="003C2FD6"/>
    <w:rsid w:val="003C3777"/>
    <w:rsid w:val="003C3899"/>
    <w:rsid w:val="003C3B18"/>
    <w:rsid w:val="003C447A"/>
    <w:rsid w:val="003C4B12"/>
    <w:rsid w:val="003C4E94"/>
    <w:rsid w:val="003C5949"/>
    <w:rsid w:val="003C6658"/>
    <w:rsid w:val="003C66AF"/>
    <w:rsid w:val="003C68FA"/>
    <w:rsid w:val="003C6DA0"/>
    <w:rsid w:val="003C798C"/>
    <w:rsid w:val="003C79E8"/>
    <w:rsid w:val="003D042F"/>
    <w:rsid w:val="003D0464"/>
    <w:rsid w:val="003D0890"/>
    <w:rsid w:val="003D1376"/>
    <w:rsid w:val="003D165F"/>
    <w:rsid w:val="003D2B60"/>
    <w:rsid w:val="003D36E0"/>
    <w:rsid w:val="003D4141"/>
    <w:rsid w:val="003D48D8"/>
    <w:rsid w:val="003D4B4E"/>
    <w:rsid w:val="003D4ECD"/>
    <w:rsid w:val="003D54C1"/>
    <w:rsid w:val="003D630D"/>
    <w:rsid w:val="003D65F4"/>
    <w:rsid w:val="003D7524"/>
    <w:rsid w:val="003D7D26"/>
    <w:rsid w:val="003E0336"/>
    <w:rsid w:val="003E09E3"/>
    <w:rsid w:val="003E0B3D"/>
    <w:rsid w:val="003E0E67"/>
    <w:rsid w:val="003E1A75"/>
    <w:rsid w:val="003E2B2B"/>
    <w:rsid w:val="003E2C2D"/>
    <w:rsid w:val="003E2C86"/>
    <w:rsid w:val="003E3935"/>
    <w:rsid w:val="003E3A21"/>
    <w:rsid w:val="003E3CBC"/>
    <w:rsid w:val="003E45FC"/>
    <w:rsid w:val="003E48AC"/>
    <w:rsid w:val="003E48EE"/>
    <w:rsid w:val="003E4E48"/>
    <w:rsid w:val="003E505F"/>
    <w:rsid w:val="003E51FE"/>
    <w:rsid w:val="003E5DD0"/>
    <w:rsid w:val="003E6A35"/>
    <w:rsid w:val="003E726A"/>
    <w:rsid w:val="003E7403"/>
    <w:rsid w:val="003E7CE5"/>
    <w:rsid w:val="003F0284"/>
    <w:rsid w:val="003F03F5"/>
    <w:rsid w:val="003F0687"/>
    <w:rsid w:val="003F0AA6"/>
    <w:rsid w:val="003F0E95"/>
    <w:rsid w:val="003F113C"/>
    <w:rsid w:val="003F24B9"/>
    <w:rsid w:val="003F283A"/>
    <w:rsid w:val="003F3631"/>
    <w:rsid w:val="003F3EFD"/>
    <w:rsid w:val="003F4068"/>
    <w:rsid w:val="003F4C2D"/>
    <w:rsid w:val="003F52AD"/>
    <w:rsid w:val="003F562F"/>
    <w:rsid w:val="003F7583"/>
    <w:rsid w:val="003F76D8"/>
    <w:rsid w:val="003F7775"/>
    <w:rsid w:val="003F7C2C"/>
    <w:rsid w:val="003F7D93"/>
    <w:rsid w:val="003F7EAC"/>
    <w:rsid w:val="004013A4"/>
    <w:rsid w:val="004017ED"/>
    <w:rsid w:val="00401F72"/>
    <w:rsid w:val="00402280"/>
    <w:rsid w:val="004024C7"/>
    <w:rsid w:val="00402545"/>
    <w:rsid w:val="004026D8"/>
    <w:rsid w:val="00403146"/>
    <w:rsid w:val="004035AF"/>
    <w:rsid w:val="00403E00"/>
    <w:rsid w:val="0040422E"/>
    <w:rsid w:val="004048F2"/>
    <w:rsid w:val="00404999"/>
    <w:rsid w:val="00404B86"/>
    <w:rsid w:val="00405665"/>
    <w:rsid w:val="00405FE9"/>
    <w:rsid w:val="00406328"/>
    <w:rsid w:val="004078DF"/>
    <w:rsid w:val="004110AD"/>
    <w:rsid w:val="004114DD"/>
    <w:rsid w:val="00412BC7"/>
    <w:rsid w:val="00414112"/>
    <w:rsid w:val="0041429B"/>
    <w:rsid w:val="00414361"/>
    <w:rsid w:val="00415306"/>
    <w:rsid w:val="004155D7"/>
    <w:rsid w:val="00415BE5"/>
    <w:rsid w:val="00416636"/>
    <w:rsid w:val="00417C19"/>
    <w:rsid w:val="00417DFE"/>
    <w:rsid w:val="00420607"/>
    <w:rsid w:val="004206FE"/>
    <w:rsid w:val="0042083B"/>
    <w:rsid w:val="00420C63"/>
    <w:rsid w:val="00421469"/>
    <w:rsid w:val="00422191"/>
    <w:rsid w:val="00422E5C"/>
    <w:rsid w:val="004238F2"/>
    <w:rsid w:val="00424BB5"/>
    <w:rsid w:val="00425780"/>
    <w:rsid w:val="00425A90"/>
    <w:rsid w:val="00425E7A"/>
    <w:rsid w:val="0042603D"/>
    <w:rsid w:val="00426138"/>
    <w:rsid w:val="004262E6"/>
    <w:rsid w:val="00426E0C"/>
    <w:rsid w:val="00427861"/>
    <w:rsid w:val="00427DA6"/>
    <w:rsid w:val="00427E77"/>
    <w:rsid w:val="0043103A"/>
    <w:rsid w:val="0043115B"/>
    <w:rsid w:val="0043130F"/>
    <w:rsid w:val="00431A04"/>
    <w:rsid w:val="00431F1C"/>
    <w:rsid w:val="00432041"/>
    <w:rsid w:val="004321C5"/>
    <w:rsid w:val="004324DF"/>
    <w:rsid w:val="004324F1"/>
    <w:rsid w:val="004327EB"/>
    <w:rsid w:val="004333ED"/>
    <w:rsid w:val="00433991"/>
    <w:rsid w:val="00433FD7"/>
    <w:rsid w:val="00434AAA"/>
    <w:rsid w:val="00434D40"/>
    <w:rsid w:val="0043516A"/>
    <w:rsid w:val="004357A5"/>
    <w:rsid w:val="004402E7"/>
    <w:rsid w:val="004407E8"/>
    <w:rsid w:val="00440802"/>
    <w:rsid w:val="004408A5"/>
    <w:rsid w:val="00441188"/>
    <w:rsid w:val="0044128E"/>
    <w:rsid w:val="004414FD"/>
    <w:rsid w:val="0044254E"/>
    <w:rsid w:val="004425FA"/>
    <w:rsid w:val="00442724"/>
    <w:rsid w:val="00443412"/>
    <w:rsid w:val="00443446"/>
    <w:rsid w:val="004437CB"/>
    <w:rsid w:val="00444133"/>
    <w:rsid w:val="00444369"/>
    <w:rsid w:val="00444DB4"/>
    <w:rsid w:val="00445DE8"/>
    <w:rsid w:val="00446216"/>
    <w:rsid w:val="004464BD"/>
    <w:rsid w:val="004477C3"/>
    <w:rsid w:val="0045029C"/>
    <w:rsid w:val="004503C7"/>
    <w:rsid w:val="00450784"/>
    <w:rsid w:val="004507E5"/>
    <w:rsid w:val="00450CBC"/>
    <w:rsid w:val="00451367"/>
    <w:rsid w:val="00451F5A"/>
    <w:rsid w:val="00453E62"/>
    <w:rsid w:val="00453E92"/>
    <w:rsid w:val="00453ED1"/>
    <w:rsid w:val="004541FD"/>
    <w:rsid w:val="00454971"/>
    <w:rsid w:val="00454B6E"/>
    <w:rsid w:val="00454D1E"/>
    <w:rsid w:val="004555C8"/>
    <w:rsid w:val="00455DA7"/>
    <w:rsid w:val="0045657F"/>
    <w:rsid w:val="00456B60"/>
    <w:rsid w:val="00456DB3"/>
    <w:rsid w:val="00460119"/>
    <w:rsid w:val="004603A0"/>
    <w:rsid w:val="00461010"/>
    <w:rsid w:val="004620E3"/>
    <w:rsid w:val="004624E1"/>
    <w:rsid w:val="00462950"/>
    <w:rsid w:val="00462D96"/>
    <w:rsid w:val="0046350F"/>
    <w:rsid w:val="0046363E"/>
    <w:rsid w:val="00463C5F"/>
    <w:rsid w:val="0046490E"/>
    <w:rsid w:val="00464FE8"/>
    <w:rsid w:val="00466C06"/>
    <w:rsid w:val="004674FC"/>
    <w:rsid w:val="00470389"/>
    <w:rsid w:val="00471B3F"/>
    <w:rsid w:val="00471C5A"/>
    <w:rsid w:val="004723C7"/>
    <w:rsid w:val="0047320C"/>
    <w:rsid w:val="004732A1"/>
    <w:rsid w:val="00473331"/>
    <w:rsid w:val="004735B6"/>
    <w:rsid w:val="00473A91"/>
    <w:rsid w:val="004742E0"/>
    <w:rsid w:val="004745C0"/>
    <w:rsid w:val="00474746"/>
    <w:rsid w:val="00474ADA"/>
    <w:rsid w:val="0047521A"/>
    <w:rsid w:val="0047579F"/>
    <w:rsid w:val="00475F81"/>
    <w:rsid w:val="004761CD"/>
    <w:rsid w:val="00476675"/>
    <w:rsid w:val="00476B9C"/>
    <w:rsid w:val="00477D7E"/>
    <w:rsid w:val="0048024B"/>
    <w:rsid w:val="00480CC2"/>
    <w:rsid w:val="00480F47"/>
    <w:rsid w:val="00481210"/>
    <w:rsid w:val="00481406"/>
    <w:rsid w:val="0048155D"/>
    <w:rsid w:val="00481DA4"/>
    <w:rsid w:val="0048297D"/>
    <w:rsid w:val="00482BC8"/>
    <w:rsid w:val="00483113"/>
    <w:rsid w:val="004838E2"/>
    <w:rsid w:val="00483E90"/>
    <w:rsid w:val="00484051"/>
    <w:rsid w:val="004844D0"/>
    <w:rsid w:val="00484BD3"/>
    <w:rsid w:val="00484E8E"/>
    <w:rsid w:val="00485132"/>
    <w:rsid w:val="00485492"/>
    <w:rsid w:val="004859E6"/>
    <w:rsid w:val="00485A26"/>
    <w:rsid w:val="004868D8"/>
    <w:rsid w:val="00486AED"/>
    <w:rsid w:val="0048706C"/>
    <w:rsid w:val="00487272"/>
    <w:rsid w:val="004879CD"/>
    <w:rsid w:val="00487B2E"/>
    <w:rsid w:val="00490132"/>
    <w:rsid w:val="00490C54"/>
    <w:rsid w:val="00490D13"/>
    <w:rsid w:val="00492480"/>
    <w:rsid w:val="004926B5"/>
    <w:rsid w:val="00492A94"/>
    <w:rsid w:val="00492C89"/>
    <w:rsid w:val="004933DC"/>
    <w:rsid w:val="004935C4"/>
    <w:rsid w:val="00495080"/>
    <w:rsid w:val="0049619D"/>
    <w:rsid w:val="0049645C"/>
    <w:rsid w:val="00496878"/>
    <w:rsid w:val="00496C86"/>
    <w:rsid w:val="00497113"/>
    <w:rsid w:val="004A0388"/>
    <w:rsid w:val="004A03A0"/>
    <w:rsid w:val="004A0414"/>
    <w:rsid w:val="004A0998"/>
    <w:rsid w:val="004A09E4"/>
    <w:rsid w:val="004A0E6D"/>
    <w:rsid w:val="004A10E1"/>
    <w:rsid w:val="004A14FE"/>
    <w:rsid w:val="004A1710"/>
    <w:rsid w:val="004A17A9"/>
    <w:rsid w:val="004A20AB"/>
    <w:rsid w:val="004A20B1"/>
    <w:rsid w:val="004A221A"/>
    <w:rsid w:val="004A24B3"/>
    <w:rsid w:val="004A2703"/>
    <w:rsid w:val="004A32E6"/>
    <w:rsid w:val="004A3E99"/>
    <w:rsid w:val="004A3F28"/>
    <w:rsid w:val="004A405A"/>
    <w:rsid w:val="004A589F"/>
    <w:rsid w:val="004A5D9A"/>
    <w:rsid w:val="004A5F86"/>
    <w:rsid w:val="004A63AC"/>
    <w:rsid w:val="004A70E6"/>
    <w:rsid w:val="004B0063"/>
    <w:rsid w:val="004B131F"/>
    <w:rsid w:val="004B21EC"/>
    <w:rsid w:val="004B2741"/>
    <w:rsid w:val="004B27AC"/>
    <w:rsid w:val="004B2A6F"/>
    <w:rsid w:val="004B2B7F"/>
    <w:rsid w:val="004B2FFD"/>
    <w:rsid w:val="004B460A"/>
    <w:rsid w:val="004B4A8B"/>
    <w:rsid w:val="004B4BC3"/>
    <w:rsid w:val="004B5C90"/>
    <w:rsid w:val="004B5EAA"/>
    <w:rsid w:val="004B652B"/>
    <w:rsid w:val="004B6958"/>
    <w:rsid w:val="004B706D"/>
    <w:rsid w:val="004B7473"/>
    <w:rsid w:val="004B7C58"/>
    <w:rsid w:val="004C0BEF"/>
    <w:rsid w:val="004C163C"/>
    <w:rsid w:val="004C1FE4"/>
    <w:rsid w:val="004C237B"/>
    <w:rsid w:val="004C33DB"/>
    <w:rsid w:val="004C37A0"/>
    <w:rsid w:val="004C39AF"/>
    <w:rsid w:val="004C40BE"/>
    <w:rsid w:val="004C421E"/>
    <w:rsid w:val="004C44DA"/>
    <w:rsid w:val="004C470B"/>
    <w:rsid w:val="004C575A"/>
    <w:rsid w:val="004C5C1E"/>
    <w:rsid w:val="004C655A"/>
    <w:rsid w:val="004C7259"/>
    <w:rsid w:val="004C7734"/>
    <w:rsid w:val="004C7A21"/>
    <w:rsid w:val="004C7A4E"/>
    <w:rsid w:val="004C7F23"/>
    <w:rsid w:val="004D0791"/>
    <w:rsid w:val="004D1099"/>
    <w:rsid w:val="004D1D8C"/>
    <w:rsid w:val="004D1E11"/>
    <w:rsid w:val="004D20D6"/>
    <w:rsid w:val="004D235D"/>
    <w:rsid w:val="004D2500"/>
    <w:rsid w:val="004D2C65"/>
    <w:rsid w:val="004D3BE2"/>
    <w:rsid w:val="004D3CD1"/>
    <w:rsid w:val="004D4BB9"/>
    <w:rsid w:val="004D560C"/>
    <w:rsid w:val="004D5676"/>
    <w:rsid w:val="004D5796"/>
    <w:rsid w:val="004D5835"/>
    <w:rsid w:val="004D5B35"/>
    <w:rsid w:val="004D5C18"/>
    <w:rsid w:val="004D6D9D"/>
    <w:rsid w:val="004D7C08"/>
    <w:rsid w:val="004D7C7C"/>
    <w:rsid w:val="004E01BC"/>
    <w:rsid w:val="004E0983"/>
    <w:rsid w:val="004E14B8"/>
    <w:rsid w:val="004E1E0B"/>
    <w:rsid w:val="004E1F87"/>
    <w:rsid w:val="004E21D3"/>
    <w:rsid w:val="004E2841"/>
    <w:rsid w:val="004E2E92"/>
    <w:rsid w:val="004E2EF5"/>
    <w:rsid w:val="004E3C7D"/>
    <w:rsid w:val="004E3CC2"/>
    <w:rsid w:val="004E456A"/>
    <w:rsid w:val="004E4747"/>
    <w:rsid w:val="004E477B"/>
    <w:rsid w:val="004E4A7D"/>
    <w:rsid w:val="004E4CB6"/>
    <w:rsid w:val="004E52E1"/>
    <w:rsid w:val="004E56A1"/>
    <w:rsid w:val="004E6996"/>
    <w:rsid w:val="004E7581"/>
    <w:rsid w:val="004E7687"/>
    <w:rsid w:val="004E775D"/>
    <w:rsid w:val="004F0850"/>
    <w:rsid w:val="004F0C58"/>
    <w:rsid w:val="004F1049"/>
    <w:rsid w:val="004F20CB"/>
    <w:rsid w:val="004F2487"/>
    <w:rsid w:val="004F3762"/>
    <w:rsid w:val="004F484F"/>
    <w:rsid w:val="004F52AA"/>
    <w:rsid w:val="004F531A"/>
    <w:rsid w:val="004F5A0E"/>
    <w:rsid w:val="004F64F4"/>
    <w:rsid w:val="004F76E0"/>
    <w:rsid w:val="0050001C"/>
    <w:rsid w:val="005008A3"/>
    <w:rsid w:val="00500D65"/>
    <w:rsid w:val="00500FB2"/>
    <w:rsid w:val="0050107D"/>
    <w:rsid w:val="005013B8"/>
    <w:rsid w:val="005014D7"/>
    <w:rsid w:val="00501DA9"/>
    <w:rsid w:val="0050212E"/>
    <w:rsid w:val="00502AEF"/>
    <w:rsid w:val="00502B3B"/>
    <w:rsid w:val="00502EE4"/>
    <w:rsid w:val="0050362C"/>
    <w:rsid w:val="00504516"/>
    <w:rsid w:val="00504C5C"/>
    <w:rsid w:val="0050541F"/>
    <w:rsid w:val="00505997"/>
    <w:rsid w:val="00505F8E"/>
    <w:rsid w:val="00506493"/>
    <w:rsid w:val="00506F90"/>
    <w:rsid w:val="005073CF"/>
    <w:rsid w:val="00507DC9"/>
    <w:rsid w:val="005106CD"/>
    <w:rsid w:val="00510B8F"/>
    <w:rsid w:val="005117AC"/>
    <w:rsid w:val="00511E33"/>
    <w:rsid w:val="0051229D"/>
    <w:rsid w:val="00512610"/>
    <w:rsid w:val="00512AED"/>
    <w:rsid w:val="00513169"/>
    <w:rsid w:val="00513327"/>
    <w:rsid w:val="00513D1A"/>
    <w:rsid w:val="00514B81"/>
    <w:rsid w:val="0051563E"/>
    <w:rsid w:val="00515F90"/>
    <w:rsid w:val="00515FAC"/>
    <w:rsid w:val="00516223"/>
    <w:rsid w:val="00516566"/>
    <w:rsid w:val="005166E2"/>
    <w:rsid w:val="00516718"/>
    <w:rsid w:val="00516D23"/>
    <w:rsid w:val="00517C63"/>
    <w:rsid w:val="00520EF5"/>
    <w:rsid w:val="00520F44"/>
    <w:rsid w:val="005210D9"/>
    <w:rsid w:val="00521280"/>
    <w:rsid w:val="00521601"/>
    <w:rsid w:val="00521AEE"/>
    <w:rsid w:val="005228C0"/>
    <w:rsid w:val="00522A4E"/>
    <w:rsid w:val="00522D67"/>
    <w:rsid w:val="00524C51"/>
    <w:rsid w:val="00524D3F"/>
    <w:rsid w:val="00525431"/>
    <w:rsid w:val="005256F7"/>
    <w:rsid w:val="00525CB4"/>
    <w:rsid w:val="00526038"/>
    <w:rsid w:val="00526157"/>
    <w:rsid w:val="00526233"/>
    <w:rsid w:val="00526479"/>
    <w:rsid w:val="00526CCB"/>
    <w:rsid w:val="005271DF"/>
    <w:rsid w:val="0052759B"/>
    <w:rsid w:val="00530493"/>
    <w:rsid w:val="00530E25"/>
    <w:rsid w:val="0053112F"/>
    <w:rsid w:val="00531289"/>
    <w:rsid w:val="00531421"/>
    <w:rsid w:val="00532246"/>
    <w:rsid w:val="005328FF"/>
    <w:rsid w:val="00532BEB"/>
    <w:rsid w:val="00533759"/>
    <w:rsid w:val="00534130"/>
    <w:rsid w:val="005347F2"/>
    <w:rsid w:val="00535A76"/>
    <w:rsid w:val="00535C55"/>
    <w:rsid w:val="0053619F"/>
    <w:rsid w:val="005363A7"/>
    <w:rsid w:val="005364EE"/>
    <w:rsid w:val="00536637"/>
    <w:rsid w:val="00536994"/>
    <w:rsid w:val="005369C7"/>
    <w:rsid w:val="00537678"/>
    <w:rsid w:val="00540FD2"/>
    <w:rsid w:val="00541D1C"/>
    <w:rsid w:val="00541E77"/>
    <w:rsid w:val="005425E6"/>
    <w:rsid w:val="00542924"/>
    <w:rsid w:val="00542A65"/>
    <w:rsid w:val="00542A66"/>
    <w:rsid w:val="00542BC0"/>
    <w:rsid w:val="00542DC6"/>
    <w:rsid w:val="0054357B"/>
    <w:rsid w:val="00544A39"/>
    <w:rsid w:val="00544C92"/>
    <w:rsid w:val="00544D1E"/>
    <w:rsid w:val="00544E11"/>
    <w:rsid w:val="00544E84"/>
    <w:rsid w:val="00544F05"/>
    <w:rsid w:val="005452DD"/>
    <w:rsid w:val="00545A46"/>
    <w:rsid w:val="00545D04"/>
    <w:rsid w:val="00545EA8"/>
    <w:rsid w:val="0054613C"/>
    <w:rsid w:val="005463C2"/>
    <w:rsid w:val="00546550"/>
    <w:rsid w:val="005468FB"/>
    <w:rsid w:val="00546D92"/>
    <w:rsid w:val="00546DF0"/>
    <w:rsid w:val="00546EAF"/>
    <w:rsid w:val="0054714C"/>
    <w:rsid w:val="00550993"/>
    <w:rsid w:val="005510A1"/>
    <w:rsid w:val="00551148"/>
    <w:rsid w:val="0055142B"/>
    <w:rsid w:val="00551A02"/>
    <w:rsid w:val="00551B20"/>
    <w:rsid w:val="00553692"/>
    <w:rsid w:val="005539F7"/>
    <w:rsid w:val="00553DB0"/>
    <w:rsid w:val="00553FB0"/>
    <w:rsid w:val="00555606"/>
    <w:rsid w:val="005561D4"/>
    <w:rsid w:val="00557B06"/>
    <w:rsid w:val="005605D2"/>
    <w:rsid w:val="00560709"/>
    <w:rsid w:val="0056090E"/>
    <w:rsid w:val="005613F7"/>
    <w:rsid w:val="00561854"/>
    <w:rsid w:val="00561AC4"/>
    <w:rsid w:val="00561DF9"/>
    <w:rsid w:val="00563250"/>
    <w:rsid w:val="005639AA"/>
    <w:rsid w:val="00563B6E"/>
    <w:rsid w:val="00563BE1"/>
    <w:rsid w:val="00563EFD"/>
    <w:rsid w:val="005641AE"/>
    <w:rsid w:val="00564F2D"/>
    <w:rsid w:val="0056547A"/>
    <w:rsid w:val="00565638"/>
    <w:rsid w:val="00565CDB"/>
    <w:rsid w:val="00565D91"/>
    <w:rsid w:val="0056627D"/>
    <w:rsid w:val="005667B7"/>
    <w:rsid w:val="00567A9C"/>
    <w:rsid w:val="0057123A"/>
    <w:rsid w:val="005717DE"/>
    <w:rsid w:val="00572B13"/>
    <w:rsid w:val="00572D95"/>
    <w:rsid w:val="00573DBC"/>
    <w:rsid w:val="00574256"/>
    <w:rsid w:val="005744AE"/>
    <w:rsid w:val="00574706"/>
    <w:rsid w:val="00574CF6"/>
    <w:rsid w:val="00574EDE"/>
    <w:rsid w:val="005752EC"/>
    <w:rsid w:val="0057566A"/>
    <w:rsid w:val="005757C0"/>
    <w:rsid w:val="0057596A"/>
    <w:rsid w:val="00575A86"/>
    <w:rsid w:val="00575D85"/>
    <w:rsid w:val="00575F35"/>
    <w:rsid w:val="005764F8"/>
    <w:rsid w:val="0057656A"/>
    <w:rsid w:val="0057656C"/>
    <w:rsid w:val="00576C39"/>
    <w:rsid w:val="005771CB"/>
    <w:rsid w:val="005773EC"/>
    <w:rsid w:val="00577446"/>
    <w:rsid w:val="00577753"/>
    <w:rsid w:val="00577F06"/>
    <w:rsid w:val="00577FB7"/>
    <w:rsid w:val="00580229"/>
    <w:rsid w:val="00580629"/>
    <w:rsid w:val="0058087E"/>
    <w:rsid w:val="00581199"/>
    <w:rsid w:val="00581715"/>
    <w:rsid w:val="00581A9B"/>
    <w:rsid w:val="00581C4E"/>
    <w:rsid w:val="00582356"/>
    <w:rsid w:val="00582A9A"/>
    <w:rsid w:val="00582B3C"/>
    <w:rsid w:val="00582F42"/>
    <w:rsid w:val="00583AE4"/>
    <w:rsid w:val="005847E0"/>
    <w:rsid w:val="00584820"/>
    <w:rsid w:val="00584E3C"/>
    <w:rsid w:val="005854E1"/>
    <w:rsid w:val="005854EF"/>
    <w:rsid w:val="00585B55"/>
    <w:rsid w:val="00585C01"/>
    <w:rsid w:val="00586107"/>
    <w:rsid w:val="00586304"/>
    <w:rsid w:val="0058681F"/>
    <w:rsid w:val="005870C3"/>
    <w:rsid w:val="00587360"/>
    <w:rsid w:val="00587769"/>
    <w:rsid w:val="00587C48"/>
    <w:rsid w:val="00590120"/>
    <w:rsid w:val="005906AE"/>
    <w:rsid w:val="00590D40"/>
    <w:rsid w:val="0059135B"/>
    <w:rsid w:val="005919ED"/>
    <w:rsid w:val="00591C5E"/>
    <w:rsid w:val="00592011"/>
    <w:rsid w:val="00592666"/>
    <w:rsid w:val="00592E0A"/>
    <w:rsid w:val="005954AC"/>
    <w:rsid w:val="005954E1"/>
    <w:rsid w:val="00595E76"/>
    <w:rsid w:val="0059632A"/>
    <w:rsid w:val="00597960"/>
    <w:rsid w:val="005A07B1"/>
    <w:rsid w:val="005A0F8A"/>
    <w:rsid w:val="005A1148"/>
    <w:rsid w:val="005A12C9"/>
    <w:rsid w:val="005A1371"/>
    <w:rsid w:val="005A1910"/>
    <w:rsid w:val="005A1A34"/>
    <w:rsid w:val="005A2514"/>
    <w:rsid w:val="005A32BA"/>
    <w:rsid w:val="005A376D"/>
    <w:rsid w:val="005A3D50"/>
    <w:rsid w:val="005A46D1"/>
    <w:rsid w:val="005A4AC6"/>
    <w:rsid w:val="005A4E75"/>
    <w:rsid w:val="005A4F50"/>
    <w:rsid w:val="005A507A"/>
    <w:rsid w:val="005A53EB"/>
    <w:rsid w:val="005A6971"/>
    <w:rsid w:val="005B0A39"/>
    <w:rsid w:val="005B14FD"/>
    <w:rsid w:val="005B1C1C"/>
    <w:rsid w:val="005B1CFB"/>
    <w:rsid w:val="005B2212"/>
    <w:rsid w:val="005B24F5"/>
    <w:rsid w:val="005B29C0"/>
    <w:rsid w:val="005B2D3A"/>
    <w:rsid w:val="005B3C5A"/>
    <w:rsid w:val="005B484B"/>
    <w:rsid w:val="005B5963"/>
    <w:rsid w:val="005B6734"/>
    <w:rsid w:val="005B6828"/>
    <w:rsid w:val="005B6A8D"/>
    <w:rsid w:val="005B6B3D"/>
    <w:rsid w:val="005B6F08"/>
    <w:rsid w:val="005B6FB7"/>
    <w:rsid w:val="005B727D"/>
    <w:rsid w:val="005C09A6"/>
    <w:rsid w:val="005C09FD"/>
    <w:rsid w:val="005C1D5B"/>
    <w:rsid w:val="005C2903"/>
    <w:rsid w:val="005C296D"/>
    <w:rsid w:val="005C339C"/>
    <w:rsid w:val="005C341C"/>
    <w:rsid w:val="005C3616"/>
    <w:rsid w:val="005C36CB"/>
    <w:rsid w:val="005C3744"/>
    <w:rsid w:val="005C3C9A"/>
    <w:rsid w:val="005C4AAA"/>
    <w:rsid w:val="005C5489"/>
    <w:rsid w:val="005C57F9"/>
    <w:rsid w:val="005C5E3B"/>
    <w:rsid w:val="005C60B5"/>
    <w:rsid w:val="005C654F"/>
    <w:rsid w:val="005C74B2"/>
    <w:rsid w:val="005C7630"/>
    <w:rsid w:val="005C768B"/>
    <w:rsid w:val="005C773A"/>
    <w:rsid w:val="005D0735"/>
    <w:rsid w:val="005D0C52"/>
    <w:rsid w:val="005D113E"/>
    <w:rsid w:val="005D1DE4"/>
    <w:rsid w:val="005D27E2"/>
    <w:rsid w:val="005D655F"/>
    <w:rsid w:val="005D6CAB"/>
    <w:rsid w:val="005D7495"/>
    <w:rsid w:val="005D763A"/>
    <w:rsid w:val="005D78B7"/>
    <w:rsid w:val="005D791F"/>
    <w:rsid w:val="005D7AD8"/>
    <w:rsid w:val="005E0397"/>
    <w:rsid w:val="005E0676"/>
    <w:rsid w:val="005E08A7"/>
    <w:rsid w:val="005E1D31"/>
    <w:rsid w:val="005E3E9D"/>
    <w:rsid w:val="005E5330"/>
    <w:rsid w:val="005E53FA"/>
    <w:rsid w:val="005E5461"/>
    <w:rsid w:val="005E56C0"/>
    <w:rsid w:val="005E6037"/>
    <w:rsid w:val="005E6523"/>
    <w:rsid w:val="005E7A49"/>
    <w:rsid w:val="005F16BD"/>
    <w:rsid w:val="005F1710"/>
    <w:rsid w:val="005F17C5"/>
    <w:rsid w:val="005F29A3"/>
    <w:rsid w:val="005F325B"/>
    <w:rsid w:val="005F35FE"/>
    <w:rsid w:val="005F4617"/>
    <w:rsid w:val="005F5780"/>
    <w:rsid w:val="005F6618"/>
    <w:rsid w:val="005F67F3"/>
    <w:rsid w:val="005F69FA"/>
    <w:rsid w:val="005F6BCD"/>
    <w:rsid w:val="005F71B3"/>
    <w:rsid w:val="00600E34"/>
    <w:rsid w:val="006012B3"/>
    <w:rsid w:val="00602033"/>
    <w:rsid w:val="00604136"/>
    <w:rsid w:val="006046D8"/>
    <w:rsid w:val="006046E1"/>
    <w:rsid w:val="00604994"/>
    <w:rsid w:val="00604B10"/>
    <w:rsid w:val="00604C3C"/>
    <w:rsid w:val="00604CA8"/>
    <w:rsid w:val="00605A62"/>
    <w:rsid w:val="00605E3D"/>
    <w:rsid w:val="00606339"/>
    <w:rsid w:val="00606E01"/>
    <w:rsid w:val="00606ECC"/>
    <w:rsid w:val="00606F91"/>
    <w:rsid w:val="0060721B"/>
    <w:rsid w:val="006076D5"/>
    <w:rsid w:val="00610403"/>
    <w:rsid w:val="006109CC"/>
    <w:rsid w:val="00610CD3"/>
    <w:rsid w:val="00611BA8"/>
    <w:rsid w:val="0061248D"/>
    <w:rsid w:val="00612BA1"/>
    <w:rsid w:val="00612E69"/>
    <w:rsid w:val="0061356E"/>
    <w:rsid w:val="0061369A"/>
    <w:rsid w:val="00613953"/>
    <w:rsid w:val="00613A12"/>
    <w:rsid w:val="00613A84"/>
    <w:rsid w:val="00613C22"/>
    <w:rsid w:val="00613C37"/>
    <w:rsid w:val="006147C5"/>
    <w:rsid w:val="0061517C"/>
    <w:rsid w:val="00615A71"/>
    <w:rsid w:val="00615C74"/>
    <w:rsid w:val="006160C7"/>
    <w:rsid w:val="006164FF"/>
    <w:rsid w:val="00616B33"/>
    <w:rsid w:val="00617566"/>
    <w:rsid w:val="00617CAF"/>
    <w:rsid w:val="00617F75"/>
    <w:rsid w:val="0062009C"/>
    <w:rsid w:val="0062034C"/>
    <w:rsid w:val="00620766"/>
    <w:rsid w:val="00620A34"/>
    <w:rsid w:val="006210A8"/>
    <w:rsid w:val="0062176C"/>
    <w:rsid w:val="00621A24"/>
    <w:rsid w:val="006221E3"/>
    <w:rsid w:val="00622365"/>
    <w:rsid w:val="006227EF"/>
    <w:rsid w:val="0062292E"/>
    <w:rsid w:val="00622948"/>
    <w:rsid w:val="00622E3A"/>
    <w:rsid w:val="00623F5A"/>
    <w:rsid w:val="00623FBD"/>
    <w:rsid w:val="00624871"/>
    <w:rsid w:val="00624DFC"/>
    <w:rsid w:val="0062514F"/>
    <w:rsid w:val="006253AF"/>
    <w:rsid w:val="0062593B"/>
    <w:rsid w:val="00625BE3"/>
    <w:rsid w:val="00625C8E"/>
    <w:rsid w:val="00626126"/>
    <w:rsid w:val="00626678"/>
    <w:rsid w:val="00626868"/>
    <w:rsid w:val="00626C50"/>
    <w:rsid w:val="006274E9"/>
    <w:rsid w:val="006278B1"/>
    <w:rsid w:val="00627D5A"/>
    <w:rsid w:val="00627DB7"/>
    <w:rsid w:val="00627F44"/>
    <w:rsid w:val="0063016C"/>
    <w:rsid w:val="006310BC"/>
    <w:rsid w:val="006313DB"/>
    <w:rsid w:val="006321EE"/>
    <w:rsid w:val="0063254D"/>
    <w:rsid w:val="0063273A"/>
    <w:rsid w:val="00633521"/>
    <w:rsid w:val="006344C0"/>
    <w:rsid w:val="00634963"/>
    <w:rsid w:val="006351B3"/>
    <w:rsid w:val="0063530A"/>
    <w:rsid w:val="0063579D"/>
    <w:rsid w:val="0063580A"/>
    <w:rsid w:val="006358D6"/>
    <w:rsid w:val="00635B56"/>
    <w:rsid w:val="0063602E"/>
    <w:rsid w:val="006368FD"/>
    <w:rsid w:val="00637137"/>
    <w:rsid w:val="00637349"/>
    <w:rsid w:val="006374EA"/>
    <w:rsid w:val="006375B6"/>
    <w:rsid w:val="00637824"/>
    <w:rsid w:val="006378C9"/>
    <w:rsid w:val="006401CB"/>
    <w:rsid w:val="00640BF2"/>
    <w:rsid w:val="00640E0F"/>
    <w:rsid w:val="00641284"/>
    <w:rsid w:val="00643189"/>
    <w:rsid w:val="006433C2"/>
    <w:rsid w:val="006436AF"/>
    <w:rsid w:val="006438C4"/>
    <w:rsid w:val="00643BD7"/>
    <w:rsid w:val="006448D7"/>
    <w:rsid w:val="006449C1"/>
    <w:rsid w:val="00646CB9"/>
    <w:rsid w:val="006471F4"/>
    <w:rsid w:val="00647474"/>
    <w:rsid w:val="00647D56"/>
    <w:rsid w:val="00647D78"/>
    <w:rsid w:val="006507F4"/>
    <w:rsid w:val="006512B1"/>
    <w:rsid w:val="00651921"/>
    <w:rsid w:val="006520C8"/>
    <w:rsid w:val="00652177"/>
    <w:rsid w:val="0065257E"/>
    <w:rsid w:val="00652780"/>
    <w:rsid w:val="00652B69"/>
    <w:rsid w:val="00652EA4"/>
    <w:rsid w:val="00653FE4"/>
    <w:rsid w:val="006540B2"/>
    <w:rsid w:val="0065417B"/>
    <w:rsid w:val="0065510B"/>
    <w:rsid w:val="006552EE"/>
    <w:rsid w:val="00655605"/>
    <w:rsid w:val="00655A39"/>
    <w:rsid w:val="00655B89"/>
    <w:rsid w:val="006562B2"/>
    <w:rsid w:val="006565EC"/>
    <w:rsid w:val="00657006"/>
    <w:rsid w:val="006601F0"/>
    <w:rsid w:val="0066234C"/>
    <w:rsid w:val="006628F1"/>
    <w:rsid w:val="0066295F"/>
    <w:rsid w:val="0066352E"/>
    <w:rsid w:val="0066463A"/>
    <w:rsid w:val="00665476"/>
    <w:rsid w:val="0066565F"/>
    <w:rsid w:val="006657D3"/>
    <w:rsid w:val="00665B79"/>
    <w:rsid w:val="00667089"/>
    <w:rsid w:val="0066796D"/>
    <w:rsid w:val="00667BA3"/>
    <w:rsid w:val="00670BA4"/>
    <w:rsid w:val="00671092"/>
    <w:rsid w:val="006725FF"/>
    <w:rsid w:val="00672780"/>
    <w:rsid w:val="0067287E"/>
    <w:rsid w:val="00673AF7"/>
    <w:rsid w:val="00673FF7"/>
    <w:rsid w:val="00674D62"/>
    <w:rsid w:val="00674DD3"/>
    <w:rsid w:val="0067748A"/>
    <w:rsid w:val="006816F2"/>
    <w:rsid w:val="006827B4"/>
    <w:rsid w:val="006828B9"/>
    <w:rsid w:val="006828C3"/>
    <w:rsid w:val="00682943"/>
    <w:rsid w:val="00682DBF"/>
    <w:rsid w:val="0068311E"/>
    <w:rsid w:val="00683C75"/>
    <w:rsid w:val="006844D1"/>
    <w:rsid w:val="00684A8B"/>
    <w:rsid w:val="00684AE5"/>
    <w:rsid w:val="00685FAC"/>
    <w:rsid w:val="00686628"/>
    <w:rsid w:val="006869D9"/>
    <w:rsid w:val="00686F90"/>
    <w:rsid w:val="00687164"/>
    <w:rsid w:val="0068748F"/>
    <w:rsid w:val="006902D6"/>
    <w:rsid w:val="006903D9"/>
    <w:rsid w:val="00690B19"/>
    <w:rsid w:val="0069120C"/>
    <w:rsid w:val="00691D36"/>
    <w:rsid w:val="00693332"/>
    <w:rsid w:val="00693BA9"/>
    <w:rsid w:val="00693D4A"/>
    <w:rsid w:val="00694631"/>
    <w:rsid w:val="00694712"/>
    <w:rsid w:val="00695436"/>
    <w:rsid w:val="00695817"/>
    <w:rsid w:val="00695B36"/>
    <w:rsid w:val="00695EC3"/>
    <w:rsid w:val="0069663F"/>
    <w:rsid w:val="006971BB"/>
    <w:rsid w:val="006A0194"/>
    <w:rsid w:val="006A01C9"/>
    <w:rsid w:val="006A0FBB"/>
    <w:rsid w:val="006A1066"/>
    <w:rsid w:val="006A1466"/>
    <w:rsid w:val="006A1684"/>
    <w:rsid w:val="006A2B25"/>
    <w:rsid w:val="006A344E"/>
    <w:rsid w:val="006A3450"/>
    <w:rsid w:val="006A358D"/>
    <w:rsid w:val="006A398A"/>
    <w:rsid w:val="006A39F7"/>
    <w:rsid w:val="006A3AE7"/>
    <w:rsid w:val="006A4766"/>
    <w:rsid w:val="006A5A9E"/>
    <w:rsid w:val="006A5AA2"/>
    <w:rsid w:val="006A5C07"/>
    <w:rsid w:val="006A6A10"/>
    <w:rsid w:val="006A6CC7"/>
    <w:rsid w:val="006B0960"/>
    <w:rsid w:val="006B1E2E"/>
    <w:rsid w:val="006B30F6"/>
    <w:rsid w:val="006B3169"/>
    <w:rsid w:val="006B3571"/>
    <w:rsid w:val="006B3D54"/>
    <w:rsid w:val="006B4698"/>
    <w:rsid w:val="006B52A7"/>
    <w:rsid w:val="006B57E2"/>
    <w:rsid w:val="006B580F"/>
    <w:rsid w:val="006B5C94"/>
    <w:rsid w:val="006B6C2A"/>
    <w:rsid w:val="006B6D06"/>
    <w:rsid w:val="006B6D37"/>
    <w:rsid w:val="006B71D6"/>
    <w:rsid w:val="006B76B3"/>
    <w:rsid w:val="006C04FA"/>
    <w:rsid w:val="006C0837"/>
    <w:rsid w:val="006C127B"/>
    <w:rsid w:val="006C1ADD"/>
    <w:rsid w:val="006C1B41"/>
    <w:rsid w:val="006C3262"/>
    <w:rsid w:val="006C336D"/>
    <w:rsid w:val="006C3CE3"/>
    <w:rsid w:val="006C43D2"/>
    <w:rsid w:val="006C45C8"/>
    <w:rsid w:val="006C6318"/>
    <w:rsid w:val="006C65D5"/>
    <w:rsid w:val="006C6C80"/>
    <w:rsid w:val="006C7733"/>
    <w:rsid w:val="006D0BD3"/>
    <w:rsid w:val="006D0D5A"/>
    <w:rsid w:val="006D271B"/>
    <w:rsid w:val="006D2CEB"/>
    <w:rsid w:val="006D3077"/>
    <w:rsid w:val="006D3871"/>
    <w:rsid w:val="006D3B09"/>
    <w:rsid w:val="006D42AA"/>
    <w:rsid w:val="006D4387"/>
    <w:rsid w:val="006D4F8F"/>
    <w:rsid w:val="006D598D"/>
    <w:rsid w:val="006D5A91"/>
    <w:rsid w:val="006D63FA"/>
    <w:rsid w:val="006D657F"/>
    <w:rsid w:val="006D6B3C"/>
    <w:rsid w:val="006D77A6"/>
    <w:rsid w:val="006D7860"/>
    <w:rsid w:val="006D7ADD"/>
    <w:rsid w:val="006D7F99"/>
    <w:rsid w:val="006E05E7"/>
    <w:rsid w:val="006E067D"/>
    <w:rsid w:val="006E0C7E"/>
    <w:rsid w:val="006E1287"/>
    <w:rsid w:val="006E139D"/>
    <w:rsid w:val="006E2B3C"/>
    <w:rsid w:val="006E41BB"/>
    <w:rsid w:val="006E4F9B"/>
    <w:rsid w:val="006E5225"/>
    <w:rsid w:val="006E5F90"/>
    <w:rsid w:val="006E61FA"/>
    <w:rsid w:val="006E6466"/>
    <w:rsid w:val="006E6AAA"/>
    <w:rsid w:val="006E74CE"/>
    <w:rsid w:val="006F038C"/>
    <w:rsid w:val="006F0464"/>
    <w:rsid w:val="006F14F6"/>
    <w:rsid w:val="006F2099"/>
    <w:rsid w:val="006F2408"/>
    <w:rsid w:val="006F3806"/>
    <w:rsid w:val="006F4189"/>
    <w:rsid w:val="006F4704"/>
    <w:rsid w:val="006F4B57"/>
    <w:rsid w:val="006F57FE"/>
    <w:rsid w:val="006F5A02"/>
    <w:rsid w:val="006F5D99"/>
    <w:rsid w:val="006F6B99"/>
    <w:rsid w:val="006F722C"/>
    <w:rsid w:val="006F7D97"/>
    <w:rsid w:val="00700617"/>
    <w:rsid w:val="00701618"/>
    <w:rsid w:val="007022C0"/>
    <w:rsid w:val="00702454"/>
    <w:rsid w:val="0070247A"/>
    <w:rsid w:val="00702F1A"/>
    <w:rsid w:val="0070328C"/>
    <w:rsid w:val="007037B6"/>
    <w:rsid w:val="00703A1F"/>
    <w:rsid w:val="00703B41"/>
    <w:rsid w:val="00703E18"/>
    <w:rsid w:val="00704113"/>
    <w:rsid w:val="00705125"/>
    <w:rsid w:val="00705B95"/>
    <w:rsid w:val="00705C90"/>
    <w:rsid w:val="007063EB"/>
    <w:rsid w:val="00706602"/>
    <w:rsid w:val="007069A1"/>
    <w:rsid w:val="00706E0B"/>
    <w:rsid w:val="007071E3"/>
    <w:rsid w:val="00707300"/>
    <w:rsid w:val="00707458"/>
    <w:rsid w:val="00707935"/>
    <w:rsid w:val="00711B45"/>
    <w:rsid w:val="007120D6"/>
    <w:rsid w:val="00712616"/>
    <w:rsid w:val="0071390F"/>
    <w:rsid w:val="00714374"/>
    <w:rsid w:val="0071491F"/>
    <w:rsid w:val="0071599D"/>
    <w:rsid w:val="00715ADB"/>
    <w:rsid w:val="00716291"/>
    <w:rsid w:val="007172D2"/>
    <w:rsid w:val="007173E7"/>
    <w:rsid w:val="007204CF"/>
    <w:rsid w:val="00720707"/>
    <w:rsid w:val="00720951"/>
    <w:rsid w:val="00720A47"/>
    <w:rsid w:val="0072136A"/>
    <w:rsid w:val="007218C1"/>
    <w:rsid w:val="00721C7E"/>
    <w:rsid w:val="00722281"/>
    <w:rsid w:val="007227A3"/>
    <w:rsid w:val="00722CAC"/>
    <w:rsid w:val="00722E16"/>
    <w:rsid w:val="0072330E"/>
    <w:rsid w:val="007244E5"/>
    <w:rsid w:val="0072491D"/>
    <w:rsid w:val="00724D65"/>
    <w:rsid w:val="00725154"/>
    <w:rsid w:val="007251FF"/>
    <w:rsid w:val="0072524B"/>
    <w:rsid w:val="00725A44"/>
    <w:rsid w:val="00725D45"/>
    <w:rsid w:val="00727DD7"/>
    <w:rsid w:val="00727F20"/>
    <w:rsid w:val="007300C3"/>
    <w:rsid w:val="00730B4A"/>
    <w:rsid w:val="00731036"/>
    <w:rsid w:val="00731756"/>
    <w:rsid w:val="007317ED"/>
    <w:rsid w:val="00731F1F"/>
    <w:rsid w:val="00732650"/>
    <w:rsid w:val="0073298A"/>
    <w:rsid w:val="00732C78"/>
    <w:rsid w:val="007338C1"/>
    <w:rsid w:val="00733988"/>
    <w:rsid w:val="0073449C"/>
    <w:rsid w:val="00734B72"/>
    <w:rsid w:val="00734BF8"/>
    <w:rsid w:val="00735370"/>
    <w:rsid w:val="00735A6E"/>
    <w:rsid w:val="0073607D"/>
    <w:rsid w:val="007364ED"/>
    <w:rsid w:val="00736915"/>
    <w:rsid w:val="00736ECC"/>
    <w:rsid w:val="007409E0"/>
    <w:rsid w:val="00740B25"/>
    <w:rsid w:val="007414C8"/>
    <w:rsid w:val="00741877"/>
    <w:rsid w:val="00741A39"/>
    <w:rsid w:val="0074266D"/>
    <w:rsid w:val="00742CCE"/>
    <w:rsid w:val="00742E34"/>
    <w:rsid w:val="00742E77"/>
    <w:rsid w:val="00742FDB"/>
    <w:rsid w:val="0074352B"/>
    <w:rsid w:val="00743C01"/>
    <w:rsid w:val="00744274"/>
    <w:rsid w:val="00744723"/>
    <w:rsid w:val="0074481A"/>
    <w:rsid w:val="00744EF4"/>
    <w:rsid w:val="007452A5"/>
    <w:rsid w:val="00745745"/>
    <w:rsid w:val="00745874"/>
    <w:rsid w:val="00745BB2"/>
    <w:rsid w:val="007465DC"/>
    <w:rsid w:val="00746E28"/>
    <w:rsid w:val="00747710"/>
    <w:rsid w:val="0074794D"/>
    <w:rsid w:val="00747A1B"/>
    <w:rsid w:val="00747A2C"/>
    <w:rsid w:val="00750002"/>
    <w:rsid w:val="007502A7"/>
    <w:rsid w:val="00750816"/>
    <w:rsid w:val="00750819"/>
    <w:rsid w:val="00750826"/>
    <w:rsid w:val="00750883"/>
    <w:rsid w:val="00751203"/>
    <w:rsid w:val="00751218"/>
    <w:rsid w:val="0075188B"/>
    <w:rsid w:val="00752D27"/>
    <w:rsid w:val="00752E94"/>
    <w:rsid w:val="0075306C"/>
    <w:rsid w:val="00753214"/>
    <w:rsid w:val="00753B0E"/>
    <w:rsid w:val="00753F11"/>
    <w:rsid w:val="00754F96"/>
    <w:rsid w:val="0075586B"/>
    <w:rsid w:val="007559C9"/>
    <w:rsid w:val="00755E2C"/>
    <w:rsid w:val="00756563"/>
    <w:rsid w:val="007565F5"/>
    <w:rsid w:val="00757186"/>
    <w:rsid w:val="00757B7B"/>
    <w:rsid w:val="00757CC6"/>
    <w:rsid w:val="00757CF9"/>
    <w:rsid w:val="00760B7E"/>
    <w:rsid w:val="00760D38"/>
    <w:rsid w:val="007616CA"/>
    <w:rsid w:val="00761E6D"/>
    <w:rsid w:val="00762957"/>
    <w:rsid w:val="007629B0"/>
    <w:rsid w:val="00763667"/>
    <w:rsid w:val="00763E0C"/>
    <w:rsid w:val="007640F6"/>
    <w:rsid w:val="00765370"/>
    <w:rsid w:val="00765739"/>
    <w:rsid w:val="00766BFB"/>
    <w:rsid w:val="00766DEC"/>
    <w:rsid w:val="00767B63"/>
    <w:rsid w:val="00767FA3"/>
    <w:rsid w:val="00770878"/>
    <w:rsid w:val="00770B16"/>
    <w:rsid w:val="00770E22"/>
    <w:rsid w:val="00771988"/>
    <w:rsid w:val="007720AA"/>
    <w:rsid w:val="0077263B"/>
    <w:rsid w:val="007729F2"/>
    <w:rsid w:val="00772B2A"/>
    <w:rsid w:val="00773480"/>
    <w:rsid w:val="0077401E"/>
    <w:rsid w:val="00774BFA"/>
    <w:rsid w:val="0077537B"/>
    <w:rsid w:val="007756B4"/>
    <w:rsid w:val="00775A9D"/>
    <w:rsid w:val="00775E06"/>
    <w:rsid w:val="0077618A"/>
    <w:rsid w:val="00776350"/>
    <w:rsid w:val="00776970"/>
    <w:rsid w:val="00777321"/>
    <w:rsid w:val="00777371"/>
    <w:rsid w:val="00780249"/>
    <w:rsid w:val="007804AF"/>
    <w:rsid w:val="007808EB"/>
    <w:rsid w:val="00780E89"/>
    <w:rsid w:val="00781810"/>
    <w:rsid w:val="00781CAB"/>
    <w:rsid w:val="00782951"/>
    <w:rsid w:val="00782D2F"/>
    <w:rsid w:val="007831CD"/>
    <w:rsid w:val="0078327D"/>
    <w:rsid w:val="0078407E"/>
    <w:rsid w:val="0078409E"/>
    <w:rsid w:val="007846C1"/>
    <w:rsid w:val="007849AE"/>
    <w:rsid w:val="00784A08"/>
    <w:rsid w:val="00784E2E"/>
    <w:rsid w:val="00787B4B"/>
    <w:rsid w:val="0079009C"/>
    <w:rsid w:val="00790495"/>
    <w:rsid w:val="00790AA2"/>
    <w:rsid w:val="007923CD"/>
    <w:rsid w:val="00792F5C"/>
    <w:rsid w:val="00793120"/>
    <w:rsid w:val="00793CC3"/>
    <w:rsid w:val="00793E4B"/>
    <w:rsid w:val="00794365"/>
    <w:rsid w:val="007947BB"/>
    <w:rsid w:val="0079510A"/>
    <w:rsid w:val="00795863"/>
    <w:rsid w:val="007974B6"/>
    <w:rsid w:val="007A0071"/>
    <w:rsid w:val="007A0AD3"/>
    <w:rsid w:val="007A182C"/>
    <w:rsid w:val="007A201C"/>
    <w:rsid w:val="007A2A43"/>
    <w:rsid w:val="007A2E23"/>
    <w:rsid w:val="007A32DC"/>
    <w:rsid w:val="007A3A3A"/>
    <w:rsid w:val="007A3E59"/>
    <w:rsid w:val="007A46E8"/>
    <w:rsid w:val="007A497C"/>
    <w:rsid w:val="007A5343"/>
    <w:rsid w:val="007A5E30"/>
    <w:rsid w:val="007A73EF"/>
    <w:rsid w:val="007B1938"/>
    <w:rsid w:val="007B1C9B"/>
    <w:rsid w:val="007B3E9A"/>
    <w:rsid w:val="007B499C"/>
    <w:rsid w:val="007B4BFB"/>
    <w:rsid w:val="007B56EA"/>
    <w:rsid w:val="007B57C5"/>
    <w:rsid w:val="007B5963"/>
    <w:rsid w:val="007B6E12"/>
    <w:rsid w:val="007B7F69"/>
    <w:rsid w:val="007C057D"/>
    <w:rsid w:val="007C1D3C"/>
    <w:rsid w:val="007C37A3"/>
    <w:rsid w:val="007C3803"/>
    <w:rsid w:val="007C3BB1"/>
    <w:rsid w:val="007C4351"/>
    <w:rsid w:val="007C476A"/>
    <w:rsid w:val="007C521B"/>
    <w:rsid w:val="007C5251"/>
    <w:rsid w:val="007C58E0"/>
    <w:rsid w:val="007C5D2F"/>
    <w:rsid w:val="007C5F8D"/>
    <w:rsid w:val="007C68BC"/>
    <w:rsid w:val="007C6EFE"/>
    <w:rsid w:val="007C71E8"/>
    <w:rsid w:val="007C77A1"/>
    <w:rsid w:val="007C7BE1"/>
    <w:rsid w:val="007D0957"/>
    <w:rsid w:val="007D09B0"/>
    <w:rsid w:val="007D0E9F"/>
    <w:rsid w:val="007D0F1E"/>
    <w:rsid w:val="007D1F16"/>
    <w:rsid w:val="007D254A"/>
    <w:rsid w:val="007D2CCF"/>
    <w:rsid w:val="007D333F"/>
    <w:rsid w:val="007D38B8"/>
    <w:rsid w:val="007D3AF4"/>
    <w:rsid w:val="007D3F73"/>
    <w:rsid w:val="007D443B"/>
    <w:rsid w:val="007D492A"/>
    <w:rsid w:val="007D4B77"/>
    <w:rsid w:val="007D516D"/>
    <w:rsid w:val="007D541E"/>
    <w:rsid w:val="007D6012"/>
    <w:rsid w:val="007D611B"/>
    <w:rsid w:val="007D66A8"/>
    <w:rsid w:val="007D6BD0"/>
    <w:rsid w:val="007D767C"/>
    <w:rsid w:val="007D77CB"/>
    <w:rsid w:val="007D7944"/>
    <w:rsid w:val="007D7A0E"/>
    <w:rsid w:val="007D7BE7"/>
    <w:rsid w:val="007E0C31"/>
    <w:rsid w:val="007E205F"/>
    <w:rsid w:val="007E283C"/>
    <w:rsid w:val="007E3576"/>
    <w:rsid w:val="007E3BD6"/>
    <w:rsid w:val="007E438C"/>
    <w:rsid w:val="007E4455"/>
    <w:rsid w:val="007E570F"/>
    <w:rsid w:val="007E5BD1"/>
    <w:rsid w:val="007E6545"/>
    <w:rsid w:val="007E6781"/>
    <w:rsid w:val="007E6FA0"/>
    <w:rsid w:val="007E7249"/>
    <w:rsid w:val="007E72FB"/>
    <w:rsid w:val="007E76FE"/>
    <w:rsid w:val="007E798A"/>
    <w:rsid w:val="007E7B3F"/>
    <w:rsid w:val="007E7C36"/>
    <w:rsid w:val="007E7E58"/>
    <w:rsid w:val="007F1CA6"/>
    <w:rsid w:val="007F1E8A"/>
    <w:rsid w:val="007F1F8B"/>
    <w:rsid w:val="007F2D35"/>
    <w:rsid w:val="007F31F5"/>
    <w:rsid w:val="007F3252"/>
    <w:rsid w:val="007F4D0E"/>
    <w:rsid w:val="007F4F76"/>
    <w:rsid w:val="007F5540"/>
    <w:rsid w:val="007F55E1"/>
    <w:rsid w:val="007F58C8"/>
    <w:rsid w:val="007F58DA"/>
    <w:rsid w:val="007F7F42"/>
    <w:rsid w:val="00800133"/>
    <w:rsid w:val="008005C8"/>
    <w:rsid w:val="0080080A"/>
    <w:rsid w:val="00800C4F"/>
    <w:rsid w:val="0080111D"/>
    <w:rsid w:val="0080132C"/>
    <w:rsid w:val="008022E1"/>
    <w:rsid w:val="00803553"/>
    <w:rsid w:val="00803BF7"/>
    <w:rsid w:val="00803DD0"/>
    <w:rsid w:val="0080474F"/>
    <w:rsid w:val="008048AB"/>
    <w:rsid w:val="00804E7B"/>
    <w:rsid w:val="008051D7"/>
    <w:rsid w:val="008056A3"/>
    <w:rsid w:val="00806052"/>
    <w:rsid w:val="00807605"/>
    <w:rsid w:val="00807B96"/>
    <w:rsid w:val="0081025B"/>
    <w:rsid w:val="00810B62"/>
    <w:rsid w:val="00810DC9"/>
    <w:rsid w:val="00810E83"/>
    <w:rsid w:val="008110B3"/>
    <w:rsid w:val="0081167A"/>
    <w:rsid w:val="00811AD3"/>
    <w:rsid w:val="00811CAC"/>
    <w:rsid w:val="00813473"/>
    <w:rsid w:val="00813D11"/>
    <w:rsid w:val="00813EA5"/>
    <w:rsid w:val="00814DB4"/>
    <w:rsid w:val="00814E14"/>
    <w:rsid w:val="00814F18"/>
    <w:rsid w:val="00815000"/>
    <w:rsid w:val="00815D35"/>
    <w:rsid w:val="00815E5E"/>
    <w:rsid w:val="008162FC"/>
    <w:rsid w:val="00816ABF"/>
    <w:rsid w:val="00817A46"/>
    <w:rsid w:val="008213F1"/>
    <w:rsid w:val="0082171F"/>
    <w:rsid w:val="008217C5"/>
    <w:rsid w:val="00821E18"/>
    <w:rsid w:val="00822648"/>
    <w:rsid w:val="0082315C"/>
    <w:rsid w:val="008234D8"/>
    <w:rsid w:val="00824344"/>
    <w:rsid w:val="008243A3"/>
    <w:rsid w:val="00824894"/>
    <w:rsid w:val="00824D19"/>
    <w:rsid w:val="008252CC"/>
    <w:rsid w:val="008255FE"/>
    <w:rsid w:val="0082581D"/>
    <w:rsid w:val="0082602E"/>
    <w:rsid w:val="0082615F"/>
    <w:rsid w:val="008267E7"/>
    <w:rsid w:val="00827C1C"/>
    <w:rsid w:val="00830FCC"/>
    <w:rsid w:val="008312D6"/>
    <w:rsid w:val="00831DEA"/>
    <w:rsid w:val="00832163"/>
    <w:rsid w:val="008327EB"/>
    <w:rsid w:val="008331AB"/>
    <w:rsid w:val="0083461D"/>
    <w:rsid w:val="00834835"/>
    <w:rsid w:val="00834938"/>
    <w:rsid w:val="00834C1E"/>
    <w:rsid w:val="00834E68"/>
    <w:rsid w:val="00834F5F"/>
    <w:rsid w:val="008357C6"/>
    <w:rsid w:val="00835E68"/>
    <w:rsid w:val="00835F78"/>
    <w:rsid w:val="0083751C"/>
    <w:rsid w:val="008378FC"/>
    <w:rsid w:val="00837ED8"/>
    <w:rsid w:val="00840D42"/>
    <w:rsid w:val="00840DD7"/>
    <w:rsid w:val="00841191"/>
    <w:rsid w:val="008412EA"/>
    <w:rsid w:val="0084154A"/>
    <w:rsid w:val="00842762"/>
    <w:rsid w:val="00842D92"/>
    <w:rsid w:val="0084332D"/>
    <w:rsid w:val="00843896"/>
    <w:rsid w:val="0084476E"/>
    <w:rsid w:val="00845A61"/>
    <w:rsid w:val="00845E91"/>
    <w:rsid w:val="0084601D"/>
    <w:rsid w:val="008467D3"/>
    <w:rsid w:val="00847049"/>
    <w:rsid w:val="008470D2"/>
    <w:rsid w:val="00850734"/>
    <w:rsid w:val="00850939"/>
    <w:rsid w:val="0085158E"/>
    <w:rsid w:val="00852118"/>
    <w:rsid w:val="00852969"/>
    <w:rsid w:val="00852A4E"/>
    <w:rsid w:val="00853279"/>
    <w:rsid w:val="00853720"/>
    <w:rsid w:val="00853E37"/>
    <w:rsid w:val="008545D7"/>
    <w:rsid w:val="008548A5"/>
    <w:rsid w:val="00854DEB"/>
    <w:rsid w:val="008574D9"/>
    <w:rsid w:val="0085769D"/>
    <w:rsid w:val="00861748"/>
    <w:rsid w:val="00861DD5"/>
    <w:rsid w:val="008620D9"/>
    <w:rsid w:val="00862F54"/>
    <w:rsid w:val="00863919"/>
    <w:rsid w:val="008640E9"/>
    <w:rsid w:val="00864B2A"/>
    <w:rsid w:val="00865F14"/>
    <w:rsid w:val="00865FC1"/>
    <w:rsid w:val="008666F6"/>
    <w:rsid w:val="008675CD"/>
    <w:rsid w:val="008679D8"/>
    <w:rsid w:val="00870312"/>
    <w:rsid w:val="00870492"/>
    <w:rsid w:val="008707AC"/>
    <w:rsid w:val="008721D1"/>
    <w:rsid w:val="00872E28"/>
    <w:rsid w:val="00872FCF"/>
    <w:rsid w:val="00873B5E"/>
    <w:rsid w:val="00873E07"/>
    <w:rsid w:val="00873E74"/>
    <w:rsid w:val="0087627C"/>
    <w:rsid w:val="00876391"/>
    <w:rsid w:val="00876D37"/>
    <w:rsid w:val="008773AF"/>
    <w:rsid w:val="0087758D"/>
    <w:rsid w:val="00877A7E"/>
    <w:rsid w:val="00880AA0"/>
    <w:rsid w:val="00880C94"/>
    <w:rsid w:val="00880E23"/>
    <w:rsid w:val="008810B3"/>
    <w:rsid w:val="0088151C"/>
    <w:rsid w:val="00881543"/>
    <w:rsid w:val="008817D9"/>
    <w:rsid w:val="008819A5"/>
    <w:rsid w:val="00882EDF"/>
    <w:rsid w:val="00883112"/>
    <w:rsid w:val="0088344B"/>
    <w:rsid w:val="00883789"/>
    <w:rsid w:val="008837CA"/>
    <w:rsid w:val="00883A84"/>
    <w:rsid w:val="00883D8A"/>
    <w:rsid w:val="0088433D"/>
    <w:rsid w:val="0088491B"/>
    <w:rsid w:val="008850B3"/>
    <w:rsid w:val="008857EC"/>
    <w:rsid w:val="00885F43"/>
    <w:rsid w:val="00886913"/>
    <w:rsid w:val="00886F39"/>
    <w:rsid w:val="008878C5"/>
    <w:rsid w:val="00887AEB"/>
    <w:rsid w:val="00890E5A"/>
    <w:rsid w:val="008913C1"/>
    <w:rsid w:val="00891566"/>
    <w:rsid w:val="00891B37"/>
    <w:rsid w:val="00891E54"/>
    <w:rsid w:val="0089221B"/>
    <w:rsid w:val="00892EFD"/>
    <w:rsid w:val="00893270"/>
    <w:rsid w:val="00893C50"/>
    <w:rsid w:val="00893D16"/>
    <w:rsid w:val="00893E77"/>
    <w:rsid w:val="00893F70"/>
    <w:rsid w:val="008943C6"/>
    <w:rsid w:val="0089537A"/>
    <w:rsid w:val="00895B68"/>
    <w:rsid w:val="0089653B"/>
    <w:rsid w:val="008968A8"/>
    <w:rsid w:val="0089699F"/>
    <w:rsid w:val="008971FF"/>
    <w:rsid w:val="0089772E"/>
    <w:rsid w:val="0089776F"/>
    <w:rsid w:val="00897DDA"/>
    <w:rsid w:val="00897FE8"/>
    <w:rsid w:val="008A03C4"/>
    <w:rsid w:val="008A0552"/>
    <w:rsid w:val="008A07BB"/>
    <w:rsid w:val="008A1336"/>
    <w:rsid w:val="008A1590"/>
    <w:rsid w:val="008A2631"/>
    <w:rsid w:val="008A26F4"/>
    <w:rsid w:val="008A2D78"/>
    <w:rsid w:val="008A33B8"/>
    <w:rsid w:val="008A376A"/>
    <w:rsid w:val="008A37BE"/>
    <w:rsid w:val="008A39E3"/>
    <w:rsid w:val="008A3A25"/>
    <w:rsid w:val="008A49B6"/>
    <w:rsid w:val="008A502C"/>
    <w:rsid w:val="008A67C7"/>
    <w:rsid w:val="008A7317"/>
    <w:rsid w:val="008B054D"/>
    <w:rsid w:val="008B0785"/>
    <w:rsid w:val="008B10CA"/>
    <w:rsid w:val="008B10D9"/>
    <w:rsid w:val="008B1ED5"/>
    <w:rsid w:val="008B2019"/>
    <w:rsid w:val="008B2B66"/>
    <w:rsid w:val="008B33A6"/>
    <w:rsid w:val="008B3F12"/>
    <w:rsid w:val="008B3F1B"/>
    <w:rsid w:val="008B4B04"/>
    <w:rsid w:val="008B4B63"/>
    <w:rsid w:val="008B4EA0"/>
    <w:rsid w:val="008B63D9"/>
    <w:rsid w:val="008B6B47"/>
    <w:rsid w:val="008B707A"/>
    <w:rsid w:val="008B74C6"/>
    <w:rsid w:val="008B7825"/>
    <w:rsid w:val="008C0B58"/>
    <w:rsid w:val="008C28F9"/>
    <w:rsid w:val="008C2AF7"/>
    <w:rsid w:val="008C3813"/>
    <w:rsid w:val="008C383D"/>
    <w:rsid w:val="008C3C68"/>
    <w:rsid w:val="008C3D49"/>
    <w:rsid w:val="008C5040"/>
    <w:rsid w:val="008C59EE"/>
    <w:rsid w:val="008C5AC6"/>
    <w:rsid w:val="008C6077"/>
    <w:rsid w:val="008C73FF"/>
    <w:rsid w:val="008C75F2"/>
    <w:rsid w:val="008C7978"/>
    <w:rsid w:val="008C7BFF"/>
    <w:rsid w:val="008D0075"/>
    <w:rsid w:val="008D072F"/>
    <w:rsid w:val="008D0BA0"/>
    <w:rsid w:val="008D18F7"/>
    <w:rsid w:val="008D1EAF"/>
    <w:rsid w:val="008D2072"/>
    <w:rsid w:val="008D223E"/>
    <w:rsid w:val="008D25B6"/>
    <w:rsid w:val="008D3198"/>
    <w:rsid w:val="008D4563"/>
    <w:rsid w:val="008D5754"/>
    <w:rsid w:val="008D57B4"/>
    <w:rsid w:val="008D5D64"/>
    <w:rsid w:val="008D6077"/>
    <w:rsid w:val="008D66B9"/>
    <w:rsid w:val="008D6AB7"/>
    <w:rsid w:val="008D6EED"/>
    <w:rsid w:val="008D7649"/>
    <w:rsid w:val="008D7BC9"/>
    <w:rsid w:val="008D7D82"/>
    <w:rsid w:val="008D7DE2"/>
    <w:rsid w:val="008E036A"/>
    <w:rsid w:val="008E0F48"/>
    <w:rsid w:val="008E14EE"/>
    <w:rsid w:val="008E1516"/>
    <w:rsid w:val="008E19AA"/>
    <w:rsid w:val="008E2EB5"/>
    <w:rsid w:val="008E3104"/>
    <w:rsid w:val="008E3C92"/>
    <w:rsid w:val="008E3EB1"/>
    <w:rsid w:val="008E3EF9"/>
    <w:rsid w:val="008E4119"/>
    <w:rsid w:val="008E47B1"/>
    <w:rsid w:val="008E5353"/>
    <w:rsid w:val="008E5AF4"/>
    <w:rsid w:val="008E5C1C"/>
    <w:rsid w:val="008E5FC1"/>
    <w:rsid w:val="008E63EC"/>
    <w:rsid w:val="008E6B66"/>
    <w:rsid w:val="008E6E9B"/>
    <w:rsid w:val="008E7131"/>
    <w:rsid w:val="008E72AE"/>
    <w:rsid w:val="008E75FC"/>
    <w:rsid w:val="008E790D"/>
    <w:rsid w:val="008F042A"/>
    <w:rsid w:val="008F0433"/>
    <w:rsid w:val="008F0C02"/>
    <w:rsid w:val="008F18E5"/>
    <w:rsid w:val="008F1BEC"/>
    <w:rsid w:val="008F2B9A"/>
    <w:rsid w:val="008F2BB6"/>
    <w:rsid w:val="008F2CD7"/>
    <w:rsid w:val="008F2FD2"/>
    <w:rsid w:val="008F37ED"/>
    <w:rsid w:val="008F41B4"/>
    <w:rsid w:val="008F4E28"/>
    <w:rsid w:val="008F50C0"/>
    <w:rsid w:val="008F52A3"/>
    <w:rsid w:val="008F5698"/>
    <w:rsid w:val="008F598A"/>
    <w:rsid w:val="008F5CF9"/>
    <w:rsid w:val="008F5D81"/>
    <w:rsid w:val="008F6358"/>
    <w:rsid w:val="008F7445"/>
    <w:rsid w:val="0090037B"/>
    <w:rsid w:val="00900766"/>
    <w:rsid w:val="009014E6"/>
    <w:rsid w:val="009015BF"/>
    <w:rsid w:val="009022C8"/>
    <w:rsid w:val="009028C7"/>
    <w:rsid w:val="00903017"/>
    <w:rsid w:val="009030A8"/>
    <w:rsid w:val="009045D9"/>
    <w:rsid w:val="00904A96"/>
    <w:rsid w:val="00905731"/>
    <w:rsid w:val="00905CD3"/>
    <w:rsid w:val="00906273"/>
    <w:rsid w:val="00906F57"/>
    <w:rsid w:val="00907287"/>
    <w:rsid w:val="00910DA9"/>
    <w:rsid w:val="009116CD"/>
    <w:rsid w:val="00911859"/>
    <w:rsid w:val="009120A0"/>
    <w:rsid w:val="00912DE4"/>
    <w:rsid w:val="00913049"/>
    <w:rsid w:val="0091328C"/>
    <w:rsid w:val="009134D0"/>
    <w:rsid w:val="009136EB"/>
    <w:rsid w:val="0091410C"/>
    <w:rsid w:val="009141E6"/>
    <w:rsid w:val="00914382"/>
    <w:rsid w:val="009151FF"/>
    <w:rsid w:val="0091559E"/>
    <w:rsid w:val="00915E9C"/>
    <w:rsid w:val="0091615E"/>
    <w:rsid w:val="00916502"/>
    <w:rsid w:val="00916D23"/>
    <w:rsid w:val="00916D98"/>
    <w:rsid w:val="009171E9"/>
    <w:rsid w:val="00917A51"/>
    <w:rsid w:val="00920653"/>
    <w:rsid w:val="00920C10"/>
    <w:rsid w:val="0092148B"/>
    <w:rsid w:val="00921C72"/>
    <w:rsid w:val="0092223A"/>
    <w:rsid w:val="009225AD"/>
    <w:rsid w:val="00922924"/>
    <w:rsid w:val="00922D68"/>
    <w:rsid w:val="00923C53"/>
    <w:rsid w:val="00924183"/>
    <w:rsid w:val="00924691"/>
    <w:rsid w:val="0092510D"/>
    <w:rsid w:val="009254F2"/>
    <w:rsid w:val="0092668B"/>
    <w:rsid w:val="00926B00"/>
    <w:rsid w:val="00926D85"/>
    <w:rsid w:val="0092726E"/>
    <w:rsid w:val="00927419"/>
    <w:rsid w:val="00927523"/>
    <w:rsid w:val="009303B8"/>
    <w:rsid w:val="00930ACB"/>
    <w:rsid w:val="009312EB"/>
    <w:rsid w:val="0093164F"/>
    <w:rsid w:val="009319E6"/>
    <w:rsid w:val="00931C56"/>
    <w:rsid w:val="00932229"/>
    <w:rsid w:val="0093236C"/>
    <w:rsid w:val="00932B18"/>
    <w:rsid w:val="00932E05"/>
    <w:rsid w:val="00932FFB"/>
    <w:rsid w:val="009336D0"/>
    <w:rsid w:val="00933728"/>
    <w:rsid w:val="0093382D"/>
    <w:rsid w:val="00933A2A"/>
    <w:rsid w:val="009344F6"/>
    <w:rsid w:val="00934522"/>
    <w:rsid w:val="00934E9F"/>
    <w:rsid w:val="009359D9"/>
    <w:rsid w:val="0093604D"/>
    <w:rsid w:val="0093710E"/>
    <w:rsid w:val="00937CA2"/>
    <w:rsid w:val="00940190"/>
    <w:rsid w:val="00940EAF"/>
    <w:rsid w:val="0094168E"/>
    <w:rsid w:val="00941A10"/>
    <w:rsid w:val="00941A51"/>
    <w:rsid w:val="00941D86"/>
    <w:rsid w:val="00941E85"/>
    <w:rsid w:val="00942234"/>
    <w:rsid w:val="00942B7B"/>
    <w:rsid w:val="00943786"/>
    <w:rsid w:val="009444A0"/>
    <w:rsid w:val="0094452C"/>
    <w:rsid w:val="009456CD"/>
    <w:rsid w:val="00945C6C"/>
    <w:rsid w:val="00945E00"/>
    <w:rsid w:val="00947A3A"/>
    <w:rsid w:val="00947BD7"/>
    <w:rsid w:val="00950783"/>
    <w:rsid w:val="0095087B"/>
    <w:rsid w:val="009509E1"/>
    <w:rsid w:val="009511AD"/>
    <w:rsid w:val="00951ABF"/>
    <w:rsid w:val="00951EA6"/>
    <w:rsid w:val="009521B7"/>
    <w:rsid w:val="009522D1"/>
    <w:rsid w:val="00952EAC"/>
    <w:rsid w:val="00952F0D"/>
    <w:rsid w:val="00952F1C"/>
    <w:rsid w:val="00953057"/>
    <w:rsid w:val="00953162"/>
    <w:rsid w:val="009531B1"/>
    <w:rsid w:val="00953733"/>
    <w:rsid w:val="00953B33"/>
    <w:rsid w:val="00953E5E"/>
    <w:rsid w:val="00954036"/>
    <w:rsid w:val="0095432E"/>
    <w:rsid w:val="00955A08"/>
    <w:rsid w:val="00955C03"/>
    <w:rsid w:val="00956836"/>
    <w:rsid w:val="0095689A"/>
    <w:rsid w:val="009568AE"/>
    <w:rsid w:val="009569F2"/>
    <w:rsid w:val="00956AA7"/>
    <w:rsid w:val="0095773F"/>
    <w:rsid w:val="00957D20"/>
    <w:rsid w:val="009601E6"/>
    <w:rsid w:val="009603AF"/>
    <w:rsid w:val="009604AC"/>
    <w:rsid w:val="009609A9"/>
    <w:rsid w:val="00960D79"/>
    <w:rsid w:val="00960F45"/>
    <w:rsid w:val="00961094"/>
    <w:rsid w:val="00961630"/>
    <w:rsid w:val="0096213B"/>
    <w:rsid w:val="009629D6"/>
    <w:rsid w:val="00962E0E"/>
    <w:rsid w:val="009635D5"/>
    <w:rsid w:val="009639D7"/>
    <w:rsid w:val="00964692"/>
    <w:rsid w:val="00964831"/>
    <w:rsid w:val="00964CD9"/>
    <w:rsid w:val="0096544B"/>
    <w:rsid w:val="00965896"/>
    <w:rsid w:val="00966A0A"/>
    <w:rsid w:val="00966AA0"/>
    <w:rsid w:val="00966C06"/>
    <w:rsid w:val="00966E65"/>
    <w:rsid w:val="0096729F"/>
    <w:rsid w:val="009672C6"/>
    <w:rsid w:val="00967DB8"/>
    <w:rsid w:val="00967E93"/>
    <w:rsid w:val="00970484"/>
    <w:rsid w:val="0097071C"/>
    <w:rsid w:val="00970C2A"/>
    <w:rsid w:val="009725F3"/>
    <w:rsid w:val="009731CB"/>
    <w:rsid w:val="009736A2"/>
    <w:rsid w:val="00975161"/>
    <w:rsid w:val="009758E0"/>
    <w:rsid w:val="0097632C"/>
    <w:rsid w:val="009764AA"/>
    <w:rsid w:val="00976EDA"/>
    <w:rsid w:val="0097773B"/>
    <w:rsid w:val="009777ED"/>
    <w:rsid w:val="00980AAA"/>
    <w:rsid w:val="00980F37"/>
    <w:rsid w:val="00980FB2"/>
    <w:rsid w:val="00981E33"/>
    <w:rsid w:val="00982417"/>
    <w:rsid w:val="009824D5"/>
    <w:rsid w:val="009827C3"/>
    <w:rsid w:val="00982B01"/>
    <w:rsid w:val="0098342E"/>
    <w:rsid w:val="00983A5D"/>
    <w:rsid w:val="0098444D"/>
    <w:rsid w:val="009851A1"/>
    <w:rsid w:val="0098557C"/>
    <w:rsid w:val="00986354"/>
    <w:rsid w:val="00986837"/>
    <w:rsid w:val="009869AF"/>
    <w:rsid w:val="0098780C"/>
    <w:rsid w:val="00990211"/>
    <w:rsid w:val="0099092A"/>
    <w:rsid w:val="00990E13"/>
    <w:rsid w:val="00991F5D"/>
    <w:rsid w:val="00992979"/>
    <w:rsid w:val="00992EA3"/>
    <w:rsid w:val="00993C31"/>
    <w:rsid w:val="00993E99"/>
    <w:rsid w:val="00994389"/>
    <w:rsid w:val="009948D7"/>
    <w:rsid w:val="009955FD"/>
    <w:rsid w:val="00995DD3"/>
    <w:rsid w:val="00995FEC"/>
    <w:rsid w:val="009979E4"/>
    <w:rsid w:val="009A0EB0"/>
    <w:rsid w:val="009A1E12"/>
    <w:rsid w:val="009A2251"/>
    <w:rsid w:val="009A2D40"/>
    <w:rsid w:val="009A3623"/>
    <w:rsid w:val="009A36F2"/>
    <w:rsid w:val="009A3F53"/>
    <w:rsid w:val="009A4770"/>
    <w:rsid w:val="009A4EE1"/>
    <w:rsid w:val="009A55AE"/>
    <w:rsid w:val="009A5612"/>
    <w:rsid w:val="009A59F4"/>
    <w:rsid w:val="009A617C"/>
    <w:rsid w:val="009A63FC"/>
    <w:rsid w:val="009A6C08"/>
    <w:rsid w:val="009A6C15"/>
    <w:rsid w:val="009A6F1C"/>
    <w:rsid w:val="009A771A"/>
    <w:rsid w:val="009B03AC"/>
    <w:rsid w:val="009B29F5"/>
    <w:rsid w:val="009B2BEB"/>
    <w:rsid w:val="009B2E94"/>
    <w:rsid w:val="009B3167"/>
    <w:rsid w:val="009B3326"/>
    <w:rsid w:val="009B34A8"/>
    <w:rsid w:val="009B4B67"/>
    <w:rsid w:val="009B5096"/>
    <w:rsid w:val="009B52CA"/>
    <w:rsid w:val="009B5575"/>
    <w:rsid w:val="009B5700"/>
    <w:rsid w:val="009B6300"/>
    <w:rsid w:val="009B6A48"/>
    <w:rsid w:val="009B6C9A"/>
    <w:rsid w:val="009B7073"/>
    <w:rsid w:val="009B711E"/>
    <w:rsid w:val="009B7422"/>
    <w:rsid w:val="009B7EA1"/>
    <w:rsid w:val="009B7FAB"/>
    <w:rsid w:val="009C0CAC"/>
    <w:rsid w:val="009C0E67"/>
    <w:rsid w:val="009C0EF6"/>
    <w:rsid w:val="009C14B1"/>
    <w:rsid w:val="009C1F8E"/>
    <w:rsid w:val="009C3114"/>
    <w:rsid w:val="009C31DF"/>
    <w:rsid w:val="009C3773"/>
    <w:rsid w:val="009C3AC8"/>
    <w:rsid w:val="009C3E2D"/>
    <w:rsid w:val="009C51AE"/>
    <w:rsid w:val="009C545E"/>
    <w:rsid w:val="009C59D7"/>
    <w:rsid w:val="009C6171"/>
    <w:rsid w:val="009C62F5"/>
    <w:rsid w:val="009C6C2F"/>
    <w:rsid w:val="009C73FF"/>
    <w:rsid w:val="009C7421"/>
    <w:rsid w:val="009C7953"/>
    <w:rsid w:val="009D05E6"/>
    <w:rsid w:val="009D241F"/>
    <w:rsid w:val="009D2A98"/>
    <w:rsid w:val="009D439A"/>
    <w:rsid w:val="009D4C0F"/>
    <w:rsid w:val="009D526D"/>
    <w:rsid w:val="009D5DBC"/>
    <w:rsid w:val="009D5DD8"/>
    <w:rsid w:val="009D60B6"/>
    <w:rsid w:val="009D61DF"/>
    <w:rsid w:val="009D6635"/>
    <w:rsid w:val="009D67A2"/>
    <w:rsid w:val="009D67E2"/>
    <w:rsid w:val="009D6FD5"/>
    <w:rsid w:val="009D70F6"/>
    <w:rsid w:val="009D71A8"/>
    <w:rsid w:val="009E08C3"/>
    <w:rsid w:val="009E18FC"/>
    <w:rsid w:val="009E2455"/>
    <w:rsid w:val="009E2995"/>
    <w:rsid w:val="009E2D8B"/>
    <w:rsid w:val="009E4FFF"/>
    <w:rsid w:val="009E52C7"/>
    <w:rsid w:val="009E5D21"/>
    <w:rsid w:val="009E661D"/>
    <w:rsid w:val="009E7F03"/>
    <w:rsid w:val="009E7FEB"/>
    <w:rsid w:val="009F0CB7"/>
    <w:rsid w:val="009F0CCE"/>
    <w:rsid w:val="009F2DD4"/>
    <w:rsid w:val="009F2FF4"/>
    <w:rsid w:val="009F32AF"/>
    <w:rsid w:val="009F39EA"/>
    <w:rsid w:val="009F3BAF"/>
    <w:rsid w:val="009F3D8F"/>
    <w:rsid w:val="009F3E12"/>
    <w:rsid w:val="009F4C9F"/>
    <w:rsid w:val="009F5053"/>
    <w:rsid w:val="009F5764"/>
    <w:rsid w:val="009F59A0"/>
    <w:rsid w:val="009F6AF8"/>
    <w:rsid w:val="009F6BD0"/>
    <w:rsid w:val="009F6FAB"/>
    <w:rsid w:val="009F72B6"/>
    <w:rsid w:val="009F7FD9"/>
    <w:rsid w:val="00A00723"/>
    <w:rsid w:val="00A007C6"/>
    <w:rsid w:val="00A014B4"/>
    <w:rsid w:val="00A01960"/>
    <w:rsid w:val="00A01B33"/>
    <w:rsid w:val="00A02ACD"/>
    <w:rsid w:val="00A02C04"/>
    <w:rsid w:val="00A02FA4"/>
    <w:rsid w:val="00A05559"/>
    <w:rsid w:val="00A0565F"/>
    <w:rsid w:val="00A06BDE"/>
    <w:rsid w:val="00A06D7A"/>
    <w:rsid w:val="00A10063"/>
    <w:rsid w:val="00A1017A"/>
    <w:rsid w:val="00A107EE"/>
    <w:rsid w:val="00A11131"/>
    <w:rsid w:val="00A1297E"/>
    <w:rsid w:val="00A13244"/>
    <w:rsid w:val="00A15C9E"/>
    <w:rsid w:val="00A15D02"/>
    <w:rsid w:val="00A1763C"/>
    <w:rsid w:val="00A203C4"/>
    <w:rsid w:val="00A204C9"/>
    <w:rsid w:val="00A20B10"/>
    <w:rsid w:val="00A2102B"/>
    <w:rsid w:val="00A213EB"/>
    <w:rsid w:val="00A21A61"/>
    <w:rsid w:val="00A21DB4"/>
    <w:rsid w:val="00A21F8C"/>
    <w:rsid w:val="00A221DD"/>
    <w:rsid w:val="00A2255B"/>
    <w:rsid w:val="00A22970"/>
    <w:rsid w:val="00A22FCB"/>
    <w:rsid w:val="00A23295"/>
    <w:rsid w:val="00A24349"/>
    <w:rsid w:val="00A254FD"/>
    <w:rsid w:val="00A2765F"/>
    <w:rsid w:val="00A27A48"/>
    <w:rsid w:val="00A30201"/>
    <w:rsid w:val="00A303A0"/>
    <w:rsid w:val="00A308DD"/>
    <w:rsid w:val="00A31127"/>
    <w:rsid w:val="00A31D3D"/>
    <w:rsid w:val="00A329CF"/>
    <w:rsid w:val="00A32F57"/>
    <w:rsid w:val="00A33004"/>
    <w:rsid w:val="00A33487"/>
    <w:rsid w:val="00A334C3"/>
    <w:rsid w:val="00A33755"/>
    <w:rsid w:val="00A33CE7"/>
    <w:rsid w:val="00A33CF6"/>
    <w:rsid w:val="00A33FE5"/>
    <w:rsid w:val="00A34E7F"/>
    <w:rsid w:val="00A35799"/>
    <w:rsid w:val="00A35E98"/>
    <w:rsid w:val="00A4004A"/>
    <w:rsid w:val="00A404DF"/>
    <w:rsid w:val="00A40AFF"/>
    <w:rsid w:val="00A40EFF"/>
    <w:rsid w:val="00A413C4"/>
    <w:rsid w:val="00A41510"/>
    <w:rsid w:val="00A418C6"/>
    <w:rsid w:val="00A41AD4"/>
    <w:rsid w:val="00A41EFC"/>
    <w:rsid w:val="00A42678"/>
    <w:rsid w:val="00A42C23"/>
    <w:rsid w:val="00A42C41"/>
    <w:rsid w:val="00A42CE3"/>
    <w:rsid w:val="00A43399"/>
    <w:rsid w:val="00A43DE1"/>
    <w:rsid w:val="00A440F3"/>
    <w:rsid w:val="00A4540D"/>
    <w:rsid w:val="00A45FE9"/>
    <w:rsid w:val="00A46238"/>
    <w:rsid w:val="00A46F5C"/>
    <w:rsid w:val="00A4723C"/>
    <w:rsid w:val="00A50273"/>
    <w:rsid w:val="00A50D9E"/>
    <w:rsid w:val="00A51A8C"/>
    <w:rsid w:val="00A51CE6"/>
    <w:rsid w:val="00A527A3"/>
    <w:rsid w:val="00A52911"/>
    <w:rsid w:val="00A52988"/>
    <w:rsid w:val="00A53382"/>
    <w:rsid w:val="00A53529"/>
    <w:rsid w:val="00A535B3"/>
    <w:rsid w:val="00A53DCE"/>
    <w:rsid w:val="00A54816"/>
    <w:rsid w:val="00A559E6"/>
    <w:rsid w:val="00A56642"/>
    <w:rsid w:val="00A56CB0"/>
    <w:rsid w:val="00A5792D"/>
    <w:rsid w:val="00A57A1E"/>
    <w:rsid w:val="00A57C22"/>
    <w:rsid w:val="00A60785"/>
    <w:rsid w:val="00A60FFB"/>
    <w:rsid w:val="00A61824"/>
    <w:rsid w:val="00A619F3"/>
    <w:rsid w:val="00A622CF"/>
    <w:rsid w:val="00A62A5E"/>
    <w:rsid w:val="00A62B1B"/>
    <w:rsid w:val="00A648EB"/>
    <w:rsid w:val="00A64C33"/>
    <w:rsid w:val="00A652FD"/>
    <w:rsid w:val="00A65631"/>
    <w:rsid w:val="00A6567E"/>
    <w:rsid w:val="00A65C83"/>
    <w:rsid w:val="00A66AFF"/>
    <w:rsid w:val="00A66E30"/>
    <w:rsid w:val="00A67AF2"/>
    <w:rsid w:val="00A7108E"/>
    <w:rsid w:val="00A71C51"/>
    <w:rsid w:val="00A72F26"/>
    <w:rsid w:val="00A73204"/>
    <w:rsid w:val="00A73C19"/>
    <w:rsid w:val="00A73E93"/>
    <w:rsid w:val="00A74088"/>
    <w:rsid w:val="00A74409"/>
    <w:rsid w:val="00A7466E"/>
    <w:rsid w:val="00A7468A"/>
    <w:rsid w:val="00A75387"/>
    <w:rsid w:val="00A7594A"/>
    <w:rsid w:val="00A7685E"/>
    <w:rsid w:val="00A771D3"/>
    <w:rsid w:val="00A77355"/>
    <w:rsid w:val="00A77750"/>
    <w:rsid w:val="00A77CC1"/>
    <w:rsid w:val="00A77D60"/>
    <w:rsid w:val="00A77E8C"/>
    <w:rsid w:val="00A80B6F"/>
    <w:rsid w:val="00A81DAA"/>
    <w:rsid w:val="00A8201A"/>
    <w:rsid w:val="00A82594"/>
    <w:rsid w:val="00A83DF3"/>
    <w:rsid w:val="00A84924"/>
    <w:rsid w:val="00A84A1B"/>
    <w:rsid w:val="00A84A84"/>
    <w:rsid w:val="00A84AE9"/>
    <w:rsid w:val="00A84E88"/>
    <w:rsid w:val="00A85A03"/>
    <w:rsid w:val="00A86556"/>
    <w:rsid w:val="00A865E5"/>
    <w:rsid w:val="00A86F6D"/>
    <w:rsid w:val="00A870FE"/>
    <w:rsid w:val="00A90E4B"/>
    <w:rsid w:val="00A92173"/>
    <w:rsid w:val="00A92442"/>
    <w:rsid w:val="00A92752"/>
    <w:rsid w:val="00A9280D"/>
    <w:rsid w:val="00A93E3E"/>
    <w:rsid w:val="00A94CC3"/>
    <w:rsid w:val="00A94CFF"/>
    <w:rsid w:val="00A94E5B"/>
    <w:rsid w:val="00A95445"/>
    <w:rsid w:val="00A9551C"/>
    <w:rsid w:val="00A95A0B"/>
    <w:rsid w:val="00A95A71"/>
    <w:rsid w:val="00A95B12"/>
    <w:rsid w:val="00A977C6"/>
    <w:rsid w:val="00A979E9"/>
    <w:rsid w:val="00AA005B"/>
    <w:rsid w:val="00AA08E2"/>
    <w:rsid w:val="00AA09FD"/>
    <w:rsid w:val="00AA0BB4"/>
    <w:rsid w:val="00AA0CD3"/>
    <w:rsid w:val="00AA113F"/>
    <w:rsid w:val="00AA19DC"/>
    <w:rsid w:val="00AA235C"/>
    <w:rsid w:val="00AA2F62"/>
    <w:rsid w:val="00AA3898"/>
    <w:rsid w:val="00AA392F"/>
    <w:rsid w:val="00AA5AA7"/>
    <w:rsid w:val="00AA5F00"/>
    <w:rsid w:val="00AA62E2"/>
    <w:rsid w:val="00AA66E7"/>
    <w:rsid w:val="00AA6FCF"/>
    <w:rsid w:val="00AA7253"/>
    <w:rsid w:val="00AA74A5"/>
    <w:rsid w:val="00AA7CB5"/>
    <w:rsid w:val="00AA7EAE"/>
    <w:rsid w:val="00AB0442"/>
    <w:rsid w:val="00AB158E"/>
    <w:rsid w:val="00AB18F7"/>
    <w:rsid w:val="00AB1A21"/>
    <w:rsid w:val="00AB1ED5"/>
    <w:rsid w:val="00AB208F"/>
    <w:rsid w:val="00AB2580"/>
    <w:rsid w:val="00AB2B72"/>
    <w:rsid w:val="00AB2E81"/>
    <w:rsid w:val="00AB3C55"/>
    <w:rsid w:val="00AB5387"/>
    <w:rsid w:val="00AB5626"/>
    <w:rsid w:val="00AB5F3C"/>
    <w:rsid w:val="00AB5F7C"/>
    <w:rsid w:val="00AB7813"/>
    <w:rsid w:val="00AC0F05"/>
    <w:rsid w:val="00AC1880"/>
    <w:rsid w:val="00AC1E1C"/>
    <w:rsid w:val="00AC3819"/>
    <w:rsid w:val="00AC3B1C"/>
    <w:rsid w:val="00AC4666"/>
    <w:rsid w:val="00AC4952"/>
    <w:rsid w:val="00AC4B2E"/>
    <w:rsid w:val="00AC4E6D"/>
    <w:rsid w:val="00AC608D"/>
    <w:rsid w:val="00AC7399"/>
    <w:rsid w:val="00AC78B6"/>
    <w:rsid w:val="00AD0299"/>
    <w:rsid w:val="00AD0962"/>
    <w:rsid w:val="00AD1169"/>
    <w:rsid w:val="00AD19CE"/>
    <w:rsid w:val="00AD1E9E"/>
    <w:rsid w:val="00AD2AA4"/>
    <w:rsid w:val="00AD2F9B"/>
    <w:rsid w:val="00AD3AC1"/>
    <w:rsid w:val="00AD41E4"/>
    <w:rsid w:val="00AD4284"/>
    <w:rsid w:val="00AD4408"/>
    <w:rsid w:val="00AD440F"/>
    <w:rsid w:val="00AD5779"/>
    <w:rsid w:val="00AD58FE"/>
    <w:rsid w:val="00AD5AF3"/>
    <w:rsid w:val="00AD5C53"/>
    <w:rsid w:val="00AD612D"/>
    <w:rsid w:val="00AD7219"/>
    <w:rsid w:val="00AD7701"/>
    <w:rsid w:val="00AD7CD5"/>
    <w:rsid w:val="00AE07E9"/>
    <w:rsid w:val="00AE08CA"/>
    <w:rsid w:val="00AE0F1E"/>
    <w:rsid w:val="00AE1281"/>
    <w:rsid w:val="00AE1F7A"/>
    <w:rsid w:val="00AE3A66"/>
    <w:rsid w:val="00AE3D8E"/>
    <w:rsid w:val="00AE4469"/>
    <w:rsid w:val="00AE4540"/>
    <w:rsid w:val="00AE5604"/>
    <w:rsid w:val="00AE569F"/>
    <w:rsid w:val="00AE56E5"/>
    <w:rsid w:val="00AE6160"/>
    <w:rsid w:val="00AE673D"/>
    <w:rsid w:val="00AE75CC"/>
    <w:rsid w:val="00AF1B51"/>
    <w:rsid w:val="00AF1B61"/>
    <w:rsid w:val="00AF1E1F"/>
    <w:rsid w:val="00AF2860"/>
    <w:rsid w:val="00AF2A79"/>
    <w:rsid w:val="00AF3166"/>
    <w:rsid w:val="00AF41A6"/>
    <w:rsid w:val="00AF4288"/>
    <w:rsid w:val="00AF42B7"/>
    <w:rsid w:val="00AF46A2"/>
    <w:rsid w:val="00AF4749"/>
    <w:rsid w:val="00AF4DAA"/>
    <w:rsid w:val="00AF6E57"/>
    <w:rsid w:val="00AF7396"/>
    <w:rsid w:val="00AF748C"/>
    <w:rsid w:val="00B000DC"/>
    <w:rsid w:val="00B002BA"/>
    <w:rsid w:val="00B00D9C"/>
    <w:rsid w:val="00B00E1C"/>
    <w:rsid w:val="00B0113D"/>
    <w:rsid w:val="00B01306"/>
    <w:rsid w:val="00B01AC5"/>
    <w:rsid w:val="00B027D1"/>
    <w:rsid w:val="00B0297A"/>
    <w:rsid w:val="00B02C9C"/>
    <w:rsid w:val="00B03757"/>
    <w:rsid w:val="00B03B73"/>
    <w:rsid w:val="00B04B07"/>
    <w:rsid w:val="00B04D1B"/>
    <w:rsid w:val="00B0518C"/>
    <w:rsid w:val="00B05F00"/>
    <w:rsid w:val="00B05F98"/>
    <w:rsid w:val="00B06760"/>
    <w:rsid w:val="00B077C8"/>
    <w:rsid w:val="00B100F8"/>
    <w:rsid w:val="00B102FF"/>
    <w:rsid w:val="00B104DE"/>
    <w:rsid w:val="00B10A2C"/>
    <w:rsid w:val="00B10C87"/>
    <w:rsid w:val="00B10CB4"/>
    <w:rsid w:val="00B110D6"/>
    <w:rsid w:val="00B11211"/>
    <w:rsid w:val="00B124EE"/>
    <w:rsid w:val="00B12596"/>
    <w:rsid w:val="00B13217"/>
    <w:rsid w:val="00B13479"/>
    <w:rsid w:val="00B160F6"/>
    <w:rsid w:val="00B16192"/>
    <w:rsid w:val="00B1705B"/>
    <w:rsid w:val="00B17CCC"/>
    <w:rsid w:val="00B17D7F"/>
    <w:rsid w:val="00B17D8F"/>
    <w:rsid w:val="00B20B69"/>
    <w:rsid w:val="00B217ED"/>
    <w:rsid w:val="00B2189B"/>
    <w:rsid w:val="00B2275B"/>
    <w:rsid w:val="00B23123"/>
    <w:rsid w:val="00B2364B"/>
    <w:rsid w:val="00B23AED"/>
    <w:rsid w:val="00B23B79"/>
    <w:rsid w:val="00B24EC8"/>
    <w:rsid w:val="00B25292"/>
    <w:rsid w:val="00B25FA5"/>
    <w:rsid w:val="00B261B8"/>
    <w:rsid w:val="00B265D4"/>
    <w:rsid w:val="00B26623"/>
    <w:rsid w:val="00B2673A"/>
    <w:rsid w:val="00B2673C"/>
    <w:rsid w:val="00B26BB5"/>
    <w:rsid w:val="00B2718A"/>
    <w:rsid w:val="00B31FCC"/>
    <w:rsid w:val="00B3295E"/>
    <w:rsid w:val="00B33350"/>
    <w:rsid w:val="00B3364B"/>
    <w:rsid w:val="00B343B4"/>
    <w:rsid w:val="00B35C49"/>
    <w:rsid w:val="00B3722F"/>
    <w:rsid w:val="00B37837"/>
    <w:rsid w:val="00B4051A"/>
    <w:rsid w:val="00B40D3B"/>
    <w:rsid w:val="00B40E50"/>
    <w:rsid w:val="00B412A4"/>
    <w:rsid w:val="00B416DF"/>
    <w:rsid w:val="00B41BEB"/>
    <w:rsid w:val="00B41E0F"/>
    <w:rsid w:val="00B41FC1"/>
    <w:rsid w:val="00B42A45"/>
    <w:rsid w:val="00B42A98"/>
    <w:rsid w:val="00B42D28"/>
    <w:rsid w:val="00B4367A"/>
    <w:rsid w:val="00B43CCA"/>
    <w:rsid w:val="00B44E63"/>
    <w:rsid w:val="00B44EB5"/>
    <w:rsid w:val="00B45000"/>
    <w:rsid w:val="00B45A64"/>
    <w:rsid w:val="00B45EF4"/>
    <w:rsid w:val="00B50D1F"/>
    <w:rsid w:val="00B51EF6"/>
    <w:rsid w:val="00B52049"/>
    <w:rsid w:val="00B52979"/>
    <w:rsid w:val="00B52DE6"/>
    <w:rsid w:val="00B52F69"/>
    <w:rsid w:val="00B52F7B"/>
    <w:rsid w:val="00B53D15"/>
    <w:rsid w:val="00B53E71"/>
    <w:rsid w:val="00B53FC8"/>
    <w:rsid w:val="00B55E0A"/>
    <w:rsid w:val="00B561E0"/>
    <w:rsid w:val="00B566EE"/>
    <w:rsid w:val="00B57709"/>
    <w:rsid w:val="00B578F9"/>
    <w:rsid w:val="00B57CB2"/>
    <w:rsid w:val="00B61272"/>
    <w:rsid w:val="00B613B3"/>
    <w:rsid w:val="00B61676"/>
    <w:rsid w:val="00B61E0A"/>
    <w:rsid w:val="00B627A4"/>
    <w:rsid w:val="00B62F91"/>
    <w:rsid w:val="00B631DA"/>
    <w:rsid w:val="00B638F6"/>
    <w:rsid w:val="00B63A6C"/>
    <w:rsid w:val="00B642F8"/>
    <w:rsid w:val="00B65197"/>
    <w:rsid w:val="00B65BB0"/>
    <w:rsid w:val="00B65FA0"/>
    <w:rsid w:val="00B664B1"/>
    <w:rsid w:val="00B66532"/>
    <w:rsid w:val="00B66A0B"/>
    <w:rsid w:val="00B66F8F"/>
    <w:rsid w:val="00B6724E"/>
    <w:rsid w:val="00B67824"/>
    <w:rsid w:val="00B6787C"/>
    <w:rsid w:val="00B67D4E"/>
    <w:rsid w:val="00B709C9"/>
    <w:rsid w:val="00B719F5"/>
    <w:rsid w:val="00B71E05"/>
    <w:rsid w:val="00B729AC"/>
    <w:rsid w:val="00B735D2"/>
    <w:rsid w:val="00B73A9D"/>
    <w:rsid w:val="00B74527"/>
    <w:rsid w:val="00B745AE"/>
    <w:rsid w:val="00B756EF"/>
    <w:rsid w:val="00B75742"/>
    <w:rsid w:val="00B75D2B"/>
    <w:rsid w:val="00B763C9"/>
    <w:rsid w:val="00B77122"/>
    <w:rsid w:val="00B772FF"/>
    <w:rsid w:val="00B77A93"/>
    <w:rsid w:val="00B77E00"/>
    <w:rsid w:val="00B77F87"/>
    <w:rsid w:val="00B81372"/>
    <w:rsid w:val="00B82221"/>
    <w:rsid w:val="00B82298"/>
    <w:rsid w:val="00B8260B"/>
    <w:rsid w:val="00B82AC2"/>
    <w:rsid w:val="00B831C5"/>
    <w:rsid w:val="00B834BB"/>
    <w:rsid w:val="00B8397C"/>
    <w:rsid w:val="00B83C3B"/>
    <w:rsid w:val="00B84873"/>
    <w:rsid w:val="00B84FF1"/>
    <w:rsid w:val="00B8561F"/>
    <w:rsid w:val="00B867B2"/>
    <w:rsid w:val="00B86B3E"/>
    <w:rsid w:val="00B86DD4"/>
    <w:rsid w:val="00B87449"/>
    <w:rsid w:val="00B876E3"/>
    <w:rsid w:val="00B90968"/>
    <w:rsid w:val="00B9144A"/>
    <w:rsid w:val="00B91619"/>
    <w:rsid w:val="00B94BD1"/>
    <w:rsid w:val="00B94E5F"/>
    <w:rsid w:val="00B94F3C"/>
    <w:rsid w:val="00B95533"/>
    <w:rsid w:val="00B95926"/>
    <w:rsid w:val="00B95D99"/>
    <w:rsid w:val="00B96155"/>
    <w:rsid w:val="00B96382"/>
    <w:rsid w:val="00B963CB"/>
    <w:rsid w:val="00B96DB1"/>
    <w:rsid w:val="00B97495"/>
    <w:rsid w:val="00B97D42"/>
    <w:rsid w:val="00B97D57"/>
    <w:rsid w:val="00BA0A24"/>
    <w:rsid w:val="00BA0D74"/>
    <w:rsid w:val="00BA0DB7"/>
    <w:rsid w:val="00BA1155"/>
    <w:rsid w:val="00BA14D8"/>
    <w:rsid w:val="00BA194E"/>
    <w:rsid w:val="00BA2440"/>
    <w:rsid w:val="00BA2933"/>
    <w:rsid w:val="00BA2BB8"/>
    <w:rsid w:val="00BA2D7A"/>
    <w:rsid w:val="00BA31E7"/>
    <w:rsid w:val="00BA3C6C"/>
    <w:rsid w:val="00BA3E58"/>
    <w:rsid w:val="00BA3F59"/>
    <w:rsid w:val="00BA4164"/>
    <w:rsid w:val="00BA4421"/>
    <w:rsid w:val="00BA44F6"/>
    <w:rsid w:val="00BA55AC"/>
    <w:rsid w:val="00BA5DF0"/>
    <w:rsid w:val="00BA5E1C"/>
    <w:rsid w:val="00BA67DF"/>
    <w:rsid w:val="00BA68DB"/>
    <w:rsid w:val="00BA6E90"/>
    <w:rsid w:val="00BA6FB9"/>
    <w:rsid w:val="00BA70E2"/>
    <w:rsid w:val="00BA711B"/>
    <w:rsid w:val="00BA7990"/>
    <w:rsid w:val="00BB0D2C"/>
    <w:rsid w:val="00BB1D4E"/>
    <w:rsid w:val="00BB3057"/>
    <w:rsid w:val="00BB35E2"/>
    <w:rsid w:val="00BB3B5B"/>
    <w:rsid w:val="00BB427C"/>
    <w:rsid w:val="00BB45AB"/>
    <w:rsid w:val="00BB4D08"/>
    <w:rsid w:val="00BB6F9A"/>
    <w:rsid w:val="00BB757F"/>
    <w:rsid w:val="00BC118F"/>
    <w:rsid w:val="00BC17E6"/>
    <w:rsid w:val="00BC1995"/>
    <w:rsid w:val="00BC2000"/>
    <w:rsid w:val="00BC235A"/>
    <w:rsid w:val="00BC4E7B"/>
    <w:rsid w:val="00BC52E7"/>
    <w:rsid w:val="00BC6A89"/>
    <w:rsid w:val="00BC6BDC"/>
    <w:rsid w:val="00BC6C68"/>
    <w:rsid w:val="00BC79FB"/>
    <w:rsid w:val="00BC7ACC"/>
    <w:rsid w:val="00BD1B32"/>
    <w:rsid w:val="00BD1DFF"/>
    <w:rsid w:val="00BD25BC"/>
    <w:rsid w:val="00BD3497"/>
    <w:rsid w:val="00BD4533"/>
    <w:rsid w:val="00BD566B"/>
    <w:rsid w:val="00BD5A34"/>
    <w:rsid w:val="00BD5AEB"/>
    <w:rsid w:val="00BD5B54"/>
    <w:rsid w:val="00BD740A"/>
    <w:rsid w:val="00BD7853"/>
    <w:rsid w:val="00BD7E5F"/>
    <w:rsid w:val="00BD7E8E"/>
    <w:rsid w:val="00BE0FF1"/>
    <w:rsid w:val="00BE1AF8"/>
    <w:rsid w:val="00BE1B0E"/>
    <w:rsid w:val="00BE1CC3"/>
    <w:rsid w:val="00BE1F12"/>
    <w:rsid w:val="00BE2944"/>
    <w:rsid w:val="00BE2DB4"/>
    <w:rsid w:val="00BE32D6"/>
    <w:rsid w:val="00BE367F"/>
    <w:rsid w:val="00BE5222"/>
    <w:rsid w:val="00BE5488"/>
    <w:rsid w:val="00BE5552"/>
    <w:rsid w:val="00BE63AE"/>
    <w:rsid w:val="00BE699E"/>
    <w:rsid w:val="00BE6EA6"/>
    <w:rsid w:val="00BE7237"/>
    <w:rsid w:val="00BE7245"/>
    <w:rsid w:val="00BE7319"/>
    <w:rsid w:val="00BE79F3"/>
    <w:rsid w:val="00BE7D2B"/>
    <w:rsid w:val="00BF0138"/>
    <w:rsid w:val="00BF03DF"/>
    <w:rsid w:val="00BF0966"/>
    <w:rsid w:val="00BF104A"/>
    <w:rsid w:val="00BF16D9"/>
    <w:rsid w:val="00BF1894"/>
    <w:rsid w:val="00BF1C70"/>
    <w:rsid w:val="00BF22D7"/>
    <w:rsid w:val="00BF2E23"/>
    <w:rsid w:val="00BF54C7"/>
    <w:rsid w:val="00BF5610"/>
    <w:rsid w:val="00BF5745"/>
    <w:rsid w:val="00BF5CC8"/>
    <w:rsid w:val="00BF5E8D"/>
    <w:rsid w:val="00BF641A"/>
    <w:rsid w:val="00BF6D80"/>
    <w:rsid w:val="00BF6DBE"/>
    <w:rsid w:val="00BF7887"/>
    <w:rsid w:val="00BF7D01"/>
    <w:rsid w:val="00C00B8D"/>
    <w:rsid w:val="00C010FA"/>
    <w:rsid w:val="00C0111C"/>
    <w:rsid w:val="00C01183"/>
    <w:rsid w:val="00C01375"/>
    <w:rsid w:val="00C01394"/>
    <w:rsid w:val="00C013DF"/>
    <w:rsid w:val="00C0145E"/>
    <w:rsid w:val="00C026CC"/>
    <w:rsid w:val="00C02DF7"/>
    <w:rsid w:val="00C03953"/>
    <w:rsid w:val="00C041F7"/>
    <w:rsid w:val="00C04427"/>
    <w:rsid w:val="00C0447D"/>
    <w:rsid w:val="00C04C2A"/>
    <w:rsid w:val="00C0593D"/>
    <w:rsid w:val="00C05B17"/>
    <w:rsid w:val="00C05BB8"/>
    <w:rsid w:val="00C05FF4"/>
    <w:rsid w:val="00C065C0"/>
    <w:rsid w:val="00C06F64"/>
    <w:rsid w:val="00C078F9"/>
    <w:rsid w:val="00C07B17"/>
    <w:rsid w:val="00C1030B"/>
    <w:rsid w:val="00C10B95"/>
    <w:rsid w:val="00C10E59"/>
    <w:rsid w:val="00C111A6"/>
    <w:rsid w:val="00C11296"/>
    <w:rsid w:val="00C114E7"/>
    <w:rsid w:val="00C11512"/>
    <w:rsid w:val="00C119CD"/>
    <w:rsid w:val="00C11BBF"/>
    <w:rsid w:val="00C11D4C"/>
    <w:rsid w:val="00C1235D"/>
    <w:rsid w:val="00C12BFB"/>
    <w:rsid w:val="00C12CED"/>
    <w:rsid w:val="00C12CFD"/>
    <w:rsid w:val="00C12E22"/>
    <w:rsid w:val="00C13049"/>
    <w:rsid w:val="00C13648"/>
    <w:rsid w:val="00C138EC"/>
    <w:rsid w:val="00C139CE"/>
    <w:rsid w:val="00C14572"/>
    <w:rsid w:val="00C14BD5"/>
    <w:rsid w:val="00C15135"/>
    <w:rsid w:val="00C1557A"/>
    <w:rsid w:val="00C1589C"/>
    <w:rsid w:val="00C15D89"/>
    <w:rsid w:val="00C168D7"/>
    <w:rsid w:val="00C2009F"/>
    <w:rsid w:val="00C21F68"/>
    <w:rsid w:val="00C221C3"/>
    <w:rsid w:val="00C2225B"/>
    <w:rsid w:val="00C22934"/>
    <w:rsid w:val="00C23306"/>
    <w:rsid w:val="00C2346B"/>
    <w:rsid w:val="00C238A2"/>
    <w:rsid w:val="00C23CB7"/>
    <w:rsid w:val="00C25209"/>
    <w:rsid w:val="00C252BE"/>
    <w:rsid w:val="00C254DA"/>
    <w:rsid w:val="00C265D2"/>
    <w:rsid w:val="00C26B0A"/>
    <w:rsid w:val="00C279A5"/>
    <w:rsid w:val="00C27E0E"/>
    <w:rsid w:val="00C3010C"/>
    <w:rsid w:val="00C309C5"/>
    <w:rsid w:val="00C30AC5"/>
    <w:rsid w:val="00C310C6"/>
    <w:rsid w:val="00C3130F"/>
    <w:rsid w:val="00C315E8"/>
    <w:rsid w:val="00C31A8C"/>
    <w:rsid w:val="00C32448"/>
    <w:rsid w:val="00C329B3"/>
    <w:rsid w:val="00C32A7D"/>
    <w:rsid w:val="00C32CB2"/>
    <w:rsid w:val="00C330F5"/>
    <w:rsid w:val="00C3348F"/>
    <w:rsid w:val="00C337AC"/>
    <w:rsid w:val="00C341CF"/>
    <w:rsid w:val="00C341ED"/>
    <w:rsid w:val="00C34279"/>
    <w:rsid w:val="00C34C0A"/>
    <w:rsid w:val="00C34C75"/>
    <w:rsid w:val="00C36FEC"/>
    <w:rsid w:val="00C375D5"/>
    <w:rsid w:val="00C37DFF"/>
    <w:rsid w:val="00C40A8C"/>
    <w:rsid w:val="00C414E3"/>
    <w:rsid w:val="00C41556"/>
    <w:rsid w:val="00C41DC6"/>
    <w:rsid w:val="00C42406"/>
    <w:rsid w:val="00C42AD1"/>
    <w:rsid w:val="00C42CE3"/>
    <w:rsid w:val="00C42D37"/>
    <w:rsid w:val="00C431D9"/>
    <w:rsid w:val="00C437D2"/>
    <w:rsid w:val="00C4393E"/>
    <w:rsid w:val="00C43CE8"/>
    <w:rsid w:val="00C43F4F"/>
    <w:rsid w:val="00C44440"/>
    <w:rsid w:val="00C44D0B"/>
    <w:rsid w:val="00C4520D"/>
    <w:rsid w:val="00C4631C"/>
    <w:rsid w:val="00C50B84"/>
    <w:rsid w:val="00C5108A"/>
    <w:rsid w:val="00C512A4"/>
    <w:rsid w:val="00C522F2"/>
    <w:rsid w:val="00C52411"/>
    <w:rsid w:val="00C5246A"/>
    <w:rsid w:val="00C52E63"/>
    <w:rsid w:val="00C53802"/>
    <w:rsid w:val="00C53D8A"/>
    <w:rsid w:val="00C54840"/>
    <w:rsid w:val="00C5561D"/>
    <w:rsid w:val="00C55AE5"/>
    <w:rsid w:val="00C56496"/>
    <w:rsid w:val="00C56FFE"/>
    <w:rsid w:val="00C5702F"/>
    <w:rsid w:val="00C577B3"/>
    <w:rsid w:val="00C57FAC"/>
    <w:rsid w:val="00C60E87"/>
    <w:rsid w:val="00C6137E"/>
    <w:rsid w:val="00C613D8"/>
    <w:rsid w:val="00C61914"/>
    <w:rsid w:val="00C61C75"/>
    <w:rsid w:val="00C6299F"/>
    <w:rsid w:val="00C62F97"/>
    <w:rsid w:val="00C659AB"/>
    <w:rsid w:val="00C65C37"/>
    <w:rsid w:val="00C65E2C"/>
    <w:rsid w:val="00C6620A"/>
    <w:rsid w:val="00C662D5"/>
    <w:rsid w:val="00C668F4"/>
    <w:rsid w:val="00C6710D"/>
    <w:rsid w:val="00C672B0"/>
    <w:rsid w:val="00C67CDA"/>
    <w:rsid w:val="00C67EEC"/>
    <w:rsid w:val="00C70EBC"/>
    <w:rsid w:val="00C7126E"/>
    <w:rsid w:val="00C712E7"/>
    <w:rsid w:val="00C71B8D"/>
    <w:rsid w:val="00C728AB"/>
    <w:rsid w:val="00C735A0"/>
    <w:rsid w:val="00C743B7"/>
    <w:rsid w:val="00C745F4"/>
    <w:rsid w:val="00C74DAA"/>
    <w:rsid w:val="00C758FF"/>
    <w:rsid w:val="00C759E7"/>
    <w:rsid w:val="00C76B49"/>
    <w:rsid w:val="00C77D09"/>
    <w:rsid w:val="00C77D5F"/>
    <w:rsid w:val="00C803F1"/>
    <w:rsid w:val="00C8098E"/>
    <w:rsid w:val="00C81073"/>
    <w:rsid w:val="00C81CEB"/>
    <w:rsid w:val="00C81ED3"/>
    <w:rsid w:val="00C82437"/>
    <w:rsid w:val="00C83E9D"/>
    <w:rsid w:val="00C83F36"/>
    <w:rsid w:val="00C84176"/>
    <w:rsid w:val="00C84671"/>
    <w:rsid w:val="00C84D60"/>
    <w:rsid w:val="00C85631"/>
    <w:rsid w:val="00C85D10"/>
    <w:rsid w:val="00C86544"/>
    <w:rsid w:val="00C8717C"/>
    <w:rsid w:val="00C8748E"/>
    <w:rsid w:val="00C877E3"/>
    <w:rsid w:val="00C879A0"/>
    <w:rsid w:val="00C90947"/>
    <w:rsid w:val="00C91937"/>
    <w:rsid w:val="00C92267"/>
    <w:rsid w:val="00C926E9"/>
    <w:rsid w:val="00C935EC"/>
    <w:rsid w:val="00C9475D"/>
    <w:rsid w:val="00C948DB"/>
    <w:rsid w:val="00C94D74"/>
    <w:rsid w:val="00C951B4"/>
    <w:rsid w:val="00C9567E"/>
    <w:rsid w:val="00C95E64"/>
    <w:rsid w:val="00C964B2"/>
    <w:rsid w:val="00C96AAD"/>
    <w:rsid w:val="00C974A6"/>
    <w:rsid w:val="00CA0ED8"/>
    <w:rsid w:val="00CA14A7"/>
    <w:rsid w:val="00CA160E"/>
    <w:rsid w:val="00CA1989"/>
    <w:rsid w:val="00CA2848"/>
    <w:rsid w:val="00CA29AB"/>
    <w:rsid w:val="00CA3345"/>
    <w:rsid w:val="00CA3E56"/>
    <w:rsid w:val="00CA3F25"/>
    <w:rsid w:val="00CA4670"/>
    <w:rsid w:val="00CA49EC"/>
    <w:rsid w:val="00CA4D85"/>
    <w:rsid w:val="00CA53C4"/>
    <w:rsid w:val="00CA54B8"/>
    <w:rsid w:val="00CA556C"/>
    <w:rsid w:val="00CA60CC"/>
    <w:rsid w:val="00CB0CEB"/>
    <w:rsid w:val="00CB10E9"/>
    <w:rsid w:val="00CB13BD"/>
    <w:rsid w:val="00CB185E"/>
    <w:rsid w:val="00CB1AEE"/>
    <w:rsid w:val="00CB1BE3"/>
    <w:rsid w:val="00CB4601"/>
    <w:rsid w:val="00CB49EA"/>
    <w:rsid w:val="00CB4B0A"/>
    <w:rsid w:val="00CB4BC2"/>
    <w:rsid w:val="00CB4E5E"/>
    <w:rsid w:val="00CB77B6"/>
    <w:rsid w:val="00CB780E"/>
    <w:rsid w:val="00CB7F33"/>
    <w:rsid w:val="00CC1BC3"/>
    <w:rsid w:val="00CC1D8F"/>
    <w:rsid w:val="00CC25DD"/>
    <w:rsid w:val="00CC2A23"/>
    <w:rsid w:val="00CC2B7E"/>
    <w:rsid w:val="00CC2E40"/>
    <w:rsid w:val="00CC3856"/>
    <w:rsid w:val="00CC3B2E"/>
    <w:rsid w:val="00CC3E3A"/>
    <w:rsid w:val="00CC3F61"/>
    <w:rsid w:val="00CC4682"/>
    <w:rsid w:val="00CC46B7"/>
    <w:rsid w:val="00CC4CD3"/>
    <w:rsid w:val="00CC536B"/>
    <w:rsid w:val="00CC554E"/>
    <w:rsid w:val="00CC5657"/>
    <w:rsid w:val="00CC5B25"/>
    <w:rsid w:val="00CC5F4E"/>
    <w:rsid w:val="00CC65AA"/>
    <w:rsid w:val="00CC6D67"/>
    <w:rsid w:val="00CC7868"/>
    <w:rsid w:val="00CC7BD5"/>
    <w:rsid w:val="00CC7CD8"/>
    <w:rsid w:val="00CD063D"/>
    <w:rsid w:val="00CD09E6"/>
    <w:rsid w:val="00CD17D9"/>
    <w:rsid w:val="00CD1876"/>
    <w:rsid w:val="00CD1A4C"/>
    <w:rsid w:val="00CD2422"/>
    <w:rsid w:val="00CD2994"/>
    <w:rsid w:val="00CD30CF"/>
    <w:rsid w:val="00CD3872"/>
    <w:rsid w:val="00CD41FB"/>
    <w:rsid w:val="00CD4BD5"/>
    <w:rsid w:val="00CD4D5D"/>
    <w:rsid w:val="00CD50AB"/>
    <w:rsid w:val="00CD5501"/>
    <w:rsid w:val="00CD58A5"/>
    <w:rsid w:val="00CD5992"/>
    <w:rsid w:val="00CD62E2"/>
    <w:rsid w:val="00CD647B"/>
    <w:rsid w:val="00CD67BF"/>
    <w:rsid w:val="00CD7290"/>
    <w:rsid w:val="00CD752F"/>
    <w:rsid w:val="00CD75FE"/>
    <w:rsid w:val="00CE080E"/>
    <w:rsid w:val="00CE0A2A"/>
    <w:rsid w:val="00CE2009"/>
    <w:rsid w:val="00CE276A"/>
    <w:rsid w:val="00CE2E7C"/>
    <w:rsid w:val="00CE30EB"/>
    <w:rsid w:val="00CE3903"/>
    <w:rsid w:val="00CE4071"/>
    <w:rsid w:val="00CE4533"/>
    <w:rsid w:val="00CE523C"/>
    <w:rsid w:val="00CE5C76"/>
    <w:rsid w:val="00CE6B00"/>
    <w:rsid w:val="00CE6C4F"/>
    <w:rsid w:val="00CE7409"/>
    <w:rsid w:val="00CE7752"/>
    <w:rsid w:val="00CE7B8A"/>
    <w:rsid w:val="00CE7F29"/>
    <w:rsid w:val="00CF0800"/>
    <w:rsid w:val="00CF0930"/>
    <w:rsid w:val="00CF0D1A"/>
    <w:rsid w:val="00CF21DA"/>
    <w:rsid w:val="00CF27A8"/>
    <w:rsid w:val="00CF2DC4"/>
    <w:rsid w:val="00CF3E2E"/>
    <w:rsid w:val="00CF42B5"/>
    <w:rsid w:val="00CF4A23"/>
    <w:rsid w:val="00CF4B21"/>
    <w:rsid w:val="00CF4E91"/>
    <w:rsid w:val="00CF52CE"/>
    <w:rsid w:val="00CF578F"/>
    <w:rsid w:val="00CF57E1"/>
    <w:rsid w:val="00CF5EEB"/>
    <w:rsid w:val="00CF637D"/>
    <w:rsid w:val="00CF6915"/>
    <w:rsid w:val="00CF6BBF"/>
    <w:rsid w:val="00CF6C3E"/>
    <w:rsid w:val="00CF6DB2"/>
    <w:rsid w:val="00CF6EC5"/>
    <w:rsid w:val="00CF6F45"/>
    <w:rsid w:val="00CF7572"/>
    <w:rsid w:val="00CF7C98"/>
    <w:rsid w:val="00D00903"/>
    <w:rsid w:val="00D00D57"/>
    <w:rsid w:val="00D0124E"/>
    <w:rsid w:val="00D0143F"/>
    <w:rsid w:val="00D030A3"/>
    <w:rsid w:val="00D030E9"/>
    <w:rsid w:val="00D031F2"/>
    <w:rsid w:val="00D033AE"/>
    <w:rsid w:val="00D03B68"/>
    <w:rsid w:val="00D03CA2"/>
    <w:rsid w:val="00D048C7"/>
    <w:rsid w:val="00D05CBE"/>
    <w:rsid w:val="00D06C63"/>
    <w:rsid w:val="00D06ECE"/>
    <w:rsid w:val="00D07168"/>
    <w:rsid w:val="00D077F9"/>
    <w:rsid w:val="00D07898"/>
    <w:rsid w:val="00D106EA"/>
    <w:rsid w:val="00D10B06"/>
    <w:rsid w:val="00D10D04"/>
    <w:rsid w:val="00D10FC5"/>
    <w:rsid w:val="00D111E1"/>
    <w:rsid w:val="00D1139E"/>
    <w:rsid w:val="00D113BA"/>
    <w:rsid w:val="00D11A61"/>
    <w:rsid w:val="00D11BE3"/>
    <w:rsid w:val="00D11FA3"/>
    <w:rsid w:val="00D12945"/>
    <w:rsid w:val="00D1294F"/>
    <w:rsid w:val="00D12AD2"/>
    <w:rsid w:val="00D12DBD"/>
    <w:rsid w:val="00D12FD2"/>
    <w:rsid w:val="00D12FEA"/>
    <w:rsid w:val="00D134CB"/>
    <w:rsid w:val="00D1361A"/>
    <w:rsid w:val="00D13685"/>
    <w:rsid w:val="00D14D0C"/>
    <w:rsid w:val="00D151FD"/>
    <w:rsid w:val="00D15621"/>
    <w:rsid w:val="00D15B29"/>
    <w:rsid w:val="00D163E8"/>
    <w:rsid w:val="00D166A5"/>
    <w:rsid w:val="00D16CD9"/>
    <w:rsid w:val="00D16CF2"/>
    <w:rsid w:val="00D17355"/>
    <w:rsid w:val="00D17E07"/>
    <w:rsid w:val="00D20731"/>
    <w:rsid w:val="00D21059"/>
    <w:rsid w:val="00D2129C"/>
    <w:rsid w:val="00D2155B"/>
    <w:rsid w:val="00D21797"/>
    <w:rsid w:val="00D2196C"/>
    <w:rsid w:val="00D22125"/>
    <w:rsid w:val="00D223A1"/>
    <w:rsid w:val="00D23AD1"/>
    <w:rsid w:val="00D23ADE"/>
    <w:rsid w:val="00D24CE2"/>
    <w:rsid w:val="00D24F4B"/>
    <w:rsid w:val="00D253B8"/>
    <w:rsid w:val="00D25748"/>
    <w:rsid w:val="00D25ABF"/>
    <w:rsid w:val="00D265AC"/>
    <w:rsid w:val="00D26915"/>
    <w:rsid w:val="00D2739F"/>
    <w:rsid w:val="00D27ECE"/>
    <w:rsid w:val="00D301BB"/>
    <w:rsid w:val="00D3118D"/>
    <w:rsid w:val="00D3127C"/>
    <w:rsid w:val="00D31393"/>
    <w:rsid w:val="00D31566"/>
    <w:rsid w:val="00D3172D"/>
    <w:rsid w:val="00D31AD5"/>
    <w:rsid w:val="00D31AD9"/>
    <w:rsid w:val="00D31D4A"/>
    <w:rsid w:val="00D323D8"/>
    <w:rsid w:val="00D327BD"/>
    <w:rsid w:val="00D32AC8"/>
    <w:rsid w:val="00D34601"/>
    <w:rsid w:val="00D3469A"/>
    <w:rsid w:val="00D350F0"/>
    <w:rsid w:val="00D352E6"/>
    <w:rsid w:val="00D363CA"/>
    <w:rsid w:val="00D36FFC"/>
    <w:rsid w:val="00D371F7"/>
    <w:rsid w:val="00D3741D"/>
    <w:rsid w:val="00D37785"/>
    <w:rsid w:val="00D37795"/>
    <w:rsid w:val="00D37AB7"/>
    <w:rsid w:val="00D37FDC"/>
    <w:rsid w:val="00D40309"/>
    <w:rsid w:val="00D4052B"/>
    <w:rsid w:val="00D40808"/>
    <w:rsid w:val="00D40CB6"/>
    <w:rsid w:val="00D40F97"/>
    <w:rsid w:val="00D4151E"/>
    <w:rsid w:val="00D417F8"/>
    <w:rsid w:val="00D418CB"/>
    <w:rsid w:val="00D41EC1"/>
    <w:rsid w:val="00D42014"/>
    <w:rsid w:val="00D4282A"/>
    <w:rsid w:val="00D42EED"/>
    <w:rsid w:val="00D43FA4"/>
    <w:rsid w:val="00D43FFD"/>
    <w:rsid w:val="00D441A7"/>
    <w:rsid w:val="00D44A98"/>
    <w:rsid w:val="00D44BD6"/>
    <w:rsid w:val="00D459CB"/>
    <w:rsid w:val="00D461B4"/>
    <w:rsid w:val="00D4631C"/>
    <w:rsid w:val="00D4635D"/>
    <w:rsid w:val="00D46B77"/>
    <w:rsid w:val="00D47C51"/>
    <w:rsid w:val="00D50A8E"/>
    <w:rsid w:val="00D51BCC"/>
    <w:rsid w:val="00D52BC4"/>
    <w:rsid w:val="00D52BFF"/>
    <w:rsid w:val="00D538C0"/>
    <w:rsid w:val="00D53DE2"/>
    <w:rsid w:val="00D55279"/>
    <w:rsid w:val="00D55786"/>
    <w:rsid w:val="00D56153"/>
    <w:rsid w:val="00D565DA"/>
    <w:rsid w:val="00D56786"/>
    <w:rsid w:val="00D56BA4"/>
    <w:rsid w:val="00D5707A"/>
    <w:rsid w:val="00D600B1"/>
    <w:rsid w:val="00D60334"/>
    <w:rsid w:val="00D60957"/>
    <w:rsid w:val="00D6110C"/>
    <w:rsid w:val="00D61147"/>
    <w:rsid w:val="00D613EE"/>
    <w:rsid w:val="00D61967"/>
    <w:rsid w:val="00D61BD2"/>
    <w:rsid w:val="00D628B3"/>
    <w:rsid w:val="00D62FF3"/>
    <w:rsid w:val="00D62FF5"/>
    <w:rsid w:val="00D63436"/>
    <w:rsid w:val="00D636DE"/>
    <w:rsid w:val="00D63A02"/>
    <w:rsid w:val="00D63EA9"/>
    <w:rsid w:val="00D64B8B"/>
    <w:rsid w:val="00D6501C"/>
    <w:rsid w:val="00D654AE"/>
    <w:rsid w:val="00D65D90"/>
    <w:rsid w:val="00D65EF4"/>
    <w:rsid w:val="00D665E8"/>
    <w:rsid w:val="00D668EA"/>
    <w:rsid w:val="00D66B40"/>
    <w:rsid w:val="00D6778E"/>
    <w:rsid w:val="00D67A05"/>
    <w:rsid w:val="00D71072"/>
    <w:rsid w:val="00D71C72"/>
    <w:rsid w:val="00D737ED"/>
    <w:rsid w:val="00D73BE9"/>
    <w:rsid w:val="00D7484C"/>
    <w:rsid w:val="00D74CE3"/>
    <w:rsid w:val="00D74D5D"/>
    <w:rsid w:val="00D75058"/>
    <w:rsid w:val="00D7520C"/>
    <w:rsid w:val="00D75468"/>
    <w:rsid w:val="00D7585C"/>
    <w:rsid w:val="00D761B5"/>
    <w:rsid w:val="00D77060"/>
    <w:rsid w:val="00D77CA6"/>
    <w:rsid w:val="00D8028B"/>
    <w:rsid w:val="00D80D39"/>
    <w:rsid w:val="00D80FB6"/>
    <w:rsid w:val="00D81782"/>
    <w:rsid w:val="00D818FA"/>
    <w:rsid w:val="00D81B0D"/>
    <w:rsid w:val="00D81E08"/>
    <w:rsid w:val="00D81F51"/>
    <w:rsid w:val="00D835D6"/>
    <w:rsid w:val="00D8390A"/>
    <w:rsid w:val="00D83B33"/>
    <w:rsid w:val="00D83BEB"/>
    <w:rsid w:val="00D83CFC"/>
    <w:rsid w:val="00D845AB"/>
    <w:rsid w:val="00D84791"/>
    <w:rsid w:val="00D85686"/>
    <w:rsid w:val="00D85766"/>
    <w:rsid w:val="00D857D9"/>
    <w:rsid w:val="00D86A3C"/>
    <w:rsid w:val="00D86BC4"/>
    <w:rsid w:val="00D877EE"/>
    <w:rsid w:val="00D90123"/>
    <w:rsid w:val="00D90476"/>
    <w:rsid w:val="00D90D7F"/>
    <w:rsid w:val="00D90ED2"/>
    <w:rsid w:val="00D912E8"/>
    <w:rsid w:val="00D913EB"/>
    <w:rsid w:val="00D9158F"/>
    <w:rsid w:val="00D923EE"/>
    <w:rsid w:val="00D925DC"/>
    <w:rsid w:val="00D92695"/>
    <w:rsid w:val="00D92ACA"/>
    <w:rsid w:val="00D92FEC"/>
    <w:rsid w:val="00D94074"/>
    <w:rsid w:val="00D94B8D"/>
    <w:rsid w:val="00D94C66"/>
    <w:rsid w:val="00D96CD5"/>
    <w:rsid w:val="00D96E2F"/>
    <w:rsid w:val="00DA00D4"/>
    <w:rsid w:val="00DA0CA6"/>
    <w:rsid w:val="00DA2176"/>
    <w:rsid w:val="00DA29D1"/>
    <w:rsid w:val="00DA2A78"/>
    <w:rsid w:val="00DA2BD8"/>
    <w:rsid w:val="00DA2E23"/>
    <w:rsid w:val="00DA30BB"/>
    <w:rsid w:val="00DA352F"/>
    <w:rsid w:val="00DA3550"/>
    <w:rsid w:val="00DA3B0B"/>
    <w:rsid w:val="00DA47E1"/>
    <w:rsid w:val="00DA4946"/>
    <w:rsid w:val="00DA4C4A"/>
    <w:rsid w:val="00DA4D9C"/>
    <w:rsid w:val="00DA56E8"/>
    <w:rsid w:val="00DA59CB"/>
    <w:rsid w:val="00DA5BC4"/>
    <w:rsid w:val="00DA5CBB"/>
    <w:rsid w:val="00DA7278"/>
    <w:rsid w:val="00DA7AAD"/>
    <w:rsid w:val="00DB039C"/>
    <w:rsid w:val="00DB0442"/>
    <w:rsid w:val="00DB0978"/>
    <w:rsid w:val="00DB3275"/>
    <w:rsid w:val="00DB32FD"/>
    <w:rsid w:val="00DB3710"/>
    <w:rsid w:val="00DB4D1C"/>
    <w:rsid w:val="00DB51FF"/>
    <w:rsid w:val="00DB65AA"/>
    <w:rsid w:val="00DB6D19"/>
    <w:rsid w:val="00DB6F79"/>
    <w:rsid w:val="00DB79ED"/>
    <w:rsid w:val="00DC00C6"/>
    <w:rsid w:val="00DC0136"/>
    <w:rsid w:val="00DC136A"/>
    <w:rsid w:val="00DC2307"/>
    <w:rsid w:val="00DC2C2A"/>
    <w:rsid w:val="00DC317E"/>
    <w:rsid w:val="00DC3808"/>
    <w:rsid w:val="00DC4300"/>
    <w:rsid w:val="00DC4898"/>
    <w:rsid w:val="00DC4902"/>
    <w:rsid w:val="00DC4D95"/>
    <w:rsid w:val="00DC5096"/>
    <w:rsid w:val="00DC5343"/>
    <w:rsid w:val="00DC5E73"/>
    <w:rsid w:val="00DC628B"/>
    <w:rsid w:val="00DC6339"/>
    <w:rsid w:val="00DC6A79"/>
    <w:rsid w:val="00DC6CAA"/>
    <w:rsid w:val="00DC74BE"/>
    <w:rsid w:val="00DC7C92"/>
    <w:rsid w:val="00DC7FE8"/>
    <w:rsid w:val="00DD00CE"/>
    <w:rsid w:val="00DD05D0"/>
    <w:rsid w:val="00DD1618"/>
    <w:rsid w:val="00DD18C5"/>
    <w:rsid w:val="00DD1B74"/>
    <w:rsid w:val="00DD1F18"/>
    <w:rsid w:val="00DD2370"/>
    <w:rsid w:val="00DD291F"/>
    <w:rsid w:val="00DD2DB9"/>
    <w:rsid w:val="00DD2E95"/>
    <w:rsid w:val="00DD3C29"/>
    <w:rsid w:val="00DD44DD"/>
    <w:rsid w:val="00DD4557"/>
    <w:rsid w:val="00DD4809"/>
    <w:rsid w:val="00DD5006"/>
    <w:rsid w:val="00DD50F9"/>
    <w:rsid w:val="00DD6259"/>
    <w:rsid w:val="00DD6A9C"/>
    <w:rsid w:val="00DD7C7D"/>
    <w:rsid w:val="00DD7F34"/>
    <w:rsid w:val="00DD7F87"/>
    <w:rsid w:val="00DE04E7"/>
    <w:rsid w:val="00DE0954"/>
    <w:rsid w:val="00DE0C08"/>
    <w:rsid w:val="00DE0C96"/>
    <w:rsid w:val="00DE0C9F"/>
    <w:rsid w:val="00DE1909"/>
    <w:rsid w:val="00DE1D4A"/>
    <w:rsid w:val="00DE1E85"/>
    <w:rsid w:val="00DE2C4E"/>
    <w:rsid w:val="00DE44CE"/>
    <w:rsid w:val="00DE44DE"/>
    <w:rsid w:val="00DE4926"/>
    <w:rsid w:val="00DE4E83"/>
    <w:rsid w:val="00DE5072"/>
    <w:rsid w:val="00DE51DE"/>
    <w:rsid w:val="00DE57CF"/>
    <w:rsid w:val="00DE5C3A"/>
    <w:rsid w:val="00DE5FE1"/>
    <w:rsid w:val="00DE6596"/>
    <w:rsid w:val="00DE6F2A"/>
    <w:rsid w:val="00DE6FB7"/>
    <w:rsid w:val="00DE7EBE"/>
    <w:rsid w:val="00DF055C"/>
    <w:rsid w:val="00DF06F3"/>
    <w:rsid w:val="00DF0D1B"/>
    <w:rsid w:val="00DF0D77"/>
    <w:rsid w:val="00DF1987"/>
    <w:rsid w:val="00DF23D0"/>
    <w:rsid w:val="00DF25F9"/>
    <w:rsid w:val="00DF29F2"/>
    <w:rsid w:val="00DF3556"/>
    <w:rsid w:val="00DF3A22"/>
    <w:rsid w:val="00DF41E1"/>
    <w:rsid w:val="00DF4442"/>
    <w:rsid w:val="00DF48E7"/>
    <w:rsid w:val="00DF49DA"/>
    <w:rsid w:val="00DF4FE9"/>
    <w:rsid w:val="00DF50B7"/>
    <w:rsid w:val="00DF6B60"/>
    <w:rsid w:val="00E008F0"/>
    <w:rsid w:val="00E00C03"/>
    <w:rsid w:val="00E00E18"/>
    <w:rsid w:val="00E013CC"/>
    <w:rsid w:val="00E016FD"/>
    <w:rsid w:val="00E0251F"/>
    <w:rsid w:val="00E045BD"/>
    <w:rsid w:val="00E04850"/>
    <w:rsid w:val="00E04C1D"/>
    <w:rsid w:val="00E04DF6"/>
    <w:rsid w:val="00E05745"/>
    <w:rsid w:val="00E066C8"/>
    <w:rsid w:val="00E06815"/>
    <w:rsid w:val="00E06BD3"/>
    <w:rsid w:val="00E06D0F"/>
    <w:rsid w:val="00E07D70"/>
    <w:rsid w:val="00E1029F"/>
    <w:rsid w:val="00E10E48"/>
    <w:rsid w:val="00E11D49"/>
    <w:rsid w:val="00E12871"/>
    <w:rsid w:val="00E1291C"/>
    <w:rsid w:val="00E1318B"/>
    <w:rsid w:val="00E13510"/>
    <w:rsid w:val="00E13671"/>
    <w:rsid w:val="00E13B0E"/>
    <w:rsid w:val="00E163DF"/>
    <w:rsid w:val="00E16ED0"/>
    <w:rsid w:val="00E170ED"/>
    <w:rsid w:val="00E17DEE"/>
    <w:rsid w:val="00E20CC2"/>
    <w:rsid w:val="00E20D3B"/>
    <w:rsid w:val="00E20DD4"/>
    <w:rsid w:val="00E21330"/>
    <w:rsid w:val="00E2147D"/>
    <w:rsid w:val="00E22471"/>
    <w:rsid w:val="00E23227"/>
    <w:rsid w:val="00E23A9C"/>
    <w:rsid w:val="00E24084"/>
    <w:rsid w:val="00E24292"/>
    <w:rsid w:val="00E245F3"/>
    <w:rsid w:val="00E24C13"/>
    <w:rsid w:val="00E24C8D"/>
    <w:rsid w:val="00E24F23"/>
    <w:rsid w:val="00E27326"/>
    <w:rsid w:val="00E30488"/>
    <w:rsid w:val="00E30B8C"/>
    <w:rsid w:val="00E31417"/>
    <w:rsid w:val="00E332BE"/>
    <w:rsid w:val="00E336C0"/>
    <w:rsid w:val="00E336FF"/>
    <w:rsid w:val="00E3541C"/>
    <w:rsid w:val="00E3716D"/>
    <w:rsid w:val="00E37C87"/>
    <w:rsid w:val="00E40897"/>
    <w:rsid w:val="00E412F0"/>
    <w:rsid w:val="00E417B9"/>
    <w:rsid w:val="00E419E5"/>
    <w:rsid w:val="00E41F70"/>
    <w:rsid w:val="00E42EE8"/>
    <w:rsid w:val="00E43260"/>
    <w:rsid w:val="00E441B6"/>
    <w:rsid w:val="00E443AD"/>
    <w:rsid w:val="00E445EE"/>
    <w:rsid w:val="00E449F9"/>
    <w:rsid w:val="00E45046"/>
    <w:rsid w:val="00E45174"/>
    <w:rsid w:val="00E45FF1"/>
    <w:rsid w:val="00E474B9"/>
    <w:rsid w:val="00E47E99"/>
    <w:rsid w:val="00E50245"/>
    <w:rsid w:val="00E508B7"/>
    <w:rsid w:val="00E508C0"/>
    <w:rsid w:val="00E51A92"/>
    <w:rsid w:val="00E5229C"/>
    <w:rsid w:val="00E52521"/>
    <w:rsid w:val="00E530D5"/>
    <w:rsid w:val="00E53441"/>
    <w:rsid w:val="00E53903"/>
    <w:rsid w:val="00E53EF8"/>
    <w:rsid w:val="00E541A9"/>
    <w:rsid w:val="00E54472"/>
    <w:rsid w:val="00E55520"/>
    <w:rsid w:val="00E555BA"/>
    <w:rsid w:val="00E55D7B"/>
    <w:rsid w:val="00E55F42"/>
    <w:rsid w:val="00E56040"/>
    <w:rsid w:val="00E567D8"/>
    <w:rsid w:val="00E60252"/>
    <w:rsid w:val="00E60958"/>
    <w:rsid w:val="00E61570"/>
    <w:rsid w:val="00E619C5"/>
    <w:rsid w:val="00E6266E"/>
    <w:rsid w:val="00E62834"/>
    <w:rsid w:val="00E62F06"/>
    <w:rsid w:val="00E63C91"/>
    <w:rsid w:val="00E6460C"/>
    <w:rsid w:val="00E65B4D"/>
    <w:rsid w:val="00E65D64"/>
    <w:rsid w:val="00E667DB"/>
    <w:rsid w:val="00E670F9"/>
    <w:rsid w:val="00E672F0"/>
    <w:rsid w:val="00E67A7E"/>
    <w:rsid w:val="00E67F67"/>
    <w:rsid w:val="00E7018D"/>
    <w:rsid w:val="00E709A2"/>
    <w:rsid w:val="00E70FEC"/>
    <w:rsid w:val="00E726DC"/>
    <w:rsid w:val="00E72A0B"/>
    <w:rsid w:val="00E72BB5"/>
    <w:rsid w:val="00E72EB8"/>
    <w:rsid w:val="00E7353C"/>
    <w:rsid w:val="00E73A2E"/>
    <w:rsid w:val="00E742C0"/>
    <w:rsid w:val="00E75050"/>
    <w:rsid w:val="00E750D3"/>
    <w:rsid w:val="00E75DA3"/>
    <w:rsid w:val="00E76756"/>
    <w:rsid w:val="00E76A5C"/>
    <w:rsid w:val="00E77063"/>
    <w:rsid w:val="00E771A3"/>
    <w:rsid w:val="00E77411"/>
    <w:rsid w:val="00E77920"/>
    <w:rsid w:val="00E77D16"/>
    <w:rsid w:val="00E77F75"/>
    <w:rsid w:val="00E800C9"/>
    <w:rsid w:val="00E80C04"/>
    <w:rsid w:val="00E80DEC"/>
    <w:rsid w:val="00E81582"/>
    <w:rsid w:val="00E82FE6"/>
    <w:rsid w:val="00E83351"/>
    <w:rsid w:val="00E838E8"/>
    <w:rsid w:val="00E841C0"/>
    <w:rsid w:val="00E85225"/>
    <w:rsid w:val="00E85266"/>
    <w:rsid w:val="00E85584"/>
    <w:rsid w:val="00E86518"/>
    <w:rsid w:val="00E86B56"/>
    <w:rsid w:val="00E86CE3"/>
    <w:rsid w:val="00E86EB1"/>
    <w:rsid w:val="00E86F22"/>
    <w:rsid w:val="00E87213"/>
    <w:rsid w:val="00E8743E"/>
    <w:rsid w:val="00E87548"/>
    <w:rsid w:val="00E91DFD"/>
    <w:rsid w:val="00E9277B"/>
    <w:rsid w:val="00E92C4B"/>
    <w:rsid w:val="00E92D01"/>
    <w:rsid w:val="00E93277"/>
    <w:rsid w:val="00E9424F"/>
    <w:rsid w:val="00E94566"/>
    <w:rsid w:val="00E949DB"/>
    <w:rsid w:val="00E95144"/>
    <w:rsid w:val="00E954E9"/>
    <w:rsid w:val="00E970C8"/>
    <w:rsid w:val="00E9725D"/>
    <w:rsid w:val="00E979A3"/>
    <w:rsid w:val="00E97A68"/>
    <w:rsid w:val="00EA1898"/>
    <w:rsid w:val="00EA1ADB"/>
    <w:rsid w:val="00EA1DD0"/>
    <w:rsid w:val="00EA2129"/>
    <w:rsid w:val="00EA22C0"/>
    <w:rsid w:val="00EA2494"/>
    <w:rsid w:val="00EA2A5E"/>
    <w:rsid w:val="00EA35DF"/>
    <w:rsid w:val="00EA3966"/>
    <w:rsid w:val="00EA3B11"/>
    <w:rsid w:val="00EA4767"/>
    <w:rsid w:val="00EA4C3B"/>
    <w:rsid w:val="00EA5468"/>
    <w:rsid w:val="00EA5812"/>
    <w:rsid w:val="00EA5927"/>
    <w:rsid w:val="00EA5A3D"/>
    <w:rsid w:val="00EA61D6"/>
    <w:rsid w:val="00EA6788"/>
    <w:rsid w:val="00EB012C"/>
    <w:rsid w:val="00EB1E5E"/>
    <w:rsid w:val="00EB215F"/>
    <w:rsid w:val="00EB2DF3"/>
    <w:rsid w:val="00EB33E5"/>
    <w:rsid w:val="00EB39F5"/>
    <w:rsid w:val="00EB405D"/>
    <w:rsid w:val="00EB428A"/>
    <w:rsid w:val="00EB4331"/>
    <w:rsid w:val="00EB4D6B"/>
    <w:rsid w:val="00EB4FCB"/>
    <w:rsid w:val="00EB61A1"/>
    <w:rsid w:val="00EB7281"/>
    <w:rsid w:val="00EB7536"/>
    <w:rsid w:val="00EB7952"/>
    <w:rsid w:val="00EC0515"/>
    <w:rsid w:val="00EC0964"/>
    <w:rsid w:val="00EC0D05"/>
    <w:rsid w:val="00EC0E96"/>
    <w:rsid w:val="00EC29BC"/>
    <w:rsid w:val="00EC2B52"/>
    <w:rsid w:val="00EC2BA8"/>
    <w:rsid w:val="00EC2EDC"/>
    <w:rsid w:val="00EC36EB"/>
    <w:rsid w:val="00EC3CE4"/>
    <w:rsid w:val="00EC5194"/>
    <w:rsid w:val="00EC5A2A"/>
    <w:rsid w:val="00EC5EC1"/>
    <w:rsid w:val="00EC62FC"/>
    <w:rsid w:val="00EC6D4C"/>
    <w:rsid w:val="00EC737D"/>
    <w:rsid w:val="00EC7590"/>
    <w:rsid w:val="00EC7C09"/>
    <w:rsid w:val="00EC7D3B"/>
    <w:rsid w:val="00ED0BC0"/>
    <w:rsid w:val="00ED0D84"/>
    <w:rsid w:val="00ED0DF8"/>
    <w:rsid w:val="00ED13AD"/>
    <w:rsid w:val="00ED1776"/>
    <w:rsid w:val="00ED1BA6"/>
    <w:rsid w:val="00ED2121"/>
    <w:rsid w:val="00ED2735"/>
    <w:rsid w:val="00ED2975"/>
    <w:rsid w:val="00ED2CE0"/>
    <w:rsid w:val="00ED3016"/>
    <w:rsid w:val="00ED47E1"/>
    <w:rsid w:val="00ED48D9"/>
    <w:rsid w:val="00ED4CD3"/>
    <w:rsid w:val="00ED4D40"/>
    <w:rsid w:val="00ED50CC"/>
    <w:rsid w:val="00ED6865"/>
    <w:rsid w:val="00ED6DD5"/>
    <w:rsid w:val="00EE03EE"/>
    <w:rsid w:val="00EE0608"/>
    <w:rsid w:val="00EE0BF7"/>
    <w:rsid w:val="00EE0E48"/>
    <w:rsid w:val="00EE1533"/>
    <w:rsid w:val="00EE1C3C"/>
    <w:rsid w:val="00EE1D82"/>
    <w:rsid w:val="00EE1E37"/>
    <w:rsid w:val="00EE235E"/>
    <w:rsid w:val="00EE23CD"/>
    <w:rsid w:val="00EE2ACF"/>
    <w:rsid w:val="00EE351C"/>
    <w:rsid w:val="00EE3D5B"/>
    <w:rsid w:val="00EE3F83"/>
    <w:rsid w:val="00EE4151"/>
    <w:rsid w:val="00EE434F"/>
    <w:rsid w:val="00EE45E6"/>
    <w:rsid w:val="00EE48BE"/>
    <w:rsid w:val="00EE502A"/>
    <w:rsid w:val="00EE50A0"/>
    <w:rsid w:val="00EE50CC"/>
    <w:rsid w:val="00EE5D8E"/>
    <w:rsid w:val="00EE5F87"/>
    <w:rsid w:val="00EE63CB"/>
    <w:rsid w:val="00EE684D"/>
    <w:rsid w:val="00EE6D06"/>
    <w:rsid w:val="00EE72BB"/>
    <w:rsid w:val="00EE7556"/>
    <w:rsid w:val="00EE7AAB"/>
    <w:rsid w:val="00EE7DE6"/>
    <w:rsid w:val="00EE7F4F"/>
    <w:rsid w:val="00EF079A"/>
    <w:rsid w:val="00EF0FB8"/>
    <w:rsid w:val="00EF1A28"/>
    <w:rsid w:val="00EF1FD8"/>
    <w:rsid w:val="00EF22E1"/>
    <w:rsid w:val="00EF259B"/>
    <w:rsid w:val="00EF291E"/>
    <w:rsid w:val="00EF2C61"/>
    <w:rsid w:val="00EF336F"/>
    <w:rsid w:val="00EF3687"/>
    <w:rsid w:val="00EF3B9C"/>
    <w:rsid w:val="00EF3C26"/>
    <w:rsid w:val="00EF3CAC"/>
    <w:rsid w:val="00EF3E22"/>
    <w:rsid w:val="00EF408B"/>
    <w:rsid w:val="00EF4107"/>
    <w:rsid w:val="00EF43B6"/>
    <w:rsid w:val="00EF449A"/>
    <w:rsid w:val="00EF5E9A"/>
    <w:rsid w:val="00EF5F34"/>
    <w:rsid w:val="00EF7234"/>
    <w:rsid w:val="00EF7380"/>
    <w:rsid w:val="00F006F3"/>
    <w:rsid w:val="00F00B39"/>
    <w:rsid w:val="00F010C6"/>
    <w:rsid w:val="00F01384"/>
    <w:rsid w:val="00F0165D"/>
    <w:rsid w:val="00F017FC"/>
    <w:rsid w:val="00F028DB"/>
    <w:rsid w:val="00F02BC5"/>
    <w:rsid w:val="00F02C47"/>
    <w:rsid w:val="00F02CE4"/>
    <w:rsid w:val="00F02D08"/>
    <w:rsid w:val="00F0344C"/>
    <w:rsid w:val="00F0496B"/>
    <w:rsid w:val="00F04D7A"/>
    <w:rsid w:val="00F053B5"/>
    <w:rsid w:val="00F05456"/>
    <w:rsid w:val="00F056D9"/>
    <w:rsid w:val="00F05B02"/>
    <w:rsid w:val="00F06F4B"/>
    <w:rsid w:val="00F07842"/>
    <w:rsid w:val="00F07D99"/>
    <w:rsid w:val="00F102FB"/>
    <w:rsid w:val="00F10855"/>
    <w:rsid w:val="00F109FE"/>
    <w:rsid w:val="00F10B7E"/>
    <w:rsid w:val="00F112B2"/>
    <w:rsid w:val="00F121B8"/>
    <w:rsid w:val="00F12C42"/>
    <w:rsid w:val="00F14347"/>
    <w:rsid w:val="00F15F39"/>
    <w:rsid w:val="00F16422"/>
    <w:rsid w:val="00F16610"/>
    <w:rsid w:val="00F16734"/>
    <w:rsid w:val="00F174DE"/>
    <w:rsid w:val="00F179A3"/>
    <w:rsid w:val="00F20005"/>
    <w:rsid w:val="00F20820"/>
    <w:rsid w:val="00F20DE4"/>
    <w:rsid w:val="00F21185"/>
    <w:rsid w:val="00F21C1C"/>
    <w:rsid w:val="00F21CFB"/>
    <w:rsid w:val="00F22764"/>
    <w:rsid w:val="00F22B3E"/>
    <w:rsid w:val="00F234D7"/>
    <w:rsid w:val="00F23A7B"/>
    <w:rsid w:val="00F23C57"/>
    <w:rsid w:val="00F23CBE"/>
    <w:rsid w:val="00F24153"/>
    <w:rsid w:val="00F244D7"/>
    <w:rsid w:val="00F246A9"/>
    <w:rsid w:val="00F2474F"/>
    <w:rsid w:val="00F257B5"/>
    <w:rsid w:val="00F25934"/>
    <w:rsid w:val="00F25AF8"/>
    <w:rsid w:val="00F25BC9"/>
    <w:rsid w:val="00F261E3"/>
    <w:rsid w:val="00F26803"/>
    <w:rsid w:val="00F2697E"/>
    <w:rsid w:val="00F26B48"/>
    <w:rsid w:val="00F279F9"/>
    <w:rsid w:val="00F27B59"/>
    <w:rsid w:val="00F27E03"/>
    <w:rsid w:val="00F27F2E"/>
    <w:rsid w:val="00F30019"/>
    <w:rsid w:val="00F308C0"/>
    <w:rsid w:val="00F30925"/>
    <w:rsid w:val="00F30C44"/>
    <w:rsid w:val="00F31060"/>
    <w:rsid w:val="00F318E1"/>
    <w:rsid w:val="00F31DD2"/>
    <w:rsid w:val="00F3240F"/>
    <w:rsid w:val="00F32907"/>
    <w:rsid w:val="00F33D23"/>
    <w:rsid w:val="00F34072"/>
    <w:rsid w:val="00F34AEA"/>
    <w:rsid w:val="00F34BD7"/>
    <w:rsid w:val="00F34DF4"/>
    <w:rsid w:val="00F350DF"/>
    <w:rsid w:val="00F3667B"/>
    <w:rsid w:val="00F37397"/>
    <w:rsid w:val="00F377AB"/>
    <w:rsid w:val="00F402BF"/>
    <w:rsid w:val="00F4058A"/>
    <w:rsid w:val="00F4122B"/>
    <w:rsid w:val="00F419C6"/>
    <w:rsid w:val="00F41AC6"/>
    <w:rsid w:val="00F42A11"/>
    <w:rsid w:val="00F42A36"/>
    <w:rsid w:val="00F42A49"/>
    <w:rsid w:val="00F42C20"/>
    <w:rsid w:val="00F43419"/>
    <w:rsid w:val="00F44774"/>
    <w:rsid w:val="00F44A9D"/>
    <w:rsid w:val="00F44B2A"/>
    <w:rsid w:val="00F4527C"/>
    <w:rsid w:val="00F458FB"/>
    <w:rsid w:val="00F461A4"/>
    <w:rsid w:val="00F463CF"/>
    <w:rsid w:val="00F46862"/>
    <w:rsid w:val="00F51351"/>
    <w:rsid w:val="00F51475"/>
    <w:rsid w:val="00F51532"/>
    <w:rsid w:val="00F51576"/>
    <w:rsid w:val="00F51DBA"/>
    <w:rsid w:val="00F51E87"/>
    <w:rsid w:val="00F51EC9"/>
    <w:rsid w:val="00F52819"/>
    <w:rsid w:val="00F53098"/>
    <w:rsid w:val="00F54485"/>
    <w:rsid w:val="00F5458F"/>
    <w:rsid w:val="00F5480D"/>
    <w:rsid w:val="00F548A3"/>
    <w:rsid w:val="00F54936"/>
    <w:rsid w:val="00F54C5F"/>
    <w:rsid w:val="00F55169"/>
    <w:rsid w:val="00F55B6F"/>
    <w:rsid w:val="00F56C65"/>
    <w:rsid w:val="00F5756B"/>
    <w:rsid w:val="00F575D3"/>
    <w:rsid w:val="00F57C44"/>
    <w:rsid w:val="00F57D80"/>
    <w:rsid w:val="00F607C3"/>
    <w:rsid w:val="00F60C30"/>
    <w:rsid w:val="00F60F3C"/>
    <w:rsid w:val="00F61352"/>
    <w:rsid w:val="00F61AA6"/>
    <w:rsid w:val="00F622ED"/>
    <w:rsid w:val="00F623E9"/>
    <w:rsid w:val="00F624AA"/>
    <w:rsid w:val="00F624E6"/>
    <w:rsid w:val="00F62A68"/>
    <w:rsid w:val="00F6361A"/>
    <w:rsid w:val="00F639F8"/>
    <w:rsid w:val="00F63B07"/>
    <w:rsid w:val="00F63D51"/>
    <w:rsid w:val="00F64B4D"/>
    <w:rsid w:val="00F6556E"/>
    <w:rsid w:val="00F65884"/>
    <w:rsid w:val="00F6602A"/>
    <w:rsid w:val="00F66892"/>
    <w:rsid w:val="00F66AC4"/>
    <w:rsid w:val="00F66DF2"/>
    <w:rsid w:val="00F6748D"/>
    <w:rsid w:val="00F67C74"/>
    <w:rsid w:val="00F701C2"/>
    <w:rsid w:val="00F702F7"/>
    <w:rsid w:val="00F70529"/>
    <w:rsid w:val="00F71445"/>
    <w:rsid w:val="00F7148D"/>
    <w:rsid w:val="00F71763"/>
    <w:rsid w:val="00F72FF1"/>
    <w:rsid w:val="00F7345A"/>
    <w:rsid w:val="00F74E8D"/>
    <w:rsid w:val="00F7543A"/>
    <w:rsid w:val="00F76347"/>
    <w:rsid w:val="00F76980"/>
    <w:rsid w:val="00F77FD7"/>
    <w:rsid w:val="00F81155"/>
    <w:rsid w:val="00F81EA8"/>
    <w:rsid w:val="00F82356"/>
    <w:rsid w:val="00F827CC"/>
    <w:rsid w:val="00F82B11"/>
    <w:rsid w:val="00F82F38"/>
    <w:rsid w:val="00F83165"/>
    <w:rsid w:val="00F83EF5"/>
    <w:rsid w:val="00F83F0A"/>
    <w:rsid w:val="00F85309"/>
    <w:rsid w:val="00F85CA7"/>
    <w:rsid w:val="00F85D0C"/>
    <w:rsid w:val="00F85EC3"/>
    <w:rsid w:val="00F860F1"/>
    <w:rsid w:val="00F865C2"/>
    <w:rsid w:val="00F86A28"/>
    <w:rsid w:val="00F86A40"/>
    <w:rsid w:val="00F86A5B"/>
    <w:rsid w:val="00F86F0D"/>
    <w:rsid w:val="00F87AB0"/>
    <w:rsid w:val="00F9084B"/>
    <w:rsid w:val="00F90CA7"/>
    <w:rsid w:val="00F91588"/>
    <w:rsid w:val="00F9172A"/>
    <w:rsid w:val="00F9183E"/>
    <w:rsid w:val="00F91BC6"/>
    <w:rsid w:val="00F92B5A"/>
    <w:rsid w:val="00F92D14"/>
    <w:rsid w:val="00F92FE1"/>
    <w:rsid w:val="00F93479"/>
    <w:rsid w:val="00F93A30"/>
    <w:rsid w:val="00F94934"/>
    <w:rsid w:val="00F94BEB"/>
    <w:rsid w:val="00F9545F"/>
    <w:rsid w:val="00F9596C"/>
    <w:rsid w:val="00F95FEE"/>
    <w:rsid w:val="00F96478"/>
    <w:rsid w:val="00F965E5"/>
    <w:rsid w:val="00F967F8"/>
    <w:rsid w:val="00F96C1E"/>
    <w:rsid w:val="00F96D07"/>
    <w:rsid w:val="00F9725D"/>
    <w:rsid w:val="00F974C5"/>
    <w:rsid w:val="00FA0174"/>
    <w:rsid w:val="00FA1802"/>
    <w:rsid w:val="00FA18F1"/>
    <w:rsid w:val="00FA2046"/>
    <w:rsid w:val="00FA2F0D"/>
    <w:rsid w:val="00FA3241"/>
    <w:rsid w:val="00FA3829"/>
    <w:rsid w:val="00FA4C7E"/>
    <w:rsid w:val="00FA4DDE"/>
    <w:rsid w:val="00FA52BA"/>
    <w:rsid w:val="00FA577D"/>
    <w:rsid w:val="00FA58D7"/>
    <w:rsid w:val="00FA5C3B"/>
    <w:rsid w:val="00FA6774"/>
    <w:rsid w:val="00FA6825"/>
    <w:rsid w:val="00FA6B15"/>
    <w:rsid w:val="00FA6D42"/>
    <w:rsid w:val="00FA77D9"/>
    <w:rsid w:val="00FA797E"/>
    <w:rsid w:val="00FA79D6"/>
    <w:rsid w:val="00FB02E2"/>
    <w:rsid w:val="00FB074D"/>
    <w:rsid w:val="00FB11EC"/>
    <w:rsid w:val="00FB13E4"/>
    <w:rsid w:val="00FB1909"/>
    <w:rsid w:val="00FB19BB"/>
    <w:rsid w:val="00FB1D45"/>
    <w:rsid w:val="00FB282C"/>
    <w:rsid w:val="00FB28EE"/>
    <w:rsid w:val="00FB2D28"/>
    <w:rsid w:val="00FB3A6F"/>
    <w:rsid w:val="00FB3ECD"/>
    <w:rsid w:val="00FB42C4"/>
    <w:rsid w:val="00FB54DA"/>
    <w:rsid w:val="00FB5ACA"/>
    <w:rsid w:val="00FB6B5C"/>
    <w:rsid w:val="00FB7E27"/>
    <w:rsid w:val="00FC0AD0"/>
    <w:rsid w:val="00FC0F91"/>
    <w:rsid w:val="00FC118D"/>
    <w:rsid w:val="00FC1950"/>
    <w:rsid w:val="00FC1CA0"/>
    <w:rsid w:val="00FC2DD3"/>
    <w:rsid w:val="00FC37C3"/>
    <w:rsid w:val="00FC3803"/>
    <w:rsid w:val="00FC383E"/>
    <w:rsid w:val="00FC3D2B"/>
    <w:rsid w:val="00FC3E25"/>
    <w:rsid w:val="00FC4BBE"/>
    <w:rsid w:val="00FC4BC8"/>
    <w:rsid w:val="00FC4FD8"/>
    <w:rsid w:val="00FC58E7"/>
    <w:rsid w:val="00FC5C2B"/>
    <w:rsid w:val="00FC5EA2"/>
    <w:rsid w:val="00FC6765"/>
    <w:rsid w:val="00FC749E"/>
    <w:rsid w:val="00FC7AD0"/>
    <w:rsid w:val="00FC7AD8"/>
    <w:rsid w:val="00FC7E8E"/>
    <w:rsid w:val="00FD04A5"/>
    <w:rsid w:val="00FD04C7"/>
    <w:rsid w:val="00FD077F"/>
    <w:rsid w:val="00FD0DF2"/>
    <w:rsid w:val="00FD1130"/>
    <w:rsid w:val="00FD1675"/>
    <w:rsid w:val="00FD1C7B"/>
    <w:rsid w:val="00FD2B51"/>
    <w:rsid w:val="00FD3086"/>
    <w:rsid w:val="00FD40DF"/>
    <w:rsid w:val="00FD4E9F"/>
    <w:rsid w:val="00FD6343"/>
    <w:rsid w:val="00FD6AA1"/>
    <w:rsid w:val="00FD743A"/>
    <w:rsid w:val="00FD7539"/>
    <w:rsid w:val="00FD7902"/>
    <w:rsid w:val="00FD7B68"/>
    <w:rsid w:val="00FD7BEE"/>
    <w:rsid w:val="00FE0760"/>
    <w:rsid w:val="00FE2967"/>
    <w:rsid w:val="00FE2DA0"/>
    <w:rsid w:val="00FE3184"/>
    <w:rsid w:val="00FE5D62"/>
    <w:rsid w:val="00FE6B07"/>
    <w:rsid w:val="00FE6B97"/>
    <w:rsid w:val="00FE7289"/>
    <w:rsid w:val="00FE7B57"/>
    <w:rsid w:val="00FF0924"/>
    <w:rsid w:val="00FF0E46"/>
    <w:rsid w:val="00FF0FCE"/>
    <w:rsid w:val="00FF1628"/>
    <w:rsid w:val="00FF1717"/>
    <w:rsid w:val="00FF1755"/>
    <w:rsid w:val="00FF1CA2"/>
    <w:rsid w:val="00FF2189"/>
    <w:rsid w:val="00FF21BD"/>
    <w:rsid w:val="00FF24F6"/>
    <w:rsid w:val="00FF4D25"/>
    <w:rsid w:val="00FF56BC"/>
    <w:rsid w:val="00FF6A3A"/>
    <w:rsid w:val="00FF6F07"/>
    <w:rsid w:val="00FF7655"/>
    <w:rsid w:val="01195CAD"/>
    <w:rsid w:val="02777BFD"/>
    <w:rsid w:val="02D70BBC"/>
    <w:rsid w:val="046A2609"/>
    <w:rsid w:val="04C35BB6"/>
    <w:rsid w:val="055B3360"/>
    <w:rsid w:val="05812B41"/>
    <w:rsid w:val="06394017"/>
    <w:rsid w:val="07043363"/>
    <w:rsid w:val="076D15CF"/>
    <w:rsid w:val="077227F5"/>
    <w:rsid w:val="083A7CC8"/>
    <w:rsid w:val="08962DA7"/>
    <w:rsid w:val="09A90B64"/>
    <w:rsid w:val="0A0A1357"/>
    <w:rsid w:val="0A4F4DA1"/>
    <w:rsid w:val="0A553E45"/>
    <w:rsid w:val="0BDC13D1"/>
    <w:rsid w:val="0BFA721F"/>
    <w:rsid w:val="0C50326D"/>
    <w:rsid w:val="0C554FCB"/>
    <w:rsid w:val="0C781676"/>
    <w:rsid w:val="0CF307C8"/>
    <w:rsid w:val="0D424F63"/>
    <w:rsid w:val="0DC844B2"/>
    <w:rsid w:val="0E2520B0"/>
    <w:rsid w:val="0E664FCA"/>
    <w:rsid w:val="0EF435C5"/>
    <w:rsid w:val="0F0C5B71"/>
    <w:rsid w:val="103C4234"/>
    <w:rsid w:val="107C6D27"/>
    <w:rsid w:val="11737CC0"/>
    <w:rsid w:val="12B05511"/>
    <w:rsid w:val="133F2C82"/>
    <w:rsid w:val="1356059D"/>
    <w:rsid w:val="14702D3A"/>
    <w:rsid w:val="148E0471"/>
    <w:rsid w:val="14C8487A"/>
    <w:rsid w:val="16923B57"/>
    <w:rsid w:val="171B43D9"/>
    <w:rsid w:val="17795D6E"/>
    <w:rsid w:val="1A6D025B"/>
    <w:rsid w:val="1A6F19DF"/>
    <w:rsid w:val="1AB23A71"/>
    <w:rsid w:val="1AC063DE"/>
    <w:rsid w:val="1AD559B1"/>
    <w:rsid w:val="1B19461D"/>
    <w:rsid w:val="1B9413C8"/>
    <w:rsid w:val="1BA11F58"/>
    <w:rsid w:val="1C0C5329"/>
    <w:rsid w:val="1CF06FD5"/>
    <w:rsid w:val="1DB337A5"/>
    <w:rsid w:val="1DFA5B93"/>
    <w:rsid w:val="1E35555F"/>
    <w:rsid w:val="1EBE473D"/>
    <w:rsid w:val="1FEA5A5B"/>
    <w:rsid w:val="201C373B"/>
    <w:rsid w:val="207506CD"/>
    <w:rsid w:val="20C81854"/>
    <w:rsid w:val="20D53C01"/>
    <w:rsid w:val="20EB5C0D"/>
    <w:rsid w:val="213D078F"/>
    <w:rsid w:val="2254749D"/>
    <w:rsid w:val="232B5651"/>
    <w:rsid w:val="23681054"/>
    <w:rsid w:val="24212E47"/>
    <w:rsid w:val="246758CC"/>
    <w:rsid w:val="25971AB4"/>
    <w:rsid w:val="26215C0B"/>
    <w:rsid w:val="276E0D2B"/>
    <w:rsid w:val="27A61EA5"/>
    <w:rsid w:val="27D37F32"/>
    <w:rsid w:val="2976468E"/>
    <w:rsid w:val="2A56543D"/>
    <w:rsid w:val="2A7340D0"/>
    <w:rsid w:val="2CBF49BA"/>
    <w:rsid w:val="2E232138"/>
    <w:rsid w:val="2E4E3407"/>
    <w:rsid w:val="2EF0415C"/>
    <w:rsid w:val="2FA8162C"/>
    <w:rsid w:val="30A97A5B"/>
    <w:rsid w:val="31897D10"/>
    <w:rsid w:val="31FC33CC"/>
    <w:rsid w:val="32087FC3"/>
    <w:rsid w:val="32265FD5"/>
    <w:rsid w:val="323C7590"/>
    <w:rsid w:val="329F26D5"/>
    <w:rsid w:val="32D56359"/>
    <w:rsid w:val="345D2A1D"/>
    <w:rsid w:val="345E211C"/>
    <w:rsid w:val="34817CEF"/>
    <w:rsid w:val="348441CE"/>
    <w:rsid w:val="34880F47"/>
    <w:rsid w:val="357455F1"/>
    <w:rsid w:val="357D4824"/>
    <w:rsid w:val="36582A9C"/>
    <w:rsid w:val="36993545"/>
    <w:rsid w:val="36E44B5A"/>
    <w:rsid w:val="36F04030"/>
    <w:rsid w:val="39203E44"/>
    <w:rsid w:val="39730401"/>
    <w:rsid w:val="3B0B75E8"/>
    <w:rsid w:val="3C5462DE"/>
    <w:rsid w:val="3DF14E3C"/>
    <w:rsid w:val="3EE945C3"/>
    <w:rsid w:val="3F3C6A4D"/>
    <w:rsid w:val="3FD140EA"/>
    <w:rsid w:val="3FE411B1"/>
    <w:rsid w:val="4015635A"/>
    <w:rsid w:val="4089760D"/>
    <w:rsid w:val="41A2478F"/>
    <w:rsid w:val="42D65F34"/>
    <w:rsid w:val="44365AE6"/>
    <w:rsid w:val="447137E5"/>
    <w:rsid w:val="45693886"/>
    <w:rsid w:val="460F1C96"/>
    <w:rsid w:val="473F5DDD"/>
    <w:rsid w:val="47B15066"/>
    <w:rsid w:val="47CA1B4A"/>
    <w:rsid w:val="48C04CFB"/>
    <w:rsid w:val="4A1A47F4"/>
    <w:rsid w:val="4A613290"/>
    <w:rsid w:val="4B991F60"/>
    <w:rsid w:val="4C685FF5"/>
    <w:rsid w:val="4C6C1422"/>
    <w:rsid w:val="4C997D3D"/>
    <w:rsid w:val="4CEB1255"/>
    <w:rsid w:val="4D577C4A"/>
    <w:rsid w:val="4DBA3214"/>
    <w:rsid w:val="4DC4528E"/>
    <w:rsid w:val="4E173610"/>
    <w:rsid w:val="4E321D7A"/>
    <w:rsid w:val="4F7E481F"/>
    <w:rsid w:val="4F953D47"/>
    <w:rsid w:val="5026588C"/>
    <w:rsid w:val="504C2DF0"/>
    <w:rsid w:val="50A85454"/>
    <w:rsid w:val="50BE4F60"/>
    <w:rsid w:val="51073CF1"/>
    <w:rsid w:val="52BE04FE"/>
    <w:rsid w:val="54492049"/>
    <w:rsid w:val="547D0BAA"/>
    <w:rsid w:val="54A67298"/>
    <w:rsid w:val="55A95584"/>
    <w:rsid w:val="564407D3"/>
    <w:rsid w:val="56D3300B"/>
    <w:rsid w:val="57662666"/>
    <w:rsid w:val="57CA2D70"/>
    <w:rsid w:val="58807673"/>
    <w:rsid w:val="58F55A17"/>
    <w:rsid w:val="59682F71"/>
    <w:rsid w:val="59A43A02"/>
    <w:rsid w:val="5A940ED3"/>
    <w:rsid w:val="5B266C40"/>
    <w:rsid w:val="5BD8454B"/>
    <w:rsid w:val="5BEE05B8"/>
    <w:rsid w:val="5F0B0627"/>
    <w:rsid w:val="5F287C61"/>
    <w:rsid w:val="5F61479A"/>
    <w:rsid w:val="5FA82844"/>
    <w:rsid w:val="5FC133DB"/>
    <w:rsid w:val="5FCC080D"/>
    <w:rsid w:val="60146F80"/>
    <w:rsid w:val="62A40365"/>
    <w:rsid w:val="62D3168C"/>
    <w:rsid w:val="63337752"/>
    <w:rsid w:val="648D6791"/>
    <w:rsid w:val="655A2308"/>
    <w:rsid w:val="6582360D"/>
    <w:rsid w:val="667B0C72"/>
    <w:rsid w:val="671465AA"/>
    <w:rsid w:val="67352362"/>
    <w:rsid w:val="67B73C13"/>
    <w:rsid w:val="685B7298"/>
    <w:rsid w:val="697B45FB"/>
    <w:rsid w:val="6AA302AD"/>
    <w:rsid w:val="6C9F4AA4"/>
    <w:rsid w:val="6D817B44"/>
    <w:rsid w:val="6D8C0538"/>
    <w:rsid w:val="6DB77BCC"/>
    <w:rsid w:val="6E603D3C"/>
    <w:rsid w:val="6EC87FBA"/>
    <w:rsid w:val="6FE253D4"/>
    <w:rsid w:val="70AA28E3"/>
    <w:rsid w:val="714B1B59"/>
    <w:rsid w:val="72307D5A"/>
    <w:rsid w:val="725635DD"/>
    <w:rsid w:val="72AE5598"/>
    <w:rsid w:val="72B66F8B"/>
    <w:rsid w:val="72D37256"/>
    <w:rsid w:val="735E614C"/>
    <w:rsid w:val="738564EC"/>
    <w:rsid w:val="73BB1994"/>
    <w:rsid w:val="74192FC4"/>
    <w:rsid w:val="748E25CA"/>
    <w:rsid w:val="74A70471"/>
    <w:rsid w:val="75081759"/>
    <w:rsid w:val="751F29F5"/>
    <w:rsid w:val="765E152C"/>
    <w:rsid w:val="774B7FC3"/>
    <w:rsid w:val="777547E2"/>
    <w:rsid w:val="77FA2584"/>
    <w:rsid w:val="787D0AF9"/>
    <w:rsid w:val="79030169"/>
    <w:rsid w:val="797A042B"/>
    <w:rsid w:val="79E1494E"/>
    <w:rsid w:val="7AE63EBE"/>
    <w:rsid w:val="7C5E4916"/>
    <w:rsid w:val="7CD159DE"/>
    <w:rsid w:val="7D282EAD"/>
    <w:rsid w:val="7DD209D5"/>
    <w:rsid w:val="7E437985"/>
    <w:rsid w:val="7E5908C8"/>
    <w:rsid w:val="7E851D4C"/>
    <w:rsid w:val="7EFE38AC"/>
    <w:rsid w:val="7FFF3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21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3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1">
    <w:name w:val="Default Paragraph Font"/>
    <w:semiHidden/>
    <w:unhideWhenUsed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24"/>
    <w:semiHidden/>
    <w:unhideWhenUsed/>
    <w:qFormat/>
    <w:uiPriority w:val="99"/>
    <w:pPr>
      <w:jc w:val="left"/>
    </w:pPr>
  </w:style>
  <w:style w:type="paragraph" w:styleId="5">
    <w:name w:val="Plain Text"/>
    <w:basedOn w:val="1"/>
    <w:link w:val="16"/>
    <w:unhideWhenUsed/>
    <w:qFormat/>
    <w:uiPriority w:val="99"/>
    <w:rPr>
      <w:rFonts w:ascii="宋体" w:hAnsi="Courier New" w:eastAsia="宋体" w:cs="Courier New"/>
      <w:szCs w:val="21"/>
    </w:rPr>
  </w:style>
  <w:style w:type="paragraph" w:styleId="6">
    <w:name w:val="Balloon Text"/>
    <w:basedOn w:val="1"/>
    <w:link w:val="26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annotation subject"/>
    <w:basedOn w:val="4"/>
    <w:next w:val="4"/>
    <w:link w:val="25"/>
    <w:semiHidden/>
    <w:unhideWhenUsed/>
    <w:qFormat/>
    <w:uiPriority w:val="99"/>
    <w:rPr>
      <w:b/>
      <w:bCs/>
    </w:rPr>
  </w:style>
  <w:style w:type="character" w:styleId="12">
    <w:name w:val="FollowedHyperlink"/>
    <w:basedOn w:val="11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13">
    <w:name w:val="Emphasis"/>
    <w:basedOn w:val="11"/>
    <w:qFormat/>
    <w:uiPriority w:val="20"/>
    <w:rPr>
      <w:i/>
    </w:rPr>
  </w:style>
  <w:style w:type="character" w:styleId="14">
    <w:name w:val="Hyperlink"/>
    <w:basedOn w:val="11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5">
    <w:name w:val="annotation reference"/>
    <w:basedOn w:val="11"/>
    <w:semiHidden/>
    <w:unhideWhenUsed/>
    <w:qFormat/>
    <w:uiPriority w:val="99"/>
    <w:rPr>
      <w:sz w:val="21"/>
      <w:szCs w:val="21"/>
    </w:rPr>
  </w:style>
  <w:style w:type="character" w:customStyle="1" w:styleId="16">
    <w:name w:val="纯文本 Char"/>
    <w:basedOn w:val="11"/>
    <w:link w:val="5"/>
    <w:qFormat/>
    <w:uiPriority w:val="99"/>
    <w:rPr>
      <w:rFonts w:ascii="宋体" w:hAnsi="Courier New" w:eastAsia="宋体" w:cs="Courier New"/>
      <w:szCs w:val="21"/>
    </w:rPr>
  </w:style>
  <w:style w:type="character" w:customStyle="1" w:styleId="17">
    <w:name w:val="页眉 Char"/>
    <w:basedOn w:val="11"/>
    <w:link w:val="8"/>
    <w:qFormat/>
    <w:uiPriority w:val="99"/>
    <w:rPr>
      <w:sz w:val="18"/>
      <w:szCs w:val="18"/>
    </w:rPr>
  </w:style>
  <w:style w:type="character" w:customStyle="1" w:styleId="18">
    <w:name w:val="页脚 Char"/>
    <w:basedOn w:val="11"/>
    <w:link w:val="7"/>
    <w:qFormat/>
    <w:uiPriority w:val="99"/>
    <w:rPr>
      <w:sz w:val="18"/>
      <w:szCs w:val="18"/>
    </w:rPr>
  </w:style>
  <w:style w:type="character" w:customStyle="1" w:styleId="19">
    <w:name w:val="conrtib-corresp"/>
    <w:basedOn w:val="11"/>
    <w:qFormat/>
    <w:uiPriority w:val="0"/>
  </w:style>
  <w:style w:type="character" w:customStyle="1" w:styleId="20">
    <w:name w:val="标题 3 Char"/>
    <w:basedOn w:val="11"/>
    <w:link w:val="3"/>
    <w:semiHidden/>
    <w:qFormat/>
    <w:uiPriority w:val="9"/>
    <w:rPr>
      <w:b/>
      <w:bCs/>
      <w:sz w:val="32"/>
      <w:szCs w:val="32"/>
    </w:rPr>
  </w:style>
  <w:style w:type="character" w:customStyle="1" w:styleId="21">
    <w:name w:val="标题 2 Char"/>
    <w:basedOn w:val="11"/>
    <w:link w:val="2"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paragraph" w:customStyle="1" w:styleId="22">
    <w:name w:val="author-type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23">
    <w:name w:val="author-name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24">
    <w:name w:val="批注文字 Char"/>
    <w:basedOn w:val="11"/>
    <w:link w:val="4"/>
    <w:semiHidden/>
    <w:qFormat/>
    <w:uiPriority w:val="99"/>
  </w:style>
  <w:style w:type="character" w:customStyle="1" w:styleId="25">
    <w:name w:val="批注主题 Char"/>
    <w:basedOn w:val="24"/>
    <w:link w:val="9"/>
    <w:semiHidden/>
    <w:qFormat/>
    <w:uiPriority w:val="99"/>
    <w:rPr>
      <w:b/>
      <w:bCs/>
    </w:rPr>
  </w:style>
  <w:style w:type="character" w:customStyle="1" w:styleId="26">
    <w:name w:val="批注框文本 Char"/>
    <w:basedOn w:val="11"/>
    <w:link w:val="6"/>
    <w:semiHidden/>
    <w:qFormat/>
    <w:uiPriority w:val="99"/>
    <w:rPr>
      <w:sz w:val="18"/>
      <w:szCs w:val="18"/>
    </w:rPr>
  </w:style>
  <w:style w:type="paragraph" w:styleId="27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A6B772-4990-47B6-95DB-C25F7D09A9B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25</Pages>
  <Words>6680</Words>
  <Characters>43944</Characters>
  <Lines>1</Lines>
  <Paragraphs>1</Paragraphs>
  <TotalTime>8</TotalTime>
  <ScaleCrop>false</ScaleCrop>
  <LinksUpToDate>false</LinksUpToDate>
  <CharactersWithSpaces>50306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2026-04-20T01:10:00Z</dcterms:created>
  <dc:creator>bnds</dc:creator>
  <cp:lastModifiedBy>朱晓丽</cp:lastModifiedBy>
  <dcterms:modified xsi:type="dcterms:W3CDTF">2026-09-15T00:53:09Z</dcterms:modified>
  <cp:revision>347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eyJoZGlkIjoiMzYwOTRkYTgyYmFkYWY1OGIzMTE1N2NiY2ZlNjY2NzMiLCJ1c2VySWQiOiI1NDAxMTY4MjQifQ==</vt:lpwstr>
  </property>
  <property fmtid="{D5CDD505-2E9C-101B-9397-08002B2CF9AE}" pid="3" name="KSOProductBuildVer">
    <vt:lpwstr>2052-12.1.0.28043</vt:lpwstr>
  </property>
  <property fmtid="{D5CDD505-2E9C-101B-9397-08002B2CF9AE}" pid="4" name="ICV">
    <vt:lpwstr>C508DD65B27542B4AB085974D6D2E0DB_12</vt:lpwstr>
  </property>
</Properties>
</file>