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202</w:t>
      </w:r>
      <w:r w:rsidR="00F4440E">
        <w:rPr>
          <w:rFonts w:ascii="宋体" w:eastAsia="宋体" w:hAnsi="宋体" w:cs="宋体"/>
          <w:b/>
          <w:color w:val="000000"/>
          <w:sz w:val="28"/>
          <w:szCs w:val="28"/>
        </w:rPr>
        <w:t>6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年第</w:t>
      </w:r>
      <w:r w:rsidR="00A55058">
        <w:rPr>
          <w:rFonts w:ascii="宋体" w:eastAsia="宋体" w:hAnsi="宋体" w:cs="宋体"/>
          <w:b/>
          <w:color w:val="000000"/>
          <w:sz w:val="28"/>
          <w:szCs w:val="28"/>
        </w:rPr>
        <w:t>3</w:t>
      </w:r>
      <w:r w:rsidR="00695C08">
        <w:rPr>
          <w:rFonts w:ascii="宋体" w:eastAsia="宋体" w:hAnsi="宋体" w:cs="宋体"/>
          <w:b/>
          <w:color w:val="000000"/>
          <w:sz w:val="28"/>
          <w:szCs w:val="28"/>
        </w:rPr>
        <w:t>3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周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境外学者发表的结核病英文文章摘要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（</w:t>
      </w:r>
      <w:r w:rsidR="00024EDC">
        <w:rPr>
          <w:rFonts w:ascii="宋体" w:eastAsia="宋体" w:hAnsi="宋体" w:cs="宋体" w:hint="eastAsia"/>
          <w:b/>
          <w:color w:val="000000"/>
          <w:sz w:val="28"/>
          <w:szCs w:val="28"/>
        </w:rPr>
        <w:t>9</w:t>
      </w:r>
      <w:r w:rsidR="0008027A">
        <w:rPr>
          <w:rFonts w:ascii="宋体" w:eastAsia="宋体" w:hAnsi="宋体" w:cs="宋体"/>
          <w:b/>
          <w:color w:val="000000"/>
          <w:sz w:val="28"/>
          <w:szCs w:val="28"/>
        </w:rPr>
        <w:t>2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篇）</w:t>
      </w:r>
    </w:p>
    <w:p w:rsidR="0048441B" w:rsidRPr="00440A9B" w:rsidRDefault="0048441B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</w:p>
    <w:p w:rsidR="0048441B" w:rsidRPr="00913F6F" w:rsidRDefault="00AE3580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9A67B7">
        <w:rPr>
          <w:rFonts w:ascii="宋体" w:eastAsia="宋体" w:hAnsi="宋体" w:cs="宋体"/>
          <w:b/>
          <w:color w:val="FF0000"/>
          <w:szCs w:val="24"/>
        </w:rPr>
        <w:t>6</w:t>
      </w:r>
      <w:r w:rsidR="008236E7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D1675A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95C08">
        <w:rPr>
          <w:rFonts w:ascii="宋体" w:eastAsia="宋体" w:hAnsi="宋体" w:cs="宋体"/>
          <w:b/>
          <w:color w:val="FF0000"/>
          <w:szCs w:val="24"/>
        </w:rPr>
        <w:t>10</w:t>
      </w:r>
      <w:r w:rsidR="0038007F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---</w:t>
      </w:r>
      <w:r w:rsidR="001F13B5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202</w:t>
      </w:r>
      <w:r w:rsidR="00F4440E">
        <w:rPr>
          <w:rFonts w:ascii="宋体" w:eastAsia="宋体" w:hAnsi="宋体" w:cs="宋体"/>
          <w:b/>
          <w:color w:val="FF0000"/>
          <w:szCs w:val="24"/>
        </w:rPr>
        <w:t>6</w:t>
      </w:r>
      <w:r w:rsidR="00A46C8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E1534B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95C08">
        <w:rPr>
          <w:rFonts w:ascii="宋体" w:eastAsia="宋体" w:hAnsi="宋体" w:cs="宋体"/>
          <w:b/>
          <w:color w:val="FF0000"/>
          <w:szCs w:val="24"/>
        </w:rPr>
        <w:t>16</w:t>
      </w:r>
    </w:p>
    <w:p w:rsidR="006C3F55" w:rsidRDefault="0048441B" w:rsidP="00763AE2">
      <w:pPr>
        <w:rPr>
          <w:rFonts w:ascii="宋体" w:eastAsia="宋体" w:hAnsi="宋体" w:cs="宋体"/>
          <w:b/>
          <w:color w:val="FF0000"/>
          <w:szCs w:val="24"/>
        </w:rPr>
      </w:pPr>
      <w:r w:rsidRPr="00913F6F">
        <w:rPr>
          <w:rFonts w:ascii="宋体" w:eastAsia="宋体" w:hAnsi="宋体" w:cs="宋体" w:hint="eastAsia"/>
          <w:b/>
          <w:color w:val="FF0000"/>
          <w:szCs w:val="24"/>
        </w:rPr>
        <w:t>(tuberculosis[Title/Abstract]) AND (English[Language])</w:t>
      </w:r>
    </w:p>
    <w:p w:rsidR="00FA0D6F" w:rsidRDefault="00FA0D6F" w:rsidP="003D46F1">
      <w:pPr>
        <w:rPr>
          <w:rFonts w:ascii="宋体" w:eastAsia="宋体" w:hAnsi="宋体" w:cs="宋体"/>
          <w:b/>
          <w:color w:val="FF0000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>. Infect Drug Resist. 2026 Aug 10;19:616991. doi: 10</w:t>
      </w:r>
      <w:r w:rsidR="00FA1C2B" w:rsidRPr="00FA1C2B">
        <w:rPr>
          <w:rFonts w:ascii="宋体" w:eastAsia="宋体" w:hAnsi="宋体" w:cs="宋体"/>
          <w:b/>
          <w:color w:val="FF0000"/>
          <w:szCs w:val="24"/>
        </w:rPr>
        <w:t xml:space="preserve">.2147/IDR.S616991. eCollection 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>2026.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Beyond VDR: Vitamin D Metabolism Genes in Tuberculosis Susceptibility, Immune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Response and Implications for Diabetes Mellitus.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Rabadi M(#)(1), Hussain Z(#)(1), Siddiqui SF(1), Siddiqui HF(1), Nomikos M(1),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Seed Ahmed M(1).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(1)College of Medicine, QU Health, Qatar University, Doha, Qatar.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Vitamin D is an important immunomodulator in host defense against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Mycobacterium tuberculosis, yet most tuberculosis-related research has focused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on the vitamin D receptor (VDR). The contribution of vitamin D metabolism genes,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particularly cytochrome P450 (CYP) enzymes, remains less clearly defined.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 conducted a narrative review examining the role of major vitamin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D-metabolizing enzymes, including CYP2R1, CYP27A1, CYP27B1, and CYP24A1,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susceptibility, immune regulation, and treatment response,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additional focus on diabetes mellitus as a major comorbidity. Evidence from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genetic association studies, observational studies, mechanistic experiments,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clinical data was synthesized.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Vitamin D metabolism enzymes influence intracellular vitamin 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activation and inactivation, affecting antimicrobial peptide production,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autophagy, cytokine signaling, and macrophage-mediated clearance of M.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tuberculosis. Genetic and epigenetic variation in these pathways may contribute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 differences in tuberculosis risk and prognosis. Diabetes mellitus may further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disrupt these mechanisms through chronic hyperglycemia, oxidative stress,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inflammation, impaired macrophage and T-cell function, and alterations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vitamin D metabolism, potentially increasing tuberculosis susceptibility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worsening outcomes. However, direct evidence for several enzymes remains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limited. Inconsistent findings from vitamin D supplementation trials suggest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that circulating 25(OH)D may not accurately reflect functional vitamin 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activity at infection sites. Current evidence is largely mechanistic,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observational, and genetic, with few interventional studies.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Vitamin D metabolism genes represent an underexplored but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potentially important component of tuberculosis pathophysiology, particularly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patients with diabetes. Future work should prioritize genetically stratified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host-directed approaches to identify patients most likely to benefit from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vitamin D-based interventions.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Rabadi et al.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10.2147/IDR.S616991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PMC13476681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42604156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Am J Med Sci. 2026 Aug 15:S0002-9629(26)00313-7. doi: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10.1016/j.amjms.2026.08.005.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"LAPAGE Index In Differentiating Tuberculous Pleurisy and Malignant Pleural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Effusion".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Kirac A(1), Kahriman B(2), Azakli D(3), Atasever F(4), Dogan HY(5), Satici C(6).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Pulmonology, Yedikule Chest Disease and Thoracic Surgery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Training and Research Hospital, Istanbul, Turkey.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dralikirac@yahoo.com.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Pulmonology, Yedikule Chest Disease and Thoracic Surgery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Training and Research Hospital, Istanbul, Turkey.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banukahriman81@gmail.com.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Pulmonology, Basaksehir Cam And Sakura City Hospital, Istanbul,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Turkey. Electronic address: azakli.damla@gmail.com.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Pulmonology, Yedikule Chest Disease and Thoracic Surgery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Training and Research Hospital, Istanbul, Turkey.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furkanatasever38@gmail.com.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Pulmonology, Yedikule Chest Disease and Thoracic Surgery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Training and Research Hospital, Istanbul, Turkey.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m.d.huseyinyunus@gmail.com.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(6)Department of Pulmonology, Yedikule Chest Disease and Thoracic Surgery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Training and Research Hospital, Istanbul, Turkey.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celalsatici@yahoo.com.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INTRODUCTION AND OBJECTIVE: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Malignant pleural effusion and tuberculous pleurisy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may both present with elevated levels, making their differential diagnosis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challenging. Although an ADA level ≥ 40 U/L increases the likelihood of both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conditions, additional biomarkers are needed for better discrimination.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Therefore, we aimed to evaluate clinical and biochemical markers that could aid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 differentiating these two conditions in patients with high ADA levels.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MATERIALS AND 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This retrospective cohort study included patients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pleural effusion and pleural fluid ADA levels ≥ 40 U/L who were evaluated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between 2014 and 2024. The cancer ratio (serum LDH/pleural ADA) and the pleural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LDH/ADA ratio, previously described in the literature, were calculated.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Multivariable regression analysis was performed to identify independent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predictors of malignant pleural effusion.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total of 294 patients constituted the study cohort. In multivariable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regression analysis, cancer ratio was not statistically significant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differentiating malignant pleural effusion from tuberculous pleurisy.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contrast, the pleural LDH/ADA ratio, pleural protein level and age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identified as independent predictors of malignant pleural effusion. The LAPAGE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index, derived from these variables [(pleural LDH / ADA)</w:t>
      </w:r>
      <w:r w:rsidRPr="00FE3B99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>×</w:t>
      </w:r>
      <w:r w:rsidRPr="00FE3B99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age / pleural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protein], demonstrated superior diagnostic performance in predicting malignant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pleural effusion compared with individual parameters.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 w:hint="eastAsia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 In patients with pleural effusion and ADA levels ≥ 40 U/L, neither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cancer ratio nor the pleural LDH/ADA ratio alone provided sufficient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discriminatory power between malignant pleural effusion and tuberculous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pleurisy. The LAPAGE index may serve as a useful adjunctive tool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differential diagnosis of tuberculosis and malignancy in pleural effusions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high ADA levels.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2026. Published by Elsevier Inc.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10.1016/j.amjms.2026.08.005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42603615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Microbiol Spectr. 2026 Aug 15:e0164326. doi: 10.1128/spectrum.01643-26. Online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Analytical performance of a multi-target open real-time PCR assay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simultaneous detection of tuberculosis, non-tuberculous mycobacteria, and drug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resistance in a high-burden setting.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Sidiq Z(1), Anand A(1), Tyagi P(1), Dwivedi KK(1), Rajpal S(1), Chopra KK(1).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(1)New Delhi Tuberculosis Centre, New Delhi,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Timely diagnosis of tuberculosis (TB) and drug resistance is crucial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effective disease control. Multiplex open molecular platforms capable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simultaneously detecting Mycobacterium tuberculosis complex (MTBc),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non-tuberculous mycobacteria (NTM), and resistance to first-line anti-TB drugs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could significantly streamline diagnostic pathways. We evaluated two multiplex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real-time PCR assays (MTBc/NTM R-Gene and MTB-RIF/INH R-Gene) using 300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well-characterized samples (150 MTBc-positive and 150 MTBc-negative). Composite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reference standards, including culture, MPT64 antigen testing, and line probe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assays and phenotypic drug susceptibility testing. The MTBc detection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demonstrated 100% sensitivity and specificity (150/150). NTM detection showed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70.0% sensitivity (35/50) and 100% specificity, indicating limitations in NTM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species coverage. Rifampicin resistance was detected with 96.0% sensitivity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(48/50) and 100% specificity. Isoniazid resistance detection achieved 100%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sensitivity and specificity (50/50). High agreement (κ = 0.76-1.00)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established reference standards was observed. This analytical validation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confirms that multiplex open real-time PCR assays accurately and simultaneously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detect MTBc, NTM, and rifampicin and isoniazid resistance using culture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isolates. Clinical validation is warranted. While these platforms offer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potential advantages in flexibility and expanded resistance profiling, further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studies on clinical diagnostic accuracy, cost-effectiveness, and operational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feasibility are essential to determine their practical utility and programmatic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impact in high-burden settings.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Despite major advances in molecular diagnostics, critical gaps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persist in tuberculosis (TB) detection, particularly the limited identification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isoniazid resistance and inadequate differentiation from non-tuberculous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mycobacteria. In this study, a multiplex open real-time PCR assay demonstrated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high analytical accuracy for simultaneous detection of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complex, rifampicin and isoniazid resistance, with strong agreement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 reference standards. By integrating multi-target detection within a single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workflow, this approach addresses key limitations of current diagnostic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strategies that rely on rifampicin as a surrogate for multidrug resistance.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open-platform design further offers flexibility, scalability, and reduced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dependence on proprietary systems, which are critical considerations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high-burden settings. These findings highlight the potential of next-generation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molecular diagnostics to improve early resistance detection, refine treatment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decisions, and strengthen TB control efforts globally.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10.1128/spectrum.01643-26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42603138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Ther Adv Infect Dis. 2026 Aug 13;13:20499361261477179. doi: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10.1177/20499361261477179. eCollection 2026 Jan-Dec.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Comment on: Precision geospatial targeting for cost-effective tuberculosis case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finding in Eastern Uganda: A quasi-experimental study.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McCreesh N(1), Khan PY(1).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(1)TB Centre, London School of Hygiene &amp; Tropical Medicine, 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10.1177/20499361261477179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PMC13473769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42602313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Clin Microbiol Infect. 2026 Aug 14:S1198-743X(26)00463-5. doi: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10.1016/j.cmi.2026.08.016.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Beyond one-sizes-fits-all: the promise and pitfalls of stratified medicine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Guglielmetti L(1), Sarkodie SK(2), Savic R(3), Mitnick CD(4).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Infectious, Tropical Diseases and Microbiology, IRCCS Sacro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Cuore Don Calabria Hospital, Negrar di Valpolicella, Verona, Italy.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Bioengineering and Therapeutic Sciences,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California, San Francisco, California,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Bioengineering and Therapeutic Sciences,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California, San Francisco, California, USA; UCSF Center for Tuberculosis,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California, San Francisco, California,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Global Health and Social Medicine, Harvard Medical School.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Boston, Massachusetts,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10.1016/j.cmi.2026.08.016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42601021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Int J Infect Dis. 2026 Aug 14:109044. doi: 10.1016/j.ijid.2026.109044. Online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Epidemiology, diagnosis and treatment of asymptomatic tuberculosis: an expert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review.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Zaidi SM(1), Miller C(2), Falzon D(2), Coussens AK(3), Houben RMGJ(4), Esmail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H(5).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(1)UCL Centre for Global Tuberculosis Research and WHO Collaborating Centre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Research and Innovation, Institute for Global Health,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College London, London, United Kingdom; Department of Public Health, National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 of Medical Sciences, Rawalpindi, Pakistan; UCL Innovative Clinical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Trials Unit, Institute of Clinical Trials and Methodology, University College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London, London, United Kingdom. Electronic address: syed.zaidi.22@ucl.ac.uk.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(2)World Health Organization, Global Programme on Tuberculosis &amp; Lung Health,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Geneva, Switzerland.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(3)Wellcome Discovery Research Platforms in Infection, Centre for Infectious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Diseases Research in Africa, Institute of Infectious Disease and Molecular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 and Department of Pathology, University of Cape Town, Republic of South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Africa; Infection and Global Health Division, Walter and Eliza Hall Institute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Medical Research (WEHI), Department of Medical Biology, University of Melbourne,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Parkville, Australia.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Infectious Disease Epidemiology and TB Modelling Group, London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School of Hygiene and Tropical Medicine, London, United Kingdom.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(5)UCL Centre for Global Tuberculosis Research and WHO Collaborating Centre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Research and Innovation, Institute for Global Health,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College London, London, United Kingdom; UCL Innovative Clinical Trials Unit,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Institute of Clinical Trials and Methodology, University College London, London,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United Kingdom.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There is increasing evidence to suggest that a significant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proportion of prevalent TB is asymptomatic (aTB). In recognition of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potential implications for disease elimination, the World Health Organization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(WHO) formally included aTB within its case-definitions in 2024.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literature review was conducted to guide discussions during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consultation for the revised definitions through a purposive synthesis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selected literature and input from experts to identify ongoing unpublished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research. Three broad domains of relevance to asymptomatic TB were selected: 1)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epidemiology; 2) diagnostics and 3) treatment.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estimated proportion of prevalent TB that is asymptomatic varies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from 27 - 82% depending on symptom thresholds. Emerging evidence suggests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aTB can be transmissible. Asymptomatic TB may be identified during community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screening through digital chest X-rays and molecular testing, however, more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sensitive diagnostics assays and alternative sampling approaches to sputum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require development. Ongoing trials are investigating novel shorter course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regimens for aTB.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Many critical knowledge gaps remain in our understanding of aTB.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revised definitions by WHO are expected to catalyze research in this area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support a coordinated effort to accelerate global disease elimination.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10.1016/j.ijid.2026.109044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42600977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Lancet Infect Dis. 2026 Aug 14:S1473-3099(26)00359-2. doi: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lastRenderedPageBreak/>
        <w:t>10.1016/S1473-3099(26)00359-2.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Guiding principles for pragmatic randomised trials of tuberculosis treatments.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Phillips PPJ(1), Schumacher SG(2), Cassino C(3), Charalambous S(4), Chaisson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RE(5), Churchyard GJ(4), Conradie F(6), Cousins C(7), Davies G(8), Dorman SE(9),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Esmail H(10), Fielding K(11), Mitnick CD(12), McNeeley D(13), Nahid P(14),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Sanders K(15), Schildkraut JA(16), Sloan DJ(17), Velásquez GE(18), Hoelscher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M(19), Vernon AA(13), Lienhardt C(20).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(1)Center for Tuberculosis, UCSF Institute for Global Health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 of California, San Francisco, San Francisco, CA, USA. Electronic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address: patrick.phillips@ucsf.edu.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(2)WHO, Geneva, Switzerland.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(3)Stony Point Life Sciences Consulting, Benson, VT,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(4)The Aurum Institute, Johannesburg, South Africa; School of Public Health,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 of Witwatersrand, Johannesburg, South Africa; Department of Medicine,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Vanderbilt University, Nashville, TN,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(5)Center for Tuberculosis Research, Division of Infectious Diseases, Johns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Hopkins University School of Medicine, Baltimore, MD, USA; Department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International Health, Johns Hopkins Bloomberg School of Public Health,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Baltimore, MD,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(6)Department of Clinical Medicine, Faculty of Health Sciences,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the Witwatersrand, Johannesburg, South Africa.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(7)Institute for Infection and Immunity, City St George's, University of London,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(8)Department of Clinical Infection, Microbiology and Immunology,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Liverpool, Liverpool,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(9)Medical University of South Carolina, Charleston, SC,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(10)UCL Centre for Global Tuberculosis Research and WHO Collaborating Centre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Research and Innovation, University College London, London, UK; UCL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Innovative Clinical Trials Unit, University College London, 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(11)London School of Hygiene and Tropical Medicine, 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(12)Department of Global Health &amp; Social Medicine, Harvard Medical School,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(13)National Institutes of Health/ National Institute of Allergy and Infectious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Diseases, Rockville, MD,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(14)Center for Tuberculosis, UCSF Institute for Global Health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California, San Francisco, San Francisco, CA,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(15)UCL Innovative Clinical Trials Unit, University College London, 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(16)Department of Pulmonary Disease, Radboud University Medical Center,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Nijmegen,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(17)Department of Pulmonary Disease, Radboud University Medical Center,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Nijmegen, Netherlands; School of Medicine, University of St Andrews, St Andrews,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(18)Center for Tuberculosis, UCSF Institute for Global Health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 of California, San Francisco, San Francisco, CA, USA; Division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HIV, Infectious Diseases, and Global Medicine, University of California, San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Francisco, San Francisco, CA,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(19)Institute of Infectious Diseases and Tropical Medicine, LMU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Hospital, LMU Munich, Munich, Germany; Unit Global Health, Helmholtz Zentrum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München, German Research Center for Environmental Health, Neuerburg, Germany;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German Centre for Infection Research, Partner Site Munich, Munich, Germany;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Fraunhofer Institute for Translational Medicine and Pharmacology, Immunology,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Infection and Pandemic Research, Munich,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(20)French Institute for Research on Sustainable Development,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Montpellier, Montpellier, France; FAST-TB Program, CRDF Global, Arlington, VA,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remains a major global health challenge, despite recent advances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drug and regimen development. Pragmatic randomised trials are needed to evaluate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effectiveness, safety, and tolerability of new tuberculosis treatments under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routine care conditions to appropriately inform practice guidelines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facilitate uptake. In this Review, we propose guiding principles for pragmatic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treatment trials. Using the PRECIS-2 framework, we address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eligibility, recruitment, setting, organisation of care, adherence support,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outcomes, follow-up, primary analysis, data collection, and monitoring.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Pragmatic trials should maximise generalisability through broad inclusion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criteria, integration within routine health systems, and flexible delivery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approaches while maintaining appropriate standards for participant safety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data reliability. We discuss considerations for individually randomised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cluster-randomised designs, outcome definitions, risk-proportionate monitoring,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streamlined data collection. Adoption of these principles will improve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generation of real-world evidence and facilitate global implementation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effective tuberculosis treatments.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Copyright © 2026 Elsevier Ltd. All rights reserved, including those for text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data mining, AI training, and similar technologies.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10.1016/S1473-3099(26)00359-2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42600623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Cell Host Microbe. 2026 Aug 14:S1931-3128(26)00315-X. doi: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10.1016/j.chom.2026.07.014.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Strong, sustained type I IFN signaling acts cell intrinsically to impair IFNγ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responses and cause tuberculosis susceptibility.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Fattinger SA(1), Parisi B(2), Chavez RA(3), Fairgrieve MR(4), Lee OV(5), Witt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KC(5), Rodriguez JJ(3), Turcotte EA(5), Brydon EC(3), Dhaliwal H(6), Lee AY(6),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Kotov DI(5), Vance RE(7).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(1)Division of Immunology and Molecular Medicine, Department of Molecular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Cell Biology, University of California, Berkeley, Berkeley, CA, USA. Electronic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address: sfattinger@berkeley.edu.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(2)Division of Immunology and Molecular Medicine, Department of Molecular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Cell Biology, University of California, Berkeley, Berkeley, CA, USA; Center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Emerging and Neglected Diseases, University of California, Berkeley, Berkeley,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(3)Division of Immunology and Molecular Medicine, Department of Molecular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Cell Biology, University of California, Berkeley, Berkeley, CA, USA; Howard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Hughes Medical Institute, University of California, Berkeley, Berkeley, CA,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(4)Division of Immunology and Molecular Medicine, Department of Molecular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Cell Biology, University of California, Berkeley, Berkeley, CA, USA; Center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Emerging and Neglected Diseases, University of California, Berkeley, Berkeley,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CA, USA; Howard Hughes Medical Institute, University of California, Berkeley,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Berkeley, CA,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(5)Division of Immunology and Molecular Medicine, Department of Molecular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Cell Biology, University of California, Berkeley, Berkeley, CA,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(6)Cancer Research Laboratory, University of California, Berkeley, Berkeley, CA,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(7)Division of Immunology and Molecular Medicine, Department of Molecular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Cell Biology, University of California, Berkeley, Berkeley, CA, USA; Cancer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Research Laboratory, University of California, Berkeley, Berkeley, CA, USA;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Center for Emerging and Neglected Diseases, University of California, Berkeley,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Berkeley, CA, USA; Howard Hughes Medical Institute, University of California,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Berkeley, Berkeley, CA, USA. Electronic address: rvance@berkeley.edu.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causes over one million deaths annually, but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most infected individuals never exhibit symptoms. Type I interferons (IFNs) have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emerged as a major factor driving susceptibility to Mtb, but how type I IFNs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impair immunity to Mtb is a key unresolved question. Here, we show that an early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effect of type I IFN during Mtb infection is the cell-intrinsic impairment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IFNγ signaling. IFNγ signaling is selectively impaired in the subset of infected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macrophages experiencing high and sustained levels of type I IFN signaling.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Genetic elimination of regulated stimulator of interferon via stabilization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transcript (RESIST), a recently described positive regulator of type I IFN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production, specifically eliminates the high and sustained type I IFN response,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fully restores IFNγ signaling, and rescues susceptibility to Mtb without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affecting basal type I IFN responses. Our results demonstrate that strong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sustained type I IFN responses specifically and cell intrinsically impair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responsiveness to IFNγ to cause susceptibility to Mtb.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Inc.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10.1016/j.chom.2026.07.014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42600620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FE3B99" w:rsidRPr="00FA1C2B">
        <w:rPr>
          <w:rFonts w:ascii="宋体" w:eastAsia="宋体" w:hAnsi="宋体" w:cs="宋体"/>
          <w:b/>
          <w:color w:val="FF0000"/>
          <w:szCs w:val="24"/>
        </w:rPr>
        <w:t xml:space="preserve">. PLoS Pathog. 2026 Aug 14;22(8):e1014237. doi: 10.1371/journal.ppat.1014237.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Encoded metabolic remodeling amplifies drug resistance in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Frey AM(1), Babunovic GH(2), Culviner PH(1), Wang X(1), Meirav E(2), Gan M(3),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Zhu J(1), Moody DB(2), Liu Q(3)(4), Fortune SM(1).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Immunology and Infectious Diseases, Harvard T.H. Chan School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Public Health, Boston, Massachusetts, United States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(2)Division of Rheumatology, Inflammation, and Immunity, Brigham and Women's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Hospital, Boston, Massachusetts, United States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Genetics, University of North Carolina at Chapel Hill, Chapel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Hill, North Carolina, United States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Microbiology and Immunology, University of North Carolina 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Chapel Hill, Chapel Hill, North Carolina, United States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Antibiotic pressure causes pathogens to evolve many forms of altered drug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susceptibility. In addition to target or activator mutations conferring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canonical drug resistance, mutations can serve as steppingstones to or enhancers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resistance. In clinical strains of Mycobacterium tuberculosis (Mtb), we find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that idsA2, which encodes an isoprenyl pyrophosphate synthase involved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synthesis of precursors for essential components of the cell wall and electron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transport chain, is undergoing diversifying selection in Lineage 4, and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these mutations are associated with the acquisition of first-line antibiotic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resistance. By engineering isogenic Mtb strains to express clinically prevalent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variants of idsA2, we show that idsA2 variants alter the inhibitory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concentrations of first-line drugs, most significantly increasing the inhibitory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concentration of ethambutol by two-fold. Targeted lipid analyses reveal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disrupting IdsA2 function redirects limited resources in the isoprenoid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synthesis pathway, leading to increased production of decaprenyl phosphate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species. This suggests that idsA2 and ubiA mutations share an ethambutol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resistance mechanism. Where idsA2 mutations arise after embB mutations, they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maintain their multiplicative effect on the inhibitory concentration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ethambutol such that the variants together result in high-level resistance. As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result, identification of idsA2 mutations can be utilized to improve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specificity of genotypic ethambutol susceptibility testing. Together, this work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shows how idsA2 mutations remodel bacterial metabolism and augment ethambutol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resistance.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Copyright: © 2026 Frey et al. This is an open access article distributed under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10.1371/journal.ppat.1014237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42599987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0</w:t>
      </w:r>
      <w:r w:rsidRPr="00FA1C2B">
        <w:rPr>
          <w:rFonts w:ascii="宋体" w:eastAsia="宋体" w:hAnsi="宋体" w:cs="宋体"/>
          <w:b/>
          <w:color w:val="FF0000"/>
          <w:szCs w:val="24"/>
        </w:rPr>
        <w:t xml:space="preserve">. PLoS One. 2026 Aug 14;21(8):e0356469. doi: 10.1371/journal.pone.0356469. </w:t>
      </w:r>
    </w:p>
    <w:p w:rsidR="00FE3B99" w:rsidRPr="00FA1C2B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FA1C2B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Knowledge, Attitude, and Practice (TB-KAP) among the volunteers: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Findings from community-based intervention training outcome in Tribal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Hard-to-Reach Areas in Manipur.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Nagarajan K(1), Arangba S(1), Watson B(1), Malaisamy M(1), Muanching L(2), Singh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S(3), Mattoo SK(4), Elangbam V(5), Singh WS(2), Sellappan S(1), Ngade D(1),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Ngaopuo A(1), T LK(1), Serto T(2), Pfoze P(6), Nair D(1), Srinivasalu VA(1), R 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E(7), Mark P(8), R N H(9), Yonuo P(8), Percy S(6), Kaur H(3).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(1)ICMR-National Institute for Research in Tuberculosis, Chennai,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(2)National TB Elimination Programme, Imphal,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(3)Indian Council of Medical Research Headquarters,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(4)Central TB Division,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(5)Regional Institute of Medical Science, Imphal,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(6)Directorate of Health Services, Imphal,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(7)National Health Mission, Senapati,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(8)Senapati District Student Association, Senapati,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(9)Senapati District Women Association, Senapati,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Involving community volunteers in the tuberculosis (TB) program 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widely acknowledged and considered a key element of the community engagement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strategy in the TB program of India, especially in predominantly tribal North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Eastern districts. Inadequate TB knowledge, attitudes and Practices (KAPs) about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health and related risk factors could be a key barrier to using community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volunteers or lay persons in health program.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We trained 708 volunteers from student and women organisation (SAWOs)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 189 villages, Senapati District, Manipur between February 2023 and August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2025. A training on identifying TB symptomatics, sputum collections,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transportations, patient support and follow-up during their treatment,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counselling were provided. A TB-KAP pre and post data were collected in REDCap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software and analysed using Stata. To assess the impact of the training 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participants' KAP regarding TB, both descriptive and inferential statistical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methods were used. Statistical significance was determined at p-value &lt;0.05.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Of 708 trained volunteers, 339 were retained during the full training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assessment. With respect to the knowledge score, the probability of being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highest knowledge category increased from 10% to 65% after training, while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likelihood of being in the lowest two categories dropped from 61% to 8%.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mean attitude score about TB increased from 24.53 (SD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4.79) to 25.40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(SD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4.83) after training. This difference of 0.87 points was statistically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significant (t(353)=-3.58, p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0.0004), with a 95% confidence interval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[-1.35, -0.39]. Significant positive changes were seen in the anticipated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health-seeking intentions of the volunteers in terms of seeking care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symptoms within 1-2 weeks (p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0.0009).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A1C2B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Our study demonstrated that focused and culturally appropriate short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term training can produce significant immediate gains in TB knowledge,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modest improvements in attitudes and reported health-seeking intentions, even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the remotest tribal areas among community volunteers.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Copyright: © 2026 Nagarajan et al. This is an open access article distributed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10.1371/journal.pone.0356469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PMC13475809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42599962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1</w:t>
      </w:r>
      <w:r w:rsidRPr="00411EFE">
        <w:rPr>
          <w:rFonts w:ascii="宋体" w:eastAsia="宋体" w:hAnsi="宋体" w:cs="宋体"/>
          <w:b/>
          <w:color w:val="FF0000"/>
          <w:szCs w:val="24"/>
        </w:rPr>
        <w:t>. J Infect Dis. 2026 Aug 14:jiag415. doi: 10.1093/i</w:t>
      </w:r>
      <w:r w:rsidR="00411EFE" w:rsidRPr="00411EFE">
        <w:rPr>
          <w:rFonts w:ascii="宋体" w:eastAsia="宋体" w:hAnsi="宋体" w:cs="宋体"/>
          <w:b/>
          <w:color w:val="FF0000"/>
          <w:szCs w:val="24"/>
        </w:rPr>
        <w:t xml:space="preserve">nfdis/jiag415. Online ahead of </w:t>
      </w:r>
      <w:r w:rsidRPr="00411EFE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Frailty as a framework to understand tuberculosis severity, recovery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sequelae.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Martinez-Lopez YE(1), Black BW(1), Lee J(2), Buta BJ(3)(4), Armitige LY(5),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Fountain WA(6), Samper R(1)(2), Naik AD(1)(2), Turner J(7), Xue QL(3)(4), Brown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TT(8), Restrepo BI(1)(9).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(1)School of Public Health, University of Texas Health Science Center 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Houston, Brownsville and Houston Campus, Texas,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(2)Division of Geriatric and Palliative Medicine and Institute on Aging,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 of Texas Health Science Center at Houston, Houston Campus, Texas,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(3)Division of Geriatric Medicine and Gerontology, School of Medicine, Johns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Hopkins University, Baltimore, MD,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(4)Center on Aging and Health, Johns Hopkins Medical Institutions, Baltimore,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MD,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(5)Heartland National TB Center and Division of Adult Infectious Diseases,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Texas Health Science Center at Tyler, Tyler, Texas,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(6)School of Health and Human Sciences, Indiana University, Indianapolis, IN,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(7)Abigail Wexner Research Institute, Nationwide Children's Hospital, Columbus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Ohio,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(8)Division of Endocrinology, Diabetes and Metabolism, School of Medicine, Johns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Hopkins University, Baltimore, MD,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(9)South Texas Diabetes and Obesity Institute, University of Texas Rio Grande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Valley, Edinburg, Texas,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(TB) causes profound systemic illness, and many survivors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experience long-term sequelae associated with disability and premature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mortality. Current TB severity indicators capture isolated aspects of disease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may not reflect the integrated physiological impact of infection on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host. Frailty, a multidimensional syndrome characterized by reduced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physiological reserve and increased vulnerability to stressors, predicts adverse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outcomes and guides clinical management in geriatrics. We propose frailty as 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integrative framework for understanding the systemic effects of TB across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life course, encompassing disease severity, recovery, and long-term sequelae. We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discuss biological mechanisms through which Mycobacterium tuberculosis infection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may erode physiological reserve and promote frailty, including inflammation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metabolic and endocrine dysregulation. We further consider how frailty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assessment could improve risk stratification and guide individualized supportive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care to mitigate post-TB sequelae. Unlike aging-related frailty, TB-associated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frailty may provide a unique opportunity to study mechanisms of resilience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recovery following severe infection.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10.1093/infdis/jiag415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42598971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2</w:t>
      </w:r>
      <w:r w:rsidRPr="00411EFE">
        <w:rPr>
          <w:rFonts w:ascii="宋体" w:eastAsia="宋体" w:hAnsi="宋体" w:cs="宋体"/>
          <w:b/>
          <w:color w:val="FF0000"/>
          <w:szCs w:val="24"/>
        </w:rPr>
        <w:t xml:space="preserve">. J Public Health Res. 2026 Aug 12;15(3):22799036261480194. doi: </w:t>
      </w: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10.1177/22799036261480194. eCollection 2026 Jul.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Patient perspectives on tailored tuberculosis services: Lessons from India's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National Tuberculosis Elimination Programme.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Mukhida S(1), Vyawahare C(1), Khan S(1), Aundhakar V(1).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Microbiology, Dr. D. Y. Patil Medical College, Hospital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Research Centre, Dr. D. Y. Patil Vidyapeeth, Pimpri, Pune,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10.1177/22799036261480194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PMC13470041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42597614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3</w:t>
      </w:r>
      <w:r w:rsidRPr="00411EFE">
        <w:rPr>
          <w:rFonts w:ascii="宋体" w:eastAsia="宋体" w:hAnsi="宋体" w:cs="宋体"/>
          <w:b/>
          <w:color w:val="FF0000"/>
          <w:szCs w:val="24"/>
        </w:rPr>
        <w:t xml:space="preserve">. Enferm Infecc Microbiol Clin (Engl Ed). 2026 Aug 13:503251. doi: </w:t>
      </w: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10.1016/j.eimce.2026.503251.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Evaluation of risk factors and development of a predictive clinical score for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contact tracing in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Martínez-Campreciós J(1), Aznar ML(2), Espinosa-Pereiro J(3), Aixut S(4), Nindia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A(5), Zakarias A(6), González-Farías I(1), Comella P(7), Sicaleta N(8),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Sánchez-Montalvá A(9), Molina I(10).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Universitari, Barcelona, Spain; Tuberculosis Unit, Hospital Nossa Senhora da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Paz, Cubal, Benguela,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Universitari, Barcelona, Spain; Tuberculosis Unit, Hospital Nossa Senhora da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Paz, Cubal, Benguela, Angola; Centro de Investigación Biomédica en Red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Enfermedades (CIBER), Infecciosas, Instituto de Salud Carlos III, Madrid, Spain;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Grupo de Estudio de Micobacterias, Sociedad Española de Enfermedades Infecciosas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y Microbiología Clínica (SEIMC), Madrid, Spain.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maria.aznar@vhir.org.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Universitari, Barcelona, Spain; Grupo de Estudio de Micobacterias, Sociedad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Española de Enfermedades Infecciosas y Microbiología Clínica (SEIMC), Madrid,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Spain; Damien Foundation, Brussels, Belgium.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Universitari, Barcelona, Spain; Pediatric Unit, Hospital Nossa Senhora da Paz,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Cubal, Benguela,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(5)Laboratory Department, Hospital Nossa Senhora da Paz, Cubal, Benguela,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(6)Tuberculosis Unit, Hospital Nossa Senhora da Paz, Cubal, Benguela,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Universitari, Barcelona, Spain.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(8)Pediatric Unit, Hospital Nossa Senhora da Paz, Cubal, Benguela,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Universitari, Barcelona, Spain; Centro de Investigación Biomédica en Red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Enfermedades (CIBER), Infecciosas, Instituto de Salud Carlos III, Madrid, Spain;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Grupo de Estudio de Micobacterias, Sociedad Española de Enfermedades Infecciosas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y Microbiología Clínica (SEIMC), Madrid, Spain.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(10)Servei de Malalties Infeccioses, Unitat de Medicina Tropical i Salut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Internacional, Vall d'Hebron Institut de Recerca (VHIR), Vall d'Hebron Hospital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Universitari, Barcelona, Spain; Centro de Investigación Biomédica en Red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Enfermedades (CIBER), Infecciosas, Instituto de Salud Carlos III, Madrid, Spain.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Contact tracing for tuberculosis (TB) is an essential component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public health efforts to detect secondary cases and interrupt transmission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chains. This study aimed to assess the risk factors associated with TB diagnosis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to develop a predictive clinical score for TB diagnosis among contacts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people with TB attending the outpatient clinic at Hospital Nossa Senhora da Paz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(HNSP) in Cubal,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Prospective observational study including TB contacts of all ages. Data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were analyzed using descriptive and inferential statistics, including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multivariable logistic regression with multiple imputation for missing data.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performance of the proposed clinical score was assessed through ROC analysis,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calibration, bootstrap internal validation, and comparison with the WHO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symptom-based screening approach.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Two-hundred and eighty-five TB contacts were included. Fifty (17.5%)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contacts were diagnosed with TB, 40 (80%) of whom were children ≤15 years old.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Multivariate analysis identified cough, fever, undernutrition, and peripheral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lymphadenopathy as independent risk factors for TB diagnosis. These variables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were incorporated into a predictive clinical score ranging from 0 to 17 points.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Using a cut-off of ≥6 points, the score showed a sensitivity of 94% and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specificity of 75%, with an area under the ROC curve of 0.89 (95% CI: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0.85-0.94).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These findings highlight the high burden of TB among close contacts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the challenges in properly assessing them. An easy-to-use clinical score may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support frontline health workers in improving TB contact tracing in settings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with high burden of disease and limited resources, such as Angola.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Copyright © 2026 Sociedad Española de Enfermedades Infecciosas y Microbiología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Clínica. Published by Elsevier España, S.L.U.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10.1016/j.eimce.2026.503251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42595669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4</w:t>
      </w:r>
      <w:r w:rsidRPr="00411EFE">
        <w:rPr>
          <w:rFonts w:ascii="宋体" w:eastAsia="宋体" w:hAnsi="宋体" w:cs="宋体"/>
          <w:b/>
          <w:color w:val="FF0000"/>
          <w:szCs w:val="24"/>
        </w:rPr>
        <w:t xml:space="preserve">. Bioorg Med Chem Lett. 2026 Aug 13;141:130761. doi: 10.1016/j.bmcl.2026.130761. </w:t>
      </w: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Synthesis, computational and in vitro anti-tubercular activity studies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thiadiazole-linked pyridazinone derivatives.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Bhanwala N(1), Sundaramoorthy NS(2), Dhirajlal NY(1), Singh R(3), Khatik GL(4).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Medicinal Chemistry, National Institute of Pharmaceutical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Education and Research (NIPER), Raebareli-Transit Campus, Lucknow 226002, Uttar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Pradesh,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(2)Centre for Tuberculosis Research, Tuberculosis Research Laboratory,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BRIC-Translational Health Science and Technology Institute (THSTI), Faridabad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121001, Haryana,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(3)Centre for Tuberculosis Research, Tuberculosis Research Laboratory,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BRIC-Translational Health Science and Technology Institute (THSTI), Faridabad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121001, Haryana, India. Electronic address: ramandeep@thsti.res.in.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Medicinal Chemistry, National Institute of Pharmaceutical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Education and Research (NIPER), Raebareli-Transit Campus, Lucknow 226002, Uttar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Pradesh, India. Electronic address: gopal.khatik@niperraebareli.edu.in.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is an infectious bacterium that causes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pulmonary tuberculosis (TB). The emergence of drug-resistant Mtb strains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necessitates the need for the identification of novel antitubercular agents.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this study, we have repurposed pyridazinone-1,3,4-thiadiazole hybrids for their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in-vitro antitubercular activity against Mtb. We have designed and synthesised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series of pyridazinone-1,3,4-thiadiazole hybrids (7a-r). Among these, several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compounds (especially 7a, 7c, 7d, 7e, 7n, 7p, 7q, and 7r) inhibited Mtb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vitro, while compound 7d showed moderate antimycobacterial activity (MIC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6.25 mM). Further MIC determination against Mycobacterium bovis BCG wild-type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mutant strains revealed that compound 7d does not inhibit known Mtb targets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such as InhA, KatG, HadC or MmpL3. The current results do not conclusively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identify the molecular target or mechanism of action of compound 7d and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present results do not provide sufficient evidence to differentiate among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proposed targets of compound 7d. In silico studies showed that these compounds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complied with Lipinski's rule, promoting favourable drug-like characteristics.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These findings suggest that the pyridazinone-1,3,4-thiadiazole hybrid scaffolds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can be optimised further to develop novel antitubercular agents.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Elsevier Ltd.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10.1016/j.bmcl.2026.130761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42595267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5</w:t>
      </w:r>
      <w:r w:rsidRPr="00411EFE">
        <w:rPr>
          <w:rFonts w:ascii="宋体" w:eastAsia="宋体" w:hAnsi="宋体" w:cs="宋体"/>
          <w:b/>
          <w:color w:val="FF0000"/>
          <w:szCs w:val="24"/>
        </w:rPr>
        <w:t>. J Biol Chem. 2026 Aug 13:113445. doi: 10.1016/j.jb</w:t>
      </w:r>
      <w:r w:rsidR="00411EFE" w:rsidRPr="00411EFE">
        <w:rPr>
          <w:rFonts w:ascii="宋体" w:eastAsia="宋体" w:hAnsi="宋体" w:cs="宋体"/>
          <w:b/>
          <w:color w:val="FF0000"/>
          <w:szCs w:val="24"/>
        </w:rPr>
        <w:t xml:space="preserve">c.2026.113445. Online ahead of </w:t>
      </w:r>
      <w:r w:rsidRPr="00411EFE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Transcriptional control of asparagine utilization regulates mycobacterial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pH-driven adaptation at the host-pathogen crossroads.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Bamniya B(1), Kajal(1), Mehta K(1), Sarkar D(2).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(1)CSIR-Institute of Microbial Technology, Sector 39 A, Chandigarh 160036,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India; Academy of Scientific and Innovative Research (AcSIR), Ghaziabad,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(2)CSIR-Institute of Microbial Technology, Sector 39 A, Chandigarh 160036,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India; Academy of Scientific and Innovative Research (AcSIR), Ghaziabad, India.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Electronic address: dibyendu.sarkar@csir.res.in.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M. tuberculosis, an intracellular pathogen, survives within the membrane-bound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vacuole, the phagosome with acidic pH and limited access to nutrients.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survive and replicate within human host, M. tuberculosis must adapt and fulfil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its nutritional requirements. To investigate how the intracellular bacillus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scavenges nutrients from its host, we studied mycobacterial acquisition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host-derived amino acids, the preferred nitrogen sources. We discovered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PhoP, a key determinant of mycobacterial adaptation to phagosomal acidification,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controls expression of AnsP1 and AnsP2 to facilitate acquisition of host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aspartate and asparagine, respectively. Thus, macrophage-infected WT-H37Rv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showed a significantly higher level of intra-bacterial Asn compared to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phoPR-KO mutant and a complemented mutant could restore Asn level to that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WT-H37Rv. Under acidic conditions, elevated DNA binding of PhoP within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promoters lead to direct activation of ansP1 and ansP2. Consistently, phoPR-KO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 unable to utilize Asn under acidic condition, and over-expression of ansP1 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ansP2 in the mutant restored intracellular growth defect of the mutant. These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findings uncover the regulatory network allowing utilization of organic nitrogen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sources by the pathogen during infection.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Inc.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10.1016/j.jbc.2026.113445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42595110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1</w:t>
      </w:r>
      <w:r w:rsidR="006B2299">
        <w:rPr>
          <w:rFonts w:ascii="宋体" w:eastAsia="宋体" w:hAnsi="宋体" w:cs="宋体"/>
          <w:b/>
          <w:color w:val="FF0000"/>
          <w:szCs w:val="24"/>
        </w:rPr>
        <w:t>6</w:t>
      </w:r>
      <w:r w:rsidRPr="00411EFE">
        <w:rPr>
          <w:rFonts w:ascii="宋体" w:eastAsia="宋体" w:hAnsi="宋体" w:cs="宋体"/>
          <w:b/>
          <w:color w:val="FF0000"/>
          <w:szCs w:val="24"/>
        </w:rPr>
        <w:t>. J Biol Chem. 2026 Aug 13:113450. doi: 10.1016/j.jb</w:t>
      </w:r>
      <w:r w:rsidR="00411EFE" w:rsidRPr="00411EFE">
        <w:rPr>
          <w:rFonts w:ascii="宋体" w:eastAsia="宋体" w:hAnsi="宋体" w:cs="宋体"/>
          <w:b/>
          <w:color w:val="FF0000"/>
          <w:szCs w:val="24"/>
        </w:rPr>
        <w:t xml:space="preserve">c.2026.113450. Online ahead of </w:t>
      </w:r>
      <w:r w:rsidRPr="00411EFE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Multiple aspartic proteases process PE and PPE proteins on the mycobacterial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surface of pathogenic mycobacteria.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Meijers AS(1), Gallant JL(2), Speer A(3), Maaskant J(3), Hietamäki S(3), Ummels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R(3), Paulußen FM(4), Grossmann TN(5), Pham TV(6), Piersma SR(6), Jiménez CR(6),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Nejentsev S(7), Bitter W(8), Kuijl CP(9).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(1)Medical Microbiology and Infection Control, Amsterdam UMC, Vrije Universiteit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Amsterdam, Cancer Center Amsterdam, Amsterdam,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(2)Molecular Microbiology, Vrije Universiteit Amsterdam, Amsterdam,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(3)Medical Microbiology and Infection Control, Amsterdam UMC, Vrije Universiteit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Amsterdam, Amsterdam Institute of Infection &amp; Immunity, Amsterdam,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(4)Molecular Microbiology, Vrije Universiteit Amsterdam, Amsterdam,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Netherlands; Department of Chemistry and Pharmaceutical Sciences, Vrije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Universiteit Amsterdam, Amsterdam,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Chemistry and Pharmaceutical Sciences, Vrije Universiteit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Amsterdam, Amsterdam,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(6)Proteomics Core Resource, Laboratory Medical Oncology, Amsterdam UMC, Vrije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Universiteit Amsterdam, Amsterdam,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(7)Department of Medicine, University of Cambridge, Cambridge, United Kingdom;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Department of Molecular Cell Biology and Immunology, Amsterdam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Medical Centers, Amsterdam,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(8)Molecular Microbiology, Vrije Universiteit Amsterdam, Amsterdam,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Netherlands; Medical Microbiology and Infection Control, Amsterdam UMC, Vrije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Universiteit Amsterdam, Amsterdam Institute of Infection &amp; Immunity, Amsterdam,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(9)Medical Microbiology and Infection Control, Amsterdam UMC, Vrije Universiteit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Amsterdam, Amsterdam Institute of Infection &amp; Immunity, Amsterdam,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Netherlands. Electronic address: c.kuijl@amsterdamumc.nl.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Mycobacterium tuberculosis is the world's leading bacterial infectious agent.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absence of an effective vaccine and the rise of multi-drug resistant M.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strains emphasize the need to identify novel targets for prevention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intervention strategies. Previously, the M. marinum orthologue of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aspartic protease PecA (PE_PGRS35) was found on the bacterial cell surface,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after secretion by the specialized Type VII secretion system. PecA was shown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 responsible for the processing of secreted PE_PGRS proteins, including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itself. Both M. marinum and M. tuberculosis encode two additional predicted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aspartic proteases with similar secretion domains (PE_PGRS16 and PE26).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roles of the M. marinum PecA, PecB and PecC were studied using frameshift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mutants generated by CRISPR-Cas9 technology. Numerous PecA substrates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identified using analysis of semi-tryptic peptides detected by proteomics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secreted, surface-associated protein fractions. The most abundant substrates are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members of the PE and PPE protein families. In addition, analysis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semi-tryptic peptides revealed consensus cleavage sites. Interestingly, these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cleavage sites were also situated within the Type VII secretion motif (YxxxD/E),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thereby effectively removing the entire PE domain, further strengthening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notion that these domains function as secretion peptides. PecB and PecC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also predicted to process PE and PPE proteins, although to a lesser extent than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PecA. Follow-up experiments revealed that PecC is involved in processing of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small subset of the PPE protein family. Finally, our evidence indicates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PecA functions similarly in M. tuberculosis, as PecA is also responsible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cleavage of PE_PGRS proteins in this species.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Inc.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10.1016/j.jbc.2026.113450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42595108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17</w:t>
      </w:r>
      <w:r w:rsidR="00FE3B99" w:rsidRPr="00411EFE">
        <w:rPr>
          <w:rFonts w:ascii="宋体" w:eastAsia="宋体" w:hAnsi="宋体" w:cs="宋体"/>
          <w:b/>
          <w:color w:val="FF0000"/>
          <w:szCs w:val="24"/>
        </w:rPr>
        <w:t>. Biomed Pharmacother. 2026 Aug 13;203:119848. doi:</w:t>
      </w:r>
      <w:r w:rsidR="00411EFE" w:rsidRPr="00411EFE">
        <w:rPr>
          <w:rFonts w:ascii="宋体" w:eastAsia="宋体" w:hAnsi="宋体" w:cs="宋体"/>
          <w:b/>
          <w:color w:val="FF0000"/>
          <w:szCs w:val="24"/>
        </w:rPr>
        <w:t xml:space="preserve"> 10.1016/j.biopha.2026.119848. </w:t>
      </w:r>
      <w:r w:rsidR="00FE3B99" w:rsidRPr="00411EFE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Genetic analysis of inflammatory proteins following BCG vaccination in Danish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children.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Boahen CK(1), Nissen TN(2), Birk NM(2), Netea MG(3), Benn CS(4), Kumar V(5).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 and Radboud Institute of Molecular Life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Sciences (RIMLS), Radboud University Medical Center, Nijmegen 6525 HP,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Netherlands; Department of Internal Medicine and Radboud Center for Infectious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Diseases (RCI), Radboud University Medical Center, Nijmegen 6525 HP,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Paediatrics and Adolescent Medicine, Copenhagen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Hospital, Rigshospitalet, Denmark; Department of Paediatrics and Adolescent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Copenhagen University Hospital, Hvidovre, Denmark.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Internal Medicine and Radboud Center for Infectious Diseases,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Radboud University Medical Center, Nijmegen 6525 HP, the Netherlands; Department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for Immunology and Metabolism, Life and Medical Sciences Institute (LIMES),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Bonn, Bonn,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(4)Bandim Health Project, Open Patient Data Explorative Network (OPEN),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Department of Clinical Research, University of Southern Denmark, Odense 5000 DK,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Denmark; Danish Institute for Advanced Study, University of Southern Denmark,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Odense 5000 DK, Denmark.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 and Radboud Institute of Molecular Life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Sciences (RIMLS), Radboud University Medical Center, Nijmegen 6525 HP,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Netherlands; Department of Internal Medicine and Radboud Center for Infectious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Diseases (RCI), Radboud University Medical Center, Nijmegen 6525 HP,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Netherlands; University of Groningen, University Medical Center Groningen,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Department of Genetics, Groningen 9700 RB, the Netherlands; Nitte (Deemed to 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University), Nitte University Centre for Science Education and Research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(NUCSER), Medical Sciences Complex, Deralakatte, Mangalore 575018, India.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Electronic address: v.kumar@radboudumc.nl.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Bacillus Calmette-Guérin (BCG) vaccine, primarily designed for tuberculosis,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exerts non-specific immunological effects that vary considerably among children.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Limited knowledge exists regarding genetic variants that can impact immune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responses post-vaccination. Understanding the genetic factors influencing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immune response in children following BCG vaccination is crucial for optimizing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vaccine strategies. Genome-wide pQTL mapping of 65 circulating inflammatory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proteins profiled at Month 13 uncovered 11 independent genome-wide significant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loci. Following pQTL mapping in BCG-unvaccinated children, whose mean age was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not significantly different from that of BCG-vaccinated children, a P-value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lookup complemented with statistical colocalization and interaction analyses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identified four pQTLs (rs10217747: CXCL11, rs13187850: CD6, rs56283092: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LAP-TGF-beta 1, and rs11708321: CDCP1) showing evidence of genotype-by-BCG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interactions and larger effect estimates in the BCG group. These variants have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previously been associated with inflammatory and autoimmune traits. Genetic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analysis of in vitro cytokine production capacity after BCG vaccination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identified nominal associations mainly at Month 13 rather than Day 4 or Month 3.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These findings enhance our understanding of immune responses to vaccination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children but, given the exploratory genome-wide approach, should be considered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hypothesis-generating and require further validation.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2026. Published by Elsevier Masson SAS.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10.1016/j.biopha.2026.119848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42594746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18</w:t>
      </w:r>
      <w:r w:rsidR="00FE3B99" w:rsidRPr="00411EFE">
        <w:rPr>
          <w:rFonts w:ascii="宋体" w:eastAsia="宋体" w:hAnsi="宋体" w:cs="宋体"/>
          <w:b/>
          <w:color w:val="FF0000"/>
          <w:szCs w:val="24"/>
        </w:rPr>
        <w:t xml:space="preserve">. Semin Immunol. 2026 Aug 13;83:102054. doi: 10.1016/j.smim.2026.102054. Online </w:t>
      </w: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burden of tuberculosis in Latin America: Immunogenetic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socioepidemiological determinants.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Silva-Miranda M(1), Lara-Espinosa JV(2), Gordillo-Marroquín C(3), Sánchez-Pérez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HJ(4), Hernández Pando R(5).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(1)Secretaría de Ciencia, Humanidades, Tecnología e Innovación (SECIHTI),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Colonia Crédito Constructor, Ciudad de México, Mexico; Instituto Nacional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Enfermedades Respiratorias (INER), Ciudad de México, Mexico; Sección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Patología Experimental, Instituto Nacional de Ciencias Médicas y Nutrición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Salvador Zubirán, Vasco de Quiroga 15, Belisario Domínguez Sección 16, Tlalpan,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Mexico City 14080, Mexico; Red Mexicana de Investigación en Tuberculosis y otras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Micobacteriosis A.C. (REMexTB), Ciudad de México, Mexico.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(2)Sección de Patología Experimental, Instituto Nacional de Ciencias Médicas 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Nutrición Salvador Zubirán, Vasco de Quiroga 15, Belisario Domínguez Sección 16,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Tlalpan, Mexico City 14080, Mexico.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(3)Secretaría de Ciencia, Humanidades, Tecnología e Innovación (SECIHTI),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Colonia Crédito Constructor, Ciudad de México, Mexico; Departamento de Salud, 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Colegio de la Frontera Sur, San Cristóbal de Las Casas, Chiapas, Mexico; Red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Mexicana de Investigación en Tuberculosis y otras Micobacteriosis A.C.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(REMexTB), Ciudad de México, Mexico; Observatorio Social de Tuberculosis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México, Mexico; Grupos de Investigación para América Latina y África (GRAAL),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Barcelona, Spain.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(4)Departamento de Salud, El Colegio de la Frontera Sur, San Cristóbal de Las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Casas, Chiapas, Mexico; Red Mexicana de Investigación en Tuberculosis y otras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Micobacteriosis A.C. (REMexTB), Ciudad de México, Mexico; Observatorio Social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de México, Mexico; Grupos de Investigación para América Latina 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FE3B99">
        <w:rPr>
          <w:rFonts w:ascii="宋体" w:eastAsia="宋体" w:hAnsi="宋体" w:cs="宋体"/>
          <w:color w:val="000000" w:themeColor="text1"/>
          <w:szCs w:val="24"/>
        </w:rPr>
        <w:t>frica (GRAAL), Barcelona, Spain.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(5)Sección de Patología Experimental, Instituto Nacional de Ciencias Médicas 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Nutrición Salvador Zubirán, Vasco de Quiroga 15, Belisario Domínguez Sección 16,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Tlalpan, Mexico City 14080, Mexico; Red Mexicana de Investigación 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y otras Micobacteriosis A.C. (REMexTB), Ciudad de México, Mexico.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Electronic address: rogelio.hernandezp@incmnsz.mx.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(TB), caused by Mycobacterium tuberculosis (Mtb), remains a major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global health challenge and the leading cause of death from a single infectious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agent. Despite diagnostic and therapeutic advances, the COVID-19 pandemic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reversed progress in TB control, with a notable rise in incidence across Latin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America. This region bears a disproportionate burden of the disease due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socioeconomic inequality, limited access to healthcare, and high rates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multidrug-resistant TB. Interactions among pathogen genetics, host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susceptibility, immune response, and environmental determinants critically shape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disease outcomes. Several key questions remain about the higher incidence of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 the Americas, including the roles of genetic predisposition, environmental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factors, and social determinants such as poverty and migration. Addressing these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issues is essential to refining control strategies. Accordingly, this review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provides an updated overview of TB in Latin America, integrating immunological,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genetic, and socio-epidemiological perspectives that could be useful for future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research and policy discussions toward more region-specific interventions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against Mtb.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Elsevier Ltd.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10.1016/j.smim.2026.102054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42594551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19</w:t>
      </w:r>
      <w:r w:rsidR="00FE3B99" w:rsidRPr="00411EFE">
        <w:rPr>
          <w:rFonts w:ascii="宋体" w:eastAsia="宋体" w:hAnsi="宋体" w:cs="宋体"/>
          <w:b/>
          <w:color w:val="FF0000"/>
          <w:szCs w:val="24"/>
        </w:rPr>
        <w:t xml:space="preserve">. Trans R Soc Trop Med Hyg. 2026 Aug 13:trag093. doi: 10.1093/trstmh/trag093. </w:t>
      </w: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Molecular detection of pulmonary tuberculosis and Candida albicans co-infection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 people living with HIV/AIDS in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Sani FM(1)(2), Yarma AA(1), Garba L(1), Isa S(1), Adamu MT(1), Umar TA(1), Adamu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S(1), Abdullahi IN(3).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Microbiology, Gombe State University, 760214 Gombe city, Gombe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State,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Laboratory Services, Specialist Hospital Gombe, 760252 Gombe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city, Gombe State, Gombe State,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Medical Laboratory Science, Faculty of Allied Health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College of Medical Sciences, Ahmadu Bello University, PMB 06 Zaria, Kaduna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State,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Concurrent pulmonary tuberculosis (PTB) and antifungal-resistant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candidiasis pose significant clinical and public challenges in resource-limited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settings. This study determined the prevalence of PTB and antifungal-resistant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Candida albicans co-infection among people living with HIV/AIDS (PLWHA) in Gombe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State,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Sputum samples from 348 PLWHA were processed and tested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Mycobacterium tuberculosis using GeneXpert equipment. Moreover, C. albicans was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isolated and identified using CHROMagar, germ tube test, and 18S rRNA-ITS-PCR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sequencing, and its antifungal susceptibility patterns were determined by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disc diffusion method.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prevalence values for C. albicans, PTB, and C. albicans-PTB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co-infections were 9.2%, 9.2%, and 6.3%, respectively. All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strains were rifampicin-susceptible but were significantly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associated with age (P = .0033) and biological sex (P = .03). About 40.6%,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31.3%, and 28.1% of the C. albicans strains were resistant to fluconazole,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voriconazole, and amphotericin-B, respectively. PLWHA aged &gt;60 years had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significantly higher odds of C. albicans infection (OR = 54.6, P = .0156).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History of antibiotic use, pet ownership, and presence of PTB were significantly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associated with C. albicans (P &lt; .05). About 87.5% of PLWHA with C. albicans had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CD4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T-cell counts of &lt;200 cells/mm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>³</w:t>
      </w:r>
      <w:r w:rsidRPr="00FE3B99">
        <w:rPr>
          <w:rFonts w:ascii="宋体" w:eastAsia="宋体" w:hAnsi="宋体" w:cs="宋体"/>
          <w:color w:val="000000" w:themeColor="text1"/>
          <w:szCs w:val="24"/>
        </w:rPr>
        <w:t>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levels of PTB and C. albicans mono- or co-infections among PLWHA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were moderate, with a high frequency of fluconazole-resistant C. albicans. This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study provided updated local surveillance data on pulmonary infections among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PLWHA.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Royal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Society of Tropical Medicine and Hygiene. All rights reserved. For commercial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re-use, please contact reprints@oup.com for reprints and translation rights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reprints. All other permissions can be obtained through our RightsLink service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via the Permissions link on the article page on our site-for further information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please contact journals.permissions@oup.com.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10.1093/trstmh/trag093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42593756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2</w:t>
      </w:r>
      <w:r w:rsidR="006B2299">
        <w:rPr>
          <w:rFonts w:ascii="宋体" w:eastAsia="宋体" w:hAnsi="宋体" w:cs="宋体"/>
          <w:b/>
          <w:color w:val="FF0000"/>
          <w:szCs w:val="24"/>
        </w:rPr>
        <w:t>0</w:t>
      </w:r>
      <w:r w:rsidRPr="00411EFE">
        <w:rPr>
          <w:rFonts w:ascii="宋体" w:eastAsia="宋体" w:hAnsi="宋体" w:cs="宋体"/>
          <w:b/>
          <w:color w:val="FF0000"/>
          <w:szCs w:val="24"/>
        </w:rPr>
        <w:t>. Eur J Clin Microbiol Infect Dis. 2026 Aug 13. do</w:t>
      </w:r>
      <w:r w:rsidR="00411EFE" w:rsidRPr="00411EFE">
        <w:rPr>
          <w:rFonts w:ascii="宋体" w:eastAsia="宋体" w:hAnsi="宋体" w:cs="宋体"/>
          <w:b/>
          <w:color w:val="FF0000"/>
          <w:szCs w:val="24"/>
        </w:rPr>
        <w:t xml:space="preserve">i: 10.1007/s10096-026-05629-8. </w:t>
      </w:r>
      <w:r w:rsidRPr="00411EFE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Real-world treatment outcomes of a 6-month fluoroquinolone-containing regimen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for isoniazid mono-resistant pulmonary tuberculosis in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Lee JM(1), Kim HW(2), Lee EG(3), Park Y(4), Jung SS(5), Kim JW(6), Oh JY(7), Lee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H(8), Kim SH(9), Kim SH(10), Lyu J(11), Kwon SJ(12), Jeong YJ(13), Koo HK(14),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Chae G(15), Kim JS(2), Min J(16).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Seoul St. Mary's Hospital, College of Medicine, The Catholic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Korea,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Incheon St. Mary's Hospital, College of Medicine, The Catholic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Korea,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(3)Division of Pulmonary, Allergy and Critical Care Medicine, Department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Internal Medicine, Bucheon St. Mary's Hospital, College of Medicine,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Catholic University of Korea,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Daejeon St. Mary's Hospital, College of Medicine, The Catholic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Korea,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Chungnam National University Hospital, Daejeon,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(6)Division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College of Medicine, Uijeongbu St. Mary's Hospital, The Catholic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Korea,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(7)Division of Pulmonary, Allergy, and Critical Care Medicine, Department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Internal Medicine, Korea University Guro Hospital, Korea University College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(8)Division of Pulmonary, Critical Care and Sleep Medicine, Department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Internal Medicine, Eunpyeong St. Mary's Hospital, College of Medicine,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Catholic University of Korea, Seoul,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(9)Division of Pulmonology, Department of Internal Medicine, College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St. Vincent's Hospital, The Catholic University of Korea, Seoul,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Chungbuk National University Hospital, Cheongju,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(11)Department of Pulmonary and Critical Care Medicine, Soonchunhyang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Cheonan Hospital, Soonchunhyang University College of Medicine, Cheonan,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(12)Division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Konyang University Hospital, Konyang University College of Medicine,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Daejeon,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(13)Division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Dongguk University Ilsan Hospital, Goyang,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(14)Division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Ilsan Paik Hospital, Inje University College of Medicine, Goyang,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(15)Division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Ulsan University Hospital, Ulsan University College of Medicine,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Ulsan, Republic of Korea.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(16)Division of Pulmonary and Critical Care Medicine, Department of Internal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Medicine, Seoul St. Mary's Hospital, College of Medicine, The Catholic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Korea, Seoul, Republic of Korea. minjinsoo@catholic.ac.kr.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Prospective real-world evidence on the effectiveness and safety of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World Health Organization-recommended 6-month fluoroquinolone-containing regimen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(FqREZ) for isoniazid mono-resistant tuberculosis (Hr-TB) remain limited.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 conducted a multicenter prospective observational cohort study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within the Korean national TB program between 2016 and 2024. Adults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pulmonary Hr-TB received either a 6-month FqREZ or alternative non-FqREZ.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primary outcome was a favorable outcome, defined as treatment success without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recurrence within 12 months after treatment completion. The secondary outcome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was the occurrence of serious adverse events during treatment. Multivariable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logistic regression was performed to assess factors associated with study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outcomes.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Among 99 participants with pulmonary Hr-TB, 55 (55.6%) received FqREZ.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Favorable outcomes occurred in 71% with FqREZ and 73% with non-FqREZ (p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&gt;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0.99).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After adjustment, FqREZ was not associated with a higher likelihood of favorable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outcome (adjusted odds ratio, 0.51; 95% confidence interval, 0.17-1.45). No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recurrence was identified within 12 months after treatment completion in both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treatment groups. Serious adverse events occurred in 29.1% of FqREZ and 20.5%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non-FqREZ recipients (p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0.361) with hepatobiliary events being most common.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In this prospective real-world cohort, the 6-month FqREZ regimen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achieved treatment outcomes comparable to those of non-fluoroquinolone regimens,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with a similar safety profile, in pulmonary Hr-TB.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Germany,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10.1007/s10096-026-05629-8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42593593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411EFE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411EFE">
        <w:rPr>
          <w:rFonts w:ascii="宋体" w:eastAsia="宋体" w:hAnsi="宋体" w:cs="宋体"/>
          <w:b/>
          <w:color w:val="FF0000"/>
          <w:szCs w:val="24"/>
        </w:rPr>
        <w:t>2</w:t>
      </w:r>
      <w:r w:rsidR="006B2299">
        <w:rPr>
          <w:rFonts w:ascii="宋体" w:eastAsia="宋体" w:hAnsi="宋体" w:cs="宋体"/>
          <w:b/>
          <w:color w:val="FF0000"/>
          <w:szCs w:val="24"/>
        </w:rPr>
        <w:t>1</w:t>
      </w:r>
      <w:r w:rsidRPr="00411EFE">
        <w:rPr>
          <w:rFonts w:ascii="宋体" w:eastAsia="宋体" w:hAnsi="宋体" w:cs="宋体"/>
          <w:b/>
          <w:color w:val="FF0000"/>
          <w:szCs w:val="24"/>
        </w:rPr>
        <w:t>. J Infect Dis. 2026 Aug 13:jiag381. doi: 10.1093/i</w:t>
      </w:r>
      <w:r w:rsidR="00411EFE" w:rsidRPr="00411EFE">
        <w:rPr>
          <w:rFonts w:ascii="宋体" w:eastAsia="宋体" w:hAnsi="宋体" w:cs="宋体"/>
          <w:b/>
          <w:color w:val="FF0000"/>
          <w:szCs w:val="24"/>
        </w:rPr>
        <w:t xml:space="preserve">nfdis/jiag381. Online ahead of </w:t>
      </w:r>
      <w:r w:rsidRPr="00411EFE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Pharmacokinetics and Safety of a Novel Clofazimine Formulation and Dosing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Strategy in Children With Rifampicin-resistant 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Nortier E(1), Boczar MM(2), Hughes JA(1), van der Westhuizen JN(1), Palmer M(1),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Garcia-Prats AJ(1)(3), van der Laan L(1), Nielsen JC(4), Karlsson MO(2), Carelse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A(1), Courtney I(1), Draper H(1), Schaaf HS(1), Faraj A(2), Svensson EM(2)(5),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Hesseling AC(1).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(1)Desmond Tutu TB Centre, Department of Paediatrics and Child Health, Faculty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Medicine and Health Sciences, Stellenbosch University, Cape Town, South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(2)Department of Pharmacy, Uppsala University, Uppsala, Sweden.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Pediatrics, School of Medicine and Public Health,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Wisconsin, Madison, Wisconsin,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Pediatrics, Hassenfeld Children's Hospital at NYU Langone, New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York, New York,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Pharmacy, Pharmacology and Toxicology, Radboud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Medical Center, Nijmegen,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Clofazimine is commonly included in multidrug regimens for children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multidrug-resistant and rifampicin-resistant tuberculosis (MDR/RR-TB), but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accurate pediatric dosing has been limited by 100-mg soft-gel capsules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cannot be reliably divided. We evaluated the exposure and safety of a novel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50-mg clofazimine tablet using revised once-daily weight-banded dosing informed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by a previous study (Clofazimine PK1).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>Children &lt;18 years weighing &lt;30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kg receiving MDR/RR-TB treatment,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including clofazimine, were enrolled. Sparse and semi-intensive pharmacokinetic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sampling was completed at baseline and at weeks 2 and 12. Model-predicted weekly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steady-state area-under-the-curve (wAUCss) was compared with an adult target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111.79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FE3B99">
        <w:rPr>
          <w:rFonts w:ascii="宋体" w:eastAsia="宋体" w:hAnsi="宋体" w:cs="宋体"/>
          <w:color w:val="000000" w:themeColor="text1"/>
          <w:szCs w:val="24"/>
        </w:rPr>
        <w:t>mg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h/L. Safety monitoring included clinical, laboratory,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electrocardiogram (ECG) monitoring.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Twelve children were included (median age 2.8 years; range 0.6-8.2).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Median predicted wAUCss was 106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FE3B99">
        <w:rPr>
          <w:rFonts w:ascii="宋体" w:eastAsia="宋体" w:hAnsi="宋体" w:cs="宋体"/>
          <w:color w:val="000000" w:themeColor="text1"/>
          <w:szCs w:val="24"/>
        </w:rPr>
        <w:t>mg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h/L (range 76.9-274), within 25% of target.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Two grade 3 adverse events (drug-induced liver injury and skin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hyperpigmentation) possibly related to clofazimine, but no other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clofazimine-related serious adverse events, were observed, The Fridericia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corrected QT (QTcF) interval typically increased with 0.042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FE3B99">
        <w:rPr>
          <w:rFonts w:ascii="宋体" w:eastAsia="宋体" w:hAnsi="宋体" w:cs="宋体"/>
          <w:color w:val="000000" w:themeColor="text1"/>
          <w:szCs w:val="24"/>
        </w:rPr>
        <w:t>ms per1-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>µ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g/L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increase in clofazimine concentration; five QTcF prolongations (&gt;460-480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ms)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occurred in three participants.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411EFE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revised once-daily dosing with the 50-mg clofazimine tablet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achieved the predefined exposure target. Clinically important adverse events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support cautious use with ECG and laboratory monitoring and further evaluation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before broad adoption.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CLINICAL TRIALS REGISTRATION: South African National Clinical Trials Register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(https://sanctr.samrc.ac.za/; DOH-27-0620-6415).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10.1093/infdis/jiag381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42590848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2</w:t>
      </w:r>
      <w:r w:rsidR="006B2299">
        <w:rPr>
          <w:rFonts w:ascii="宋体" w:eastAsia="宋体" w:hAnsi="宋体" w:cs="宋体"/>
          <w:b/>
          <w:color w:val="FF0000"/>
          <w:szCs w:val="24"/>
        </w:rPr>
        <w:t>2</w:t>
      </w:r>
      <w:r w:rsidRPr="007E1D9D">
        <w:rPr>
          <w:rFonts w:ascii="宋体" w:eastAsia="宋体" w:hAnsi="宋体" w:cs="宋体"/>
          <w:b/>
          <w:color w:val="FF0000"/>
          <w:szCs w:val="24"/>
        </w:rPr>
        <w:t>. Biotechnol Bioeng. 2026 Aug 12. doi: 10.1002/bit.70343.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Overexpression of a Gene That Modulates Cyclic-di-GMP Enhances Granulation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Mycobacterium smegmatis.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Lam T(1), Belculfine SJ(1), Gregory KN(1), Gikonyo JG(2), Kane JJ(1), Park C(2),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Morita YS(1).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Microbiology, University of Massachusetts, Amherst,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Massachusetts,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Civil and Environmental Engineering,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Massachusetts, Amherst, Massachusetts,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Granulation is a complex microbial-aggregation process essential for forming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aerobic granular sludge (AGS) and other microbial granules used in wastewater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treatment. However, the biological mechanisms that drive granule formation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remain poorly understood. Cyclic-di-GMP (c-di-GMP) is a well-established second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messenger that regulates biofilm formation, suggesting it may be used to enhance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microbial granulation. Mycobacterium smegmatis mc2155, a nonpathogenic model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bacterium for Mycobacterium tuberculosis, naturally forms granules. Unlike other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bacteria, M. smegmatis carries a single c-di-GMP modulating gene, dcpA,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encodes an enzyme with both diguanylate cyclase (DGC) and phosphodiesterase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(PDE) activities; this genetic simplicity offers a unique opportunity to examine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role of c-di-GMP in granulation. Here, we generated and studied three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engineered M. smegmatis strains overexpressing dcpA, dcpA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∆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EAL, or dcpA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D192A/E193A, the latter two of which are defective in either PDE or DGC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activity, respectively. Using these engineered strains, we examined different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forms of biofilm growth, cell morphology, plastic surface adhesion, granulation,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settleability. Results of sludge volume index and microscopy indicated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aggregates of M. smegmatis were granules rather than flocs, and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settleability of the granules was particularly robust when the cells were grown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 a carbon rich medium known to promote granulation. Engineered strains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sustained stable granulation more effectively than the wildtype under a low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concentration Tween-80 treatment, which was used to induce dispersion. These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results suggest that overproduction of DcpA and thus the modulated level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intracellular c-di-GMP enhances granulation and promotes granule persistence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M. smegmatis. Our study further demonstrates that M. smegmatis is a useful model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for elucidating biological mechanisms underlying granulation, which could 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leveraged to improve granular technologies for wastewater treatment.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Wiley Periodicals LLC.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10.1002/bit.70343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42590814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2</w:t>
      </w:r>
      <w:r w:rsidR="006B2299">
        <w:rPr>
          <w:rFonts w:ascii="宋体" w:eastAsia="宋体" w:hAnsi="宋体" w:cs="宋体"/>
          <w:b/>
          <w:color w:val="FF0000"/>
          <w:szCs w:val="24"/>
        </w:rPr>
        <w:t>3</w:t>
      </w:r>
      <w:r w:rsidRPr="007E1D9D">
        <w:rPr>
          <w:rFonts w:ascii="宋体" w:eastAsia="宋体" w:hAnsi="宋体" w:cs="宋体"/>
          <w:b/>
          <w:color w:val="FF0000"/>
          <w:szCs w:val="24"/>
        </w:rPr>
        <w:t>. BMJ Case Rep. 2026 Aug 11;19(8):e275061. doi: 10.1136/bcr-2026-275061.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Macrolide allergy de-labelling in non-tuberculous mycobacterium treatment.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Heather T(1), Dharmasena K(2), Wakefield M(2).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(1)Harrogate and District NHS Foundation Trust, Harrogate, UK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thomas.heather@nhs.net.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(2)Harrogate and District NHS Foundation Trust, Harrogate,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Macrolides are an essential component of non-tuberculous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management and being labelled with an allergy can result in these medications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being avoided despite them being the preferred treatment. There are few existing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case reports describing macrolide de-labelling. These relied on time-consuming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tests which delayed the onset of treatment. In contrast, this report describes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case of successful macrolide allergy de-labelling within an ambulatory setting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following appropriate risk assessment involving the immunology team. This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allowed commencement of appropriate macrolide therapy in a timely fashion.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BMJ Publishing Group Limited 2026. No commercial re-use. See rights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permissions. Published by BMJ Group.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10.1136/bcr-2026-275061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</w:t>
      </w:r>
      <w:r w:rsidR="007E1D9D">
        <w:rPr>
          <w:rFonts w:ascii="宋体" w:eastAsia="宋体" w:hAnsi="宋体" w:cs="宋体"/>
          <w:color w:val="000000" w:themeColor="text1"/>
          <w:szCs w:val="24"/>
        </w:rPr>
        <w:t xml:space="preserve"> 42586596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2</w:t>
      </w:r>
      <w:r w:rsidR="006B2299">
        <w:rPr>
          <w:rFonts w:ascii="宋体" w:eastAsia="宋体" w:hAnsi="宋体" w:cs="宋体"/>
          <w:b/>
          <w:color w:val="FF0000"/>
          <w:szCs w:val="24"/>
        </w:rPr>
        <w:t>4</w:t>
      </w:r>
      <w:r w:rsidRPr="007E1D9D">
        <w:rPr>
          <w:rFonts w:ascii="宋体" w:eastAsia="宋体" w:hAnsi="宋体" w:cs="宋体"/>
          <w:b/>
          <w:color w:val="FF0000"/>
          <w:szCs w:val="24"/>
        </w:rPr>
        <w:t>. N Engl J Med. 2026 Aug 13;395(7):727-728. doi: 10.1056/NEJMc2607455.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 Detection with MiniDock MTB. Reply.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Yerlikaya S(1), Andama A(2), Cattamanchi A(3).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(1)Heidelberg University, Heidelberg,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(2)World Alliance for Lung and Intensive Care Medicine in Uganda, Kampala.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(3)University of California, Irvine, Orange.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Comment on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   N Engl J Med. 2026 Apr 30;394(17):1710-1722. doi: 10.1056/NEJMoa2509761.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10.1056/NEJMc2607455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42585660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2</w:t>
      </w:r>
      <w:r w:rsidR="006B2299">
        <w:rPr>
          <w:rFonts w:ascii="宋体" w:eastAsia="宋体" w:hAnsi="宋体" w:cs="宋体"/>
          <w:b/>
          <w:color w:val="FF0000"/>
          <w:szCs w:val="24"/>
        </w:rPr>
        <w:t>5</w:t>
      </w:r>
      <w:r w:rsidRPr="007E1D9D">
        <w:rPr>
          <w:rFonts w:ascii="宋体" w:eastAsia="宋体" w:hAnsi="宋体" w:cs="宋体"/>
          <w:b/>
          <w:color w:val="FF0000"/>
          <w:szCs w:val="24"/>
        </w:rPr>
        <w:t>. N Engl J Med. 2026 Aug 13;395(7):726. doi: 10.1056/NEJMc2607455.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 Detection with MiniDock MTB.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Acosta-Batista C(1).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(1)Primary Care-Research Initiative, Miami Lakes, FL.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Comment on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   N Engl J Med. 2026 Apr 30;394(17):1710-1722. doi: 10.1056/NEJMoa2509761.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10.1056/NEJMc2607455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42585659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26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N Engl J Med. 2026 Aug 13;395(7):726. doi: 10.1056/NEJMc2607455.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 Detection with MiniDock MTB.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Boyles T(1).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(1)University of the Witwatersrand, Johannesburg.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Comment on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   N Engl J Med. 2026 Apr 30;394(17):1710-1722. doi: 10.1056/NEJMoa2509761.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10.1056/NEJMc2607455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42585658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6B2299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27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J Infect Dis. 2026 Aug 12:jiag416. doi: 10.1093/i</w:t>
      </w:r>
      <w:r w:rsidR="007E1D9D" w:rsidRPr="007E1D9D">
        <w:rPr>
          <w:rFonts w:ascii="宋体" w:eastAsia="宋体" w:hAnsi="宋体" w:cs="宋体"/>
          <w:b/>
          <w:color w:val="FF0000"/>
          <w:szCs w:val="24"/>
        </w:rPr>
        <w:t xml:space="preserve">nfdis/jiag416. Online ahead of 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BCG vaccination with adjunctive APRIL immunotherapy reduces tuberculosis relapse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 mice.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Tsai CY(1), Xie M(1), Cristaldo M(1), Peluso GR(1), Woo J(1), Nuritdinov F(1),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Odjourian NM(1), Dougher M(1), Antilus-Sainte R(1), Kreutzfeldt KM(2), Ehrt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S(2), Gengenbacher M(1)(3).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(1)Center for Discovery and Innovation, Hackensack Meridian Health, 111 Ideation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Way, Nutley NJ 07110,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Microbiology and Immunology, Weill Cornell Medicine, 413 E 69th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St, New York, NY 10021,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(3)Hackensack Meridian School of Medicine, Nutley, NJ 07110,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Bacille Calmette-Guérin (BCG) provides limited protection against tuberculosis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relapse. We investigated whether adjunctive immunotherapy targeting B cells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enhances BCG-mediated protection in a murine model of latent tuberculosis. While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BCG alone had modest effects, adjunctive immunotherapy with recombinant APRIL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significantly reduced relapse. Protection was associated with selective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remodeling and activation of marginal-zone B cell compartments, whereas effects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on T cell populations were comparatively modest. These findings support further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investigation of B cell-targeted immunomodulation to improve durable immune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control and reduce tuberculosis relapse.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10.1093/infdis/jiag416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42585592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28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Sci Adv. 2026 Aug 14;12(33):eaeb8377. doi: 10.1126</w:t>
      </w:r>
      <w:r w:rsidR="007E1D9D" w:rsidRPr="007E1D9D">
        <w:rPr>
          <w:rFonts w:ascii="宋体" w:eastAsia="宋体" w:hAnsi="宋体" w:cs="宋体"/>
          <w:b/>
          <w:color w:val="FF0000"/>
          <w:szCs w:val="24"/>
        </w:rPr>
        <w:t xml:space="preserve">/sciadv.aeb8377. Epub 2026 Aug 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12.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Direct bacterial transcript visualization illuminates spatiotemporal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environmental adaptation of Mycobacterium tuberculosis in the lung.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Lawrence AE(1), Tan S(1).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Molecular Biology and Microbiology, Tufts University School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Boston, MA 02111,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Spatiotemporal environmental variation results in marked heterogeneity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bacterial infection progression and disease outcome, with vital consequences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treatment success. For the globally important pathogen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(Mtb), while the pronounced intra-host spatial heterogeneity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lesion immune cell composition and phenotype has been well-described, the highly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complex Mtb cell envelope has presented a particular challenge for the required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equivalent insight into bacterial heterogeneity. Here, we develop hybridization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chain reaction-fluorescence in situ hybridization (HCR-FISH)-based methodology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for Mtb mRNA visualization in the context of intact lung and lesion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architecture. In combination with an Mtb transcriptional/translational activity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reporter, we reveal spatiotemporal differences in gene expression relating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Mtb lipid metabolism, response to key environmental signals, and the ESX-1 type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VII secretion system. Our results establish a framework for in situ analysis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Mtb mRNA, opening the path to elucidating critical bacterial drivers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underlie the marked heterogeneity in Mtb-host interactions.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10.1126/sciadv.aeb8377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PMC13464648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42585320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29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PLoS One. 2026 Aug 12;21(8):e0355721. doi: 10.1371/journal.pone.0355721.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Determinants of favorable treatment outcomes in multidrug-resistant tuberculosis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 Zambia: A retrospective cross sectional study, 2018-2022.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Kalaba D(1), Chanda C(2), Mputu M(3), Benson HM(4), Mutalange M(4), Siame L(4),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Masenga SK(4), Chewe W(5), Sikambale K(6), Mwewa K(7), Chirwa U(2), Sitali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DM(2), Mumba C(2), Mununga K(1), Chanda-Kasese N(2), Liusha N(8), Mushota K(7),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Mtonga W(9), Lungu P(3), Mubanga A(2), Kazonga E(1), Kayeyi N(1)(10).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(1)Department of Public Health, University of Lusaka (UNILUS), Lusaka,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(2)Department of Public Health, National TB and Leprosy Program, Lusaka,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Internal Medicine, University Teaching Hospital-Adult, Lusaka,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(4)Department of Public, Mulungushi University, Livingstone,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(5)Medical Department, AIDS Health Care Foundation, AHF, Lusaka,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(6)Department of Pharmacy, Marybegg Health Services, Ndola,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(7)Department of Internal Medicine, Levy Mwanawasa UTH, Lusaka,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(8)Department of Internal Medicine, Mopani Copper Mines, Mufulira,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(9)Department of Disease Control, School of Veterinary Medicine,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Zambia (UNZA), Lusaka,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(10)Southern Africa Institute for Collaborative Research and Innovation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Organisation (SAICRIO), Lusaka, Zambia.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Multidrug-resistant tuberculosis (MDR-TB) is a persistent public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health challenge in Zambia, with favorable treatment outcomes remaining below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World Health Organization target of 90%. However, limited national evidence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on treatment outcomes and their determinants hinders the development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effective programmatic responses. This study aimed to estimate the proportion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MDR-TB patients achieving favorable treatment outcomes and to identify factors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independently associated with these outcomes in Zambia from 2018 to 2022.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A retrospective cross-sectional study was conducted using secondary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data from the National Tuberculosis and Leprosy Programme Yathu database. All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confirmed MDR-TB cases initiated on treatment across Zambia's ten provinces from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January 2018 to December 2022 were included. Demographic and clinical variables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were extracted. Multivariable logistic regression was used to identify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factors independently associated with favorable treatment outcomes, reported 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adjusted odds ratios (aORs) with 95% confidence intervals.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total of 1,258 participants were included; the median age was 36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years (IQR: 28-44). Of these, 67.2% (n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843) were male, while 53.0% (n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662)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were living with HIV. Overall, 68.1% (n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857) achieved favorable treatment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outcomes, while 31.9% (n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401) had unfavorable outcomes. Normal body weight was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positively associated with favorable outcomes (aOR 2.07; 95% CI: 1.02-4.21),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while residing in Muchinga (aOR 0.12; 95% CI: 0.03-0.45; p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0.002), and Western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(aOR 0.17; 95% CI: 0.04-0.80; p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0.024), was negatively associated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favorable outcomes.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Favourable MDR-TB treatment outcomes in Zambia is shaped by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nutritional status and marked geographic disparities. Strengthening nutritional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support and targeting provincial inequities are essential to improving treatment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outcomes.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Copyright: © 2026 Kalaba et al. This is an open access article distributed under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10.1371/journal.pone.0355721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PMC13466015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42585190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3</w:t>
      </w:r>
      <w:r w:rsidR="00024EDC">
        <w:rPr>
          <w:rFonts w:ascii="宋体" w:eastAsia="宋体" w:hAnsi="宋体" w:cs="宋体"/>
          <w:b/>
          <w:color w:val="FF0000"/>
          <w:szCs w:val="24"/>
        </w:rPr>
        <w:t>0</w:t>
      </w:r>
      <w:r w:rsidRPr="007E1D9D">
        <w:rPr>
          <w:rFonts w:ascii="宋体" w:eastAsia="宋体" w:hAnsi="宋体" w:cs="宋体"/>
          <w:b/>
          <w:color w:val="FF0000"/>
          <w:szCs w:val="24"/>
        </w:rPr>
        <w:t>. J Am Chem Soc. 2026 Aug 12;148(31):33990-34001. doi: 10.1021/jacs.6c12502.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Structure and Membrane Interactions of Two Helices from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 FtsL, One Transmembrane and One Amphipathic.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Fan J(1)(2), Prasad R(3), Zhang R(1)(2), Hu W(1)(2), Cross TA(1)(2), Zhou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HX(3)(4), Hu YY(1)(2).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Chemistry and Biochemistry, Florida State University,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Tallahassee, Florida32306,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(2)Center for Interdisciplinary Magnetic Resonance, National High Magnetic Field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Laboratory, Tallahassee, Florida32310,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Chemistry, University of Illinois Chicago, Chicago,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Illinois60607,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Physics, University of Illinois Chicago, Chicago,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Illinois60607,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Many transmembrane (TM) proteins contain an amphipathic helix. These amphipathic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helices can sense lipid composition, stabilize membrane curvature, and mediate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protein-protein interactions. Here, we combined solid-state NMR spectroscopy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(ssNMR) and molecular dynamics simulations to characterize the structure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membrane interactions of a minimal TM and amphipathic construct (residues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101-146) from Mycobacterium tuberculosis (Mtb) FtsL. Amino-acid-specific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15N-labeled oriented-sample ssNMR spectra in POPC/POPG (4:1 molar ratio)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membranes uniquely defined the orientation of the TM helix (residues 124-144),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including a 16° tilt, but constrained only the amphipathic helix (residues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101-114) to a 90° tilt, leaving ambiguity in helical rotation and membrane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burial depth. To resolve this ambiguity, we determined the two-dimensional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free-energy surface using umbrella sampling simulations. The free-energy surface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featured a major bound minimum, with the side chains of Leu104, Leu107,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Ile111 projecting into the hydrophobic core of the membrane and those of Arg103,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Arg107, and Arg114 projecting sideways to interact with lipid headgroups.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pure POPC membranes, the bound basin contracted while the unbound basin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expanded, as electrostatic attraction between Arg side chains and acidic POPG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was replaced with repulsion by POPC's choline group. The final structure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FtsL101-146 was refined by restrained molecular dynamics simulations in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POPC/POPG bilayer and further validated by 13C-13C correlation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magic-angle-spinning NMR. Together, these results demonstrate that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amphipathic helix of FtsL functions as a membrane-interacting element that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stabilizes the protein in the membrane environment and mediates the recruitment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of downstream proteins to the divisome for Mtb cell division.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American Chemical Society.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10.1021/jacs.6c12502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42584571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3</w:t>
      </w:r>
      <w:r w:rsidR="00024EDC">
        <w:rPr>
          <w:rFonts w:ascii="宋体" w:eastAsia="宋体" w:hAnsi="宋体" w:cs="宋体"/>
          <w:b/>
          <w:color w:val="FF0000"/>
          <w:szCs w:val="24"/>
        </w:rPr>
        <w:t>1</w:t>
      </w:r>
      <w:r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11;3(8):526-533. doi: 10.5588/ijtldopen.26.0080.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Start4All: protocol for evaluating TB screening and diagnostic tests and test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algorithms in the community and lower care levels in seven high-burden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countries.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Byrne RL(1)(2), Henrion MYR(1)(3), Adams ER(1), Banu S(4), Bimba J(5), Choko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A(3), Codlin AJ(6)(7), Cubas Atienzar AI(1), Garg T(8), Iem V(1)(2), John S(9),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MacPherson P(10), Sander M(11), Santos V(12), Squire SB(1), Quang Vo LN(6)(7),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Wandiga S(13), Creswell J(8), Wingfield T(1)(7)(2)(14); Start4All Investigators.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Collaborators: Kontogianni N, McCoy A, Worrall E, Akinwande OM, Read J, Choko 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Banda CK, Mbuli C, Rahman SMM, Ahmed S, Saha AK, Kabir S, Uddin MKM, Choudhury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S, Rahman T, Miah S, Ruhee NN, Chowdhury KIA, Gurgel RQ, Abdulkarim SA, Iwakun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MO, Agaya JA, Okumu AO, Omondi IA, Nguyen NTT, Nguyen HT.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(1)Centre for TB, Liverpool School of Tropical Medicine (LSTM), Liverpool,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Clinical Sciences, Liverpool School of Tropical Medicine,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Liverpool,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(3)Malawi Liverpool Wellcome Research Programme, Blantyre, Malawi.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(4)iccdr,b, Dhaka, Bangladesh.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(5)Zankli Research Centre, Bingham University, Karu Nasarawa,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(6)Friends for International TB Relief (FIT), Ha Noi, Viet Nam.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(7)Karolinska Institutet, Department of Global Public Health, Solna, Sweden.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(8)Stop TB Partnership, Geneva, Switzerland.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(9)Janna Health Foundation, Jimeta Yola, Adamawa, Nigeria.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(10)School of Health &amp; Wellbeing, University of Glasgow, Glasgow,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(11)Center for Health Promotion and Research (CHPR), Bamenda, Cameroon.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(12)Fundação de Apoio à Pesquisa e Extensão de Sergipe, São Cristó vão, Brazil.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(13)Kenya Medical Research Institute (KEMRI), Nairobi,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(14)Department of International Health, Liverpool School of Tropical Medicine,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Liverpool,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Despite advances in TB care, approximately 2.4 million people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TB remain undiagnosed or unreported each year. A key contributor to these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'missed millions' is that major diagnostic gaps persist especially among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underserved populations. Developing diagnostic algorithms that are accessible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integrated into health care systems where they are intended to be used 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essential to meet WHO End TB targets.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Start4All a multi-country, cross-sectional diagnostic accuracy study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(in Bangladesh, Brazil, Cameroon, Kenya, Malawi, Nigeria, and Viet Nam) aims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assess and model algorithms using combinations of WHO-endorsed, and experimental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TB screening and diagnostic tests across the lowest levels of care and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community, compared to a sputum culture reference standard. Evaluated tools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include C-reactive protein tests, computer-aided detection-interpreted chest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X-rays, pooled Xpert® MTB/RIF Ultra (Xpert Ultra) testing, and a third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generation lipoarabinomannan (LF-LAM) assay.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Start4All will generate high-quality evidence to guide policy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decisions on the adoption and the integration of non-sputum and laboratory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independent tools to accelerate early TB detection and close the treatment gap.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feature of Start4All is its implementation within national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programmes across seven high-burden countries to ensure that findings are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directly translatable to policy and operational decision making. Harmonised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protocols, standardised microbiological reference testing, and unified data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management systems will enable cross-country comparison and strengthen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external validity of results.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10.5588/ijtldopen.26.0080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PMC13460432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</w:t>
      </w:r>
      <w:r w:rsidR="007E1D9D">
        <w:rPr>
          <w:rFonts w:ascii="宋体" w:eastAsia="宋体" w:hAnsi="宋体" w:cs="宋体"/>
          <w:color w:val="000000" w:themeColor="text1"/>
          <w:szCs w:val="24"/>
        </w:rPr>
        <w:t>MID: 42583620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32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11;3(8):520-525. doi: 10.5588/ijtldopen.26.0139.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Clinical mentorship and TB detection in prison health facilities.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Fielder J(1), Wanza J(2), Muinde T(2), Kimutai E(2), Muthoni M(3), Amdany E(2),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Ondieki C(4), Mungathia E(3), Onyango D(5), Osoro E(6)(7).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(1)African Mission Healthcare, Nairobi,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(2)Kenya Prisons Service, Nairobi,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(3)AIC Kijabe Hospital, Kijabe,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(4)LVCT Health, Nairobi,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(5)Kisumu County Department of Health, Kisumu,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(6)Washington State University, Pullman, WA,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(7)Washington State University Global Health Kenya, Nairobi, Kenya.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TB incidence in prison populations exceeds surrounding communities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by factors of up to 100. Early case detection in correctional systems 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constrained by gaps in health care worker training and inconsistent application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diagnostic algorithms. Structured clinical mentorship may strengthen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diagnostic performance, although evidence from Kenyan correctional settings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remains limited.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We conducted a retrospective evaluation across 20 prison health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facilities in Kenya, comparing TB indicators during 4-month pre-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post-intervention periods following a 3-month clinical mentorship programme.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Facility-level outcomes included TB screening coverage, testing coverage,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diagnostic modality use, and TB detection among presumptive cases. Analyses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stratified by baseline facility TB detection capacity (≥1 vs. 0 confirmed cases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pre-intervention).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Among inmates, TB diagnostic yield was higher in the post-intervention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period than in the pre-intervention period (2.6% vs. 5.4%; risk ratio [RR] 2.05,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95% confidence interval: 1.33-3.17), and screening coverage also increased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(58.5% vs. 70.3%; RR 1.20; P &lt; 0.001). Diagnostic practices shifted toward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WHO-recommended modalities. These changes were concentrated in facilities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baseline detection capacity.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Clinical mentorship was associated with higher TB diagnostic yield,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greater screening coverage, and increased use of WHO-recommended diagnostics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during the post-intervention period. Gains were concentrated in facilities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baseline detection capacity.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10.5588/ijtldopen.26.0139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PMC13460427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42583565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33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11;3(8):485-487. doi: 10.5588/ijtldopen.26.0258.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Priority-setting in TB programme planning: guiding an equitable and effective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response.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Pedrazzoli D(1), Mavhunga F(1), Islam TABM(1).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(1)World Health Organization, Geneva, Switzerland.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Despite being preventable and curable, TB remains a major infectious killer.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Effective control requires prevention, early diagnosis, proper treatment,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ability to address socio-economic risk factors. With limited resources,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countries must prioritise interventions amid evolving epidemiology,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technologies, and health system demands. To support this, the WHO's policy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brief, 'Priority-setting in tuberculosis programme planning', outlines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structured and participatory decision-making approaches. It frames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priority-setting as an ongoing governance function, not a one-time response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scarcity, helping align resources with population needs, promote equity,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strengthen integration of TB services within primary health care and universal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health coverage.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10.5588/ijtldopen.26.0258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PMC13460426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42583539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34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11;3(8):534-536. doi: 10.5588/ijtldopen.26.0070.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Stigma among patients with TB infection in a low-TB-burden setting.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Campbell JI(1)(2), Garing A(1), Lavache D(1), Quintero R(3), Bahad S(2), Goodwin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S(3)(4), Sinha P(2)(4), Bouton TC(2)(4), Acuna-Villaorduna C(2)(4), Traber K(5),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Canning M(6)(7), Sabharwal V(1)(2), Jacobson KR(2)(4).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(1)Section of Pediatric Infectious Disease, Boston Medical Center, Boston, MA,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(2)Boston University Chobanian &amp; Avedisian School of Medicine,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(3)Boston University School of Public Health,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(4)Section of Infectious Disease, Boston Medical Center,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Pulmonary, Allergy, Sleep, and Critical Care Medicine, Boston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Medical Center,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(6)Boston Medical Center,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(7)Boston Public Health Commission,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10.5588/ijtldopen.26.0070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PMCID: PMC13460433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42583503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35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J Surg Case Rep. 2026 Aug 11;2026(8):rjag684. doi: 10.1093/jscr/rjag684.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Incidental mass found on screening colonoscopy.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Amedi A(1), Suzer S(2), Zuckerman J(1), Firoozmand E(1).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Surgery, Cedars-Sinai Medical Center, Los Angeles, CA, United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(2)David Geffen School of Medicine at UCLA, Los Angeles, CA, United States.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Intestinal tuberculosis accounts for 1%-3% of all tuberculosis cases worldwide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typically arises as a secondary manifestation of hematogenous spread rather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than as a primary site of infection. The condition is characterized by 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insidious onset, with patients often presenting late in the disease course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non-specific gastrointestinal symptoms. At advanced stages, clinical features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may include signs of bowel obstruction or perforation, closely mimicking other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conditions such as colorectal malignancy, colitis, or inflammatory bowel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disease, posing a significant diagnostic challenge. We report a rare case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isolated intestinal tuberculosis presenting as a partial large bowel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obstruction. The patient successfully underwent a right hemicolectomy followed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by anti-tuberculosis pharmacotherapy, resulting in complete restoration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normal bowel function and eradication of 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and JSCR Publishing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Ltd.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10.1093/jscr/rjag684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PMC13460343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42583447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36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11;3(8):511-519. doi: 10.5588/ijtldopen.26.0168.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Lessons learned from implementing a large-scale contact investigation and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preventive treatment project in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Kalottee B(1), Nuken A(1), Kalra A(2), Chadha SS(2), Mannan S(3), Singh M(3),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Solanki H(4), Taralekar R(4), Yassin M(5), Restrepo N(5), Rao R(6), Mattoo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SK(6), Dhawan V(6), Rajan S(6).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(1)International Union Against Tuberculosis and Lung Disease, South-East Asia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Office,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(2)FIND India,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(3)William J Clinton Foundation,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(4)World Health Organization (WHO), Country Office for India,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(5)Global Fund to Fight AIDS, Tuberculosis and Malaria, Geneva, Switzerland.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(6)Central TB Division, Directorate General of Health Services, Ministry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Health &amp; Family Welfare;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TB preventive treatment (TPT) is central to reducing TB incidence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among high-risk populations. This paper presents learnings from a large-scale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TPT implementation under a Global Fund-supported project in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project targeted household contacts (HHCs) of people with pulmonary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TB (PTB) across 208 districts in 23 states. Data on symptom-based screening, TPT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initiation, adherence, and completion were analysed to inform scale-up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strategies.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3,097,831 HHCs identified from 851,974 people with PTB, 91%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symptom-screened, and among those screened 28% underwent chest X-ray and 54%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initiated TPT, with an 84% completion rate. Integration with active case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finding, portable digital chest X-rays, and short-course regimens (3HP) improved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coverage. Decentralised service delivery through Health and Wellness Centres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engagement of community health workers enhanced treatment access and follow-up.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Teleconsultations, digital tracking, and incentive mechanisms supported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adherence. Challenges included early discontinuation due to adverse drug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reactions, regional diagnostic disparities, and limited private sector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engagement.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Large-scale TPT delivery is feasible in high-burden settings when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integrated with routine health system platforms and community-based approaches.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Key operational insights included chest X-ray screening, and scale-up of shorter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regimens, supporting India's TB elimination goals.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10.5588/ijtldopen.26.0168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PMC13460434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42583442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37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11;3(8):541-543. doi: 10.5588/ijtldopen.26.0100.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Impact of isolation and hospitalisation for people with TB.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Vavliakis I(1), Brummelaar MT(2), Kerstjens HAM(1), Kroon K(1)(3), Bolhuis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MS(4), Akkerman OW(1)(3).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Pulmonary Diseases and Tuberculosis, University Medical Center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Groningen, University of Groningen, Groningen,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Οrthopedagogy, Faculty of Behaviour and Social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of Groningen, Groningen,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(3)University Medical Center Groningen, TB Center Beatrixoord,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Groningen, Groningen,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Clinical Pharmacy and Pharmacology, University Medical Center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Groningen, University of Groningen, Groningen, the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10.5588/ijtldopen.26.0100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PMC13460428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42583438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38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11;3(8):537-540. doi: 10.5588/ijtldopen.26.0084.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Impact of undernutrition and diabetes on the pharmacokinetics of first-line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anti-TB drugs.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Ezhumalai K(1), Rao PS(2), Babu SP(1), Jeyakumar SM(3), Bollinger RC(4), Heysell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SK(2), Tornheim JA(4), Narasimhan PB(5), Thangakunam B(6), Paradkar M(7)(8),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Christopher DJ(6), Gaikwad S(9), Viswanathan V(10), Kornfeld H(11), Ellner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JJ(12), Salgame P(12), Horsburgh CR Jr(13)(14)(15), Gupte AN(16), Gupta A(4),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Mave V(7)(8), Sarkar S(1), Perumal K B(3), Sinha P(13)(14); RePORT India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Consortium.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Preventive &amp; Social Medicine, Jawaharlal Institute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Postgraduate Medical Education and Research (JIPMER), Puducherry,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(2)Division of Infectious Diseases and International Health,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Virginia, Charlottesville, VA,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(3)Indian Council of Medical Research, National Institute for Research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Tuberculosis, Chennai, Tamil Nadu,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(4)Division of Infectious Diseases, Johns Hopkins University, School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Baltimore, Maryland,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Clinical Immunology, Jawaharlal Institute of Postgraduate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Medical Education and Research (JIPMER), Puducherry,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(6)Christian Medical College, Vellore, Ranipet campus, Tamil Nadu,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(7)Center for Infectious Diseases in India, Johns Hopkins India, Pune,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(8)Byramjee Jeejeebhoy Government Medical College and Sassoon General Hospitals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-Johns Hopkins University Clinical Research Site, Pune, Maharashtra,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(9)BJ Government Medical College and Sassoon General Hospitals, Pune,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(10)Prof. M. Viswanathan Diabetes Research Centre, Chennai, Tamil Nadu,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(11)Department of Medicine, University of Massachusetts Chan Medical School,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Worcester, Massachusetts,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(12)Department of Medicine, Rutgers New Jersey Medical School, Newark, NJ,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(13)Boston Medical Center, Section of Infectious Diseases,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(14)Boston University Chobanian and Avedisian School of Medicine, Section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Infectious Diseases,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(15)Department of Epidemiology, Boston University School of Public Health,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(16)Department of Global Health, Boston University School of Public Health,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10.5588/ijtldopen.26.0084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PMC13460429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42583271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39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 xml:space="preserve">. IJTLD Open. 2026 Aug 11;3(8):494-501. doi: 10.5588/ijtldopen.26.0076. </w:t>
      </w: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Using causal frameworks to reduce bias in observational TB research: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comparison of model-building approaches.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Barcellini L(1), Sauer S(2), Romo M(2), Mitnick CD(2)(3)(4), Huerga H(5), Khan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U(6), Hewison C(7), Rich ML(3)(4), Franke MF(2), Khan PY(6)(8).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Paediatrics, "V. Buzzi" Children's Hospital, ASST FBF Sacco,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Milan, Italy.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Global Health and Social Medicine, Harvard Medical School,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(3)Partners In Health, Boston, MA,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(4)Division of Global Health Equity, Brigham and Women's Hospital, Boston, MA,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(5)Field Epidemiology Department, Epicentre,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(6)Interactive Research and Development (IRD) Global, Singapore, Singapore.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(7)Medical Department, Médecins Sans Frontières,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(8)TB Centre, London School of Hygiene &amp; Tropical Medicine, 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Observational studies investigating causal (aetiological) questions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often address confounding bias using data-driven predictive models where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variables are selected regardless of their causal role, challenging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interpretation. We compared the estimated effect of HIV co-infection 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end-of-treatment outcomes among people with multidrug/rifampicin-resistant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using a causal framework model and a data-driven predictive model.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causal framework guided confounder adjustment. Results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compared to those from models that applied alternative variable selection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strategies (based on P values and change-in-estimate), which do not draw 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domain knowledge to identify relevant variables.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model informed by a causal diagram indicated that people living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HIV had a 31% lower probability of achieving a successful outcome compared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 those without HIV (adjusted relative risk [aRR] 0.69, 95% confidence interval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[CI]: 0.41-0.98). In contrast, data-driven models produced attenuated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associations (aRR 0.78, 95% CI: 0.50-1.06 and aRR 0.80, 95% CI: 0.5-1.09 for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 value and change-in-estimate strategies, respectively), reflecting omission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key confounders, and inappropriate inclusion of mediators and colliders.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DISCUSSION: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When the research question is aetiological, using a causal approach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 guide variable selection ensures proper adjustment, improves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interpretability, and establishes a stronger foundation for future observational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research.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10.5588/ijtldopen.26.0076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PMC13460431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42583241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7E1D9D">
        <w:rPr>
          <w:rFonts w:ascii="宋体" w:eastAsia="宋体" w:hAnsi="宋体" w:cs="宋体"/>
          <w:b/>
          <w:color w:val="FF0000"/>
          <w:szCs w:val="24"/>
        </w:rPr>
        <w:t>4</w:t>
      </w:r>
      <w:r w:rsidR="00024EDC">
        <w:rPr>
          <w:rFonts w:ascii="宋体" w:eastAsia="宋体" w:hAnsi="宋体" w:cs="宋体"/>
          <w:b/>
          <w:color w:val="FF0000"/>
          <w:szCs w:val="24"/>
        </w:rPr>
        <w:t>0</w:t>
      </w:r>
      <w:r w:rsidRPr="007E1D9D">
        <w:rPr>
          <w:rFonts w:ascii="宋体" w:eastAsia="宋体" w:hAnsi="宋体" w:cs="宋体"/>
          <w:b/>
          <w:color w:val="FF0000"/>
          <w:szCs w:val="24"/>
        </w:rPr>
        <w:t>. RSC Adv. 2026 Aug 11. doi: 10.1039/d6ra04159k.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Quantum dot (QD)-based silicon as an efficient catalyst for the one-pot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synthesis of polynuclear acridines: molecular docking investigation of putative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anti-tubercular and anti-HIV drug candidates.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Tarek M(1), Said GE(1), Al-Omar MA(2), Almehizia AA(3), Naglah AM(3), Alshammari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A(4), Ghabbour HA(5)(6), Khatab TK(7).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(1)Chemistry Department, Faculty of Science, Mansoura University 35516 Mansoura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Egypt mahmoudtarek.tm@gmail.com gehadsaid@mans.edu.eg.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Pharmaceutical Chemistry, College of Pharmacy, King Saud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 P. O. Box 2457 Riyadh 11451 Saudi Arabia malomar1@ksu.edu.sa.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(3)Drug Exploration and Development Chair (DEDC), Department of Pharmaceutical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Chemistry, College of Pharmacy, King Saud University P. O. Box 2457 Riyadh 11451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Saudi Arabia mehizia@ksu.edu.sa.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Pharmaceutics, College of Pharmacy, University of Hail Hail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55476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(5)School of Health and Biomedical Sciences, RMIT University Melbourne 3083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Australia.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(6)Department of Medicinal Chemistry, Faculty of Pharmacy,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Mansoura Mansoura 35516 Egypt.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(7)Organometallic and Organometalloid Chemistry Department, National Research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Centre 33 ElBehouth St., Dokki 12622 Giza Egypt.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Silicon quantum dots (Si-QDs), a novel class of nanomaterials, display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adjustable optical characteristics due to quantum confinement effects, making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them promising photocatalysts and reactive species for organic transformations.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 this study, Si-QDs were synthesized via the hydrothermal method and analyzed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using IR, XRD, TEM, EDX, and SEM techniques. The synthesized Si-QDs were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employed to produce 1,8-dioxodecahydroacridine frameworks in a one-pot reaction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under solvent-free conditions. Molecular docking studies revealed that multiple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acridine derivatives displayed robust multitarget binding affinities. For HIV-1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integrase, compounds 4d, 4l, and 4n showed superior binding affinities (-5.42,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-5.32, and -5.32 kcal mol-1, respectively) compared to dolutegravir (-5.26 kcal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mol-1) and nevirapine (-4.60 kcal mol-1), suggesting potential integrase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inhibitory activity. Additionally, these compounds exhibited strong interactions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the TB topoisomerase-DNA complex, with compound 4d displaying the highest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binding affinity (-7.33 kcal mol-1), followed by 4l and 4n (-7.31 kcal mol-1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each) and 4k (-7.28 kcal mol-1). These values were comparable to or better than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those of the fluoroquinolone reference (-7.22 kcal mol-1), indicating promising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inhibitory potential against Mycobacterium tuberculosis topoisomerase. Overall,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molecular docking results suggest that acridine derivatives, particularly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4d, 4l, and 4n, may serve as promising lead compounds for the development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anti-HIV and anti-tubercular agents. However, these findings are based solely 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computational predictions and require further experimental validation through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appropriate in vitro and in vivo biological studies.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This journal is © The Royal Society of Chemistry.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10.1039/d6ra04159k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PMC13458969</w:t>
      </w:r>
    </w:p>
    <w:p w:rsidR="00FE3B99" w:rsidRPr="00FE3B99" w:rsidRDefault="007E1D9D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42582806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41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Trop Med Health. 2026 Aug 11;54(1):138. doi: 10.1186/s41182-026-00971-1.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epidemiology and programmatic progress in the WHO Western Pacific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Region, 2010-2024: an analysis of surveillance data.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Morishita F(1), Oh KH(2), Otani M(2), Reyes Veliz A(2), Evans R(2), Tran HTG(2),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Yadav RP(2).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(1)World Health Organization Regional Office for the Western Pacific, Manila,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Philippines. morishitaf@who.int.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(2)World Health Organization Regional Office for the Western Pacific, Manila,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Philippines.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public health challenge in the WHO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Western Pacific Region, which accounts for over one quarter of the global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burden. This study provides an updated regional assessment of TB epidemiology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and programmatic performance to inform priority actions.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 conducted a retrospective descriptive analysis of estimated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burden and country-reported surveillance and programme data from the WHO global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TB database, examining trends in TB epidemiology and programme performance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Western Pacific Region between 2010 and 2024 with emphasis on progress since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2015 in line with the End TB Strategy. Analyses were undertaken at regional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country levels across 37 countries and areas, covering TB burden, case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notifications, diagnostics, drug-resistant TB, TB-HIV care, treatment outcomes,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TB preventive treatment (TPT), and costs faced by TB-affected households.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In 2024, an estimated 2.9 million people developed TB in the Region,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227,000 TB-related deaths. Since 2015, TB incidence has stagnated (1.6%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increase) and mortality has declined only modestly (1.3%). Following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COVID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FE3B99">
        <w:rPr>
          <w:rFonts w:ascii="宋体" w:eastAsia="宋体" w:hAnsi="宋体" w:cs="宋体"/>
          <w:color w:val="000000" w:themeColor="text1"/>
          <w:szCs w:val="24"/>
        </w:rPr>
        <w:t>19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related disruptions, TB case notifications rebounded to near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pre-pandemic levels by 2022, reaching 2.2 million in 2024; however, treatment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coverage remained suboptimal at 75%. TB cases were concentrated in a small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number of countries, led by Indonesia, the Philippines, and China.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epidemiology was heterogeneous: children accounted for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&gt;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20% of notifications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several Pacific countries, older adults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65 years for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&gt;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50% in low-incidence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economies, and foreign-born individuals for a large share of cases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migrant-receiving countries. Diagnostic performance improved substantially,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use of WHO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recommended rapid diagnostics increasing from 4.2% in 2015 to 70%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2024, and bacteriological confirmation from 43 to 59%. Detection of multidrug-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or rifampicin-resistant TB doubled over the past decade. TB-HIV co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infection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accounted for 2.2% of notified TB, with HIV status ascertained in 70%, and ART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coverage remaining at 50-69%. Treatment success for new and relapse TB declined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slightly to 86-87% in 2022-2023. TPT enrolment increased more than 14-fold since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2015, yet coverage of eligible contacts remained low at 7.4%.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Despite notable programmatic achievements in TB diagnosis,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treatment and prevention, overall progress toward ending TB in the Western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Pacific Region remains slow and uneven. Accelerating progress will require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country-tailored strategies that respond to diverse epidemiological contexts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risk-group needs, alongside urgent action to close persistent case-detection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notification gaps, strengthen equitable TB care for vulnerable populations,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expand access to short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FE3B99">
        <w:rPr>
          <w:rFonts w:ascii="宋体" w:eastAsia="宋体" w:hAnsi="宋体" w:cs="宋体"/>
          <w:color w:val="000000" w:themeColor="text1"/>
          <w:szCs w:val="24"/>
        </w:rPr>
        <w:t>course TPT.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2026. World Health Organization.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10.1186/s41182-026-00971-1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PMC13459332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42581387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42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Proteins. 2026 Aug 11. doi: 10.1002/prot.70165.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Protonation Based Molecular Mechanism Behind Rv0191 Efflux Transporter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Conferring Pyrazinamide Resistance in Mycobacterium 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Dhusia D(1), Singh G(1), Modi DR(1), Akhter Y(1).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Biotechnology, Babasaheb Bhimrao Ambedkar University, Lucknow,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Uttar Pradesh,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Multidrug-resistant TB (MDR TB) disease is caused by TB bacteria that are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resistant to at least isoniazid and rifampicin, the most effective first-line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treatment drugs. MDR-TB poses a significant global health challenge due to its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resistance to multiple antibiotics. World Health Organization (WHO) and other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global health agencies have initiated targeted efforts to control its spread.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recent initiative taken by WHO is ENDTB Universal access to TB prevention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care. However, the eradication of the TB epidemic remains a challenging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problem due to the emergence of specialized and modified drug resistance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mechanisms. Among these mechanisms, the major facilitator superfamily (MFS)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transporters play a crucial role in mediating drug resistance. The Rv0191 efflux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transporter protein, a putative member of the MFS, has recently emerged as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potential target for investigating the molecular mechanisms behind the multidrug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resistance (MDR) mechanism in Mtb, as it is involved in the efflux of PZA.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investigate the detailed molecular mechanism of Rv0191-mediated drug efflux, two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conformations were studied: an outward-open (protonated) conformation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protonation analysis and an inward-open (unprotonated) conformation to examine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substrate efflux. Pyrazinamide (PZA), a first-line anti-tuberculosis drug, was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selected as the model substrate. Both conformations revealed a central tunnel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a single, distinct binding pocket. The efflux process was explored through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protonation-driven mechanism, highlighting the functional distinctions between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two conformational states. The systems were embedded in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1-palmitoyl-2-oleoyl-sn-glycero-3-phosphoethanolamine lipid bilayer, and 500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molecular dynamics simulations in triplicate were conducted for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PZA-docked structure. Trajectory-based structural analyses revealed specific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interactions between PZA and the binding pocket, accompanied by conformational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changes in Rv0191 that MD simulations indicate substrate movement. The observed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structural dynamics suggest a plausible efflux pathway, allowing translocation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PZA from the cytoplasmic to the periplasmic side through the central tunnel,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thereby suggesting a plausible mechanism of MFS-mediated drug resistance.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 Wiley Periodicals LLC.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10.1002/prot.70165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42581305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43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BMJ Open. 2026 Aug 11;16(8):e117319. doi: 10.1136/bmjopen-2026-117319.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 targeted next generation sequencing for drug-resistant tuberculosis feasible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 a high-burden setting: a qualitative study from Indonesia.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Annisa SN(1), Alifia A(1), Larasmanah AN(1), Ramadhani NS(1), Indriani S(1),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Soeroto AY(2)(3), van Crevel R(4)(5), Hill PC(6), Lestari BW(7)(8).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(1)Research Center for Care and Control of Infectious Diseases, Universitas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Padjadjaran, Bandung, Indonesia.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Internal Medicine, Division of Respirology and Critical Care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Hasan Sadikin General Hospital, Bandung, Indonesia.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(3)Faculty of Medicine, Universitas Padjadjaran, Bandung, Indonesia.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Internal Medicine, Radboud Community for Infectious Diseases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(RCI), Radboud University Medical Center, Nijmegen,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(5)Faculty of Medicine and Dentistry, Blizard Institute, Queen Mary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of London, 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(6)Centre for International Health, Division of Health Sciences, University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Otago, Dunedin, New Zealand.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(7)Research Center for Care and Control of Infectious Diseases, Universitas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Padjadjaran, Bandung, Indonesia bony.wiem@unpad.ac.id.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(8)Faculty of Medicine, Department of Public Health, Universitas Padjadjaran,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Bandung, Indonesia.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Targeted next-generation sequencing (tNGS) offers promise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rapid detection of drug-resistant tuberculosis (DR-TB) directly from sputum.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While pilot studies on tNGS are emerging, there is limited empirical qualitative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evidence on tNGS implementation. This study, therefore, aimed to explore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experiences of tNGS programmatic implementation by clinicians, laboratory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technicians and policymakers to identify perceived key operational barriers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enablers.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DESIGN: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An exploratory qualitative study employing inductive thematic analysis.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Data were collected via semi-structured interviews and focus group discussion.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Analysis was guided by the theoretical framework of acceptance.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SETTING: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This study was conducted between March and October 2025 as part of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broader implementation study evaluating tNGS potential programmatic integration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 West Java, Indonesia. Participants were recruited from a DR-TB reference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laboratory and a tertiary care hospital.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 xml:space="preserve">PARTICIPANTS: 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purposive sample of 18 tNGS users participated, including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clinicians (n=7), laboratory technicians (n=9) and policymakers (n=2).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Analysis revealed a dual challenge for tNGS implementation: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technical-operational complexity and unguided clinical utility. Technical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barriers include laboratory workflow optimisation and the need for highly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skilled technicians for routine operation. From a clinical point of view, lack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local tNGS guidelines for clinicians and absence of local evidence such 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cost-effectiveness and diagnostic performance at the policy levels hampered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clinical adoption. Several enablers for tNGS implementation were identified,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namely technicians with prior sequencing experience, perceived clinical value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for complicated cases and advocacy within professional networks.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7E1D9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Successful scale-up of tNGS for DR-TB in high-burden settings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requires a coordinated multisectoral strategy. Generating local evidence 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robust laboratory data for technical guidelines, clinical utility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cost-effectiveness are warranted to support tNGS adoption. This evidence can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then be integrated into the national tNGS roll-out strategy to enable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sustainable and nationwide adoption of tNGS.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Author(s) (or their employer(s)) 2026. Re-use permitted under CC BY. Published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by BMJ Group.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10.1136/bmjopen-2026-117319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PMC13475274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</w:t>
      </w:r>
      <w:r w:rsidR="007E1D9D">
        <w:rPr>
          <w:rFonts w:ascii="宋体" w:eastAsia="宋体" w:hAnsi="宋体" w:cs="宋体"/>
          <w:color w:val="000000" w:themeColor="text1"/>
          <w:szCs w:val="24"/>
        </w:rPr>
        <w:t xml:space="preserve"> 42580827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7E1D9D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44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. Indian J Med Microbiol. 2026 Aug 11;64:101249. doi</w:t>
      </w:r>
      <w:r w:rsidR="007E1D9D" w:rsidRPr="007E1D9D">
        <w:rPr>
          <w:rFonts w:ascii="宋体" w:eastAsia="宋体" w:hAnsi="宋体" w:cs="宋体"/>
          <w:b/>
          <w:color w:val="FF0000"/>
          <w:szCs w:val="24"/>
        </w:rPr>
        <w:t xml:space="preserve">: 10.1016/j.ijmmb.2026.101249. </w:t>
      </w:r>
      <w:r w:rsidR="00FE3B99" w:rsidRPr="007E1D9D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Beyond tuberculosis: A seven-case series of Central Indian pulmonary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extrapulmonary nontuberculous mycobacterial infections.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Sharda B(1), Agarwal F(2), Gaikwad S(3), Tiwari A(4), Maurya AK(5), Khurana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U(6), Purwar S(7), Biswas D(8), Khurana A(9), Khadanga S(10).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Madhya Pradesh, India. Electronic address: bhavya.jr2024@aiimsbhopal.edu.in.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Madhya Pradesh, India. Electronic address: falguni.phd2024@aiimsbhopal.edu.in.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Madhya Pradesh, India. Electronic address: shaina.dlcpl@gmail.com.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Madhya Pradesh, India. Electronic address: antishatiwari07@gmail.com.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Madhya Pradesh, India.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anand.microbiology@aiimsbhopal.edu.in.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(6)Department of Pathology,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Madhya Pradesh, India. Electronic address: ujjawal.patho@aiimsbhopal.edu.in.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Madhya Pradesh, India.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shashank.microbiology@aiimsbhopal.edu.in.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(8)Department of Microbiology, All India Institute of Medical Sciences, Bhopal,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Madhya Pradesh, India.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debasis.microbiology@aiimsbhopal.edu.in.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(9)Department of Pulmonary Medicine, All India Institute of Medical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Bhopal, Madhya Pradesh, India.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alkesh.pulmed@aiimsbhopal.edu.in.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(10)Department of General Medicine, All India Institute of Medical Sciences,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Bhopal, Madhya Pradesh, India.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sagar.genmed@aiimsbhopal.edu.in.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Non-tuberculous mycobacterial (NTM) infections are increasingly recognised as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cause of pulmonary and extrapulmonary disease, particularly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tuberculosis-endemic settings. We report seven cases of NTM infection diagnosed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using clinical assessment, radiological findings, microbiological testing,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Line Probe Assay. M. intracellulare, M. abscessus, M. fortuitum, and M. chelonae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were identified. Several individuals had received initial treatment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without showing any improvement. Clinical and/or radiological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improvement was achieved with clarithromycin-based regimens. Early species-level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identification can improve outcomes and avoid unnecessary anti-tubercular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Copyright © 2026 Indian Association of Medical Microbiologists. Published by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Elsevier B.V.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10.1016/j.ijmmb.2026.101249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42580528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45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Microb Pathog. 2026 Aug 11;219:108766. doi: 10.1016/j.micpath.2026.108766.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Modulation of NF-κB in tuberculosis - understanding host-pathogen interactions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and therapeutic opportunities.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Mehraj S(1), Ahmad Z(2).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(1)Clinical Microbiology and PK/PD Division, CSIR- Indian Institute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Integrative Medicine, Srinagar, 190005, India; Academy of Scientific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Innovative Research (AcSIR), Ghaziabad, 201002,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(2)Clinical Microbiology and PK/PD Division, CSIR- Indian Institute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Integrative Medicine, Srinagar, 190005, India; Academy of Scientific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Innovative Research (AcSIR), Ghaziabad, 201002, India.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zahoorap@iiim.res.in.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(TB), caused by Mycobacterium tuberculosis (M. tb), remains a major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global health challenge and a leading cause of infectious mortality. Central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TB pathogenesis is the nuclear factor-kappa B (NF-κB) signaling network,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master regulator of inflammation, immune activation, and host defense. This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review highlights the complex molecular interplay between M. tb virulence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determinants and host NF-κB pathways, emphasizing how the pathogen strategically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manipulates transcriptional responses to promote survival, persistence,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transmission. Early during infection, cell wall-derived muramyl dipeptide (MDP)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activates the NOD2-RIP2 signaling axis, triggering canonical NF-κB activation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p50/RelA-dependent transcription of pro-inflammatory mediators essential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innate immune containment. However, persistent infection is characterized by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extensive immune reprogramming. Antigen 85-derived trehalose dimycolate (TDM),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biofilm-associated structures, phenolic glycolipids (PGLs), sulfatides, and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catalase-peroxidase enzyme KatG selectively suppress protective NF-κB responses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through mechanisms involving p50/p50 homodimer accumulation, RelA repression,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disruption of TLR2-MyD88 signaling, and inhibition of redox-dependent IKK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activation. In parallel, the ESX-1-secreted ESAT-6/CFP-10 complex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stress-induced heat shock proteins drive persistent NF-κB hyperactivation,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resulting in excessive cytokine production, matrix metalloproteinase release,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tissue destruction, and bacterial dissemination. Furthermore, antigenic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variation mediated by PE/PPE protein families continuously rewires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receptor-dependent signaling pathways, preventing effective adaptive immune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memory formation. Collectively, these findings reveal that M. tb does not merely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evade host immunity but actively remodels NF-κB signaling dynamics through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coordinated activation, suppression, and pathological hyperactivation.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Understanding these compartment-specific regulatory mechanisms provides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framework for developing precision host-directed therapies aimed at enhancing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antimicrobial immunity while limiting immunopathology, offering promising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avenues for improved management of drug-sensitive and drug-resistant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Elsevier Ltd.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10.1016/j.micpath.2026.108766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42580427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46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Cell Chem Biol. 2026 Aug 11:S2451-9456(26)00281-3. doi: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10.1016/j.chembiol.2026.07.008.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BVL3572S inhibits HisC and AlaA, exploiting vitamin B6 dependency to kill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Mycobacterium 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Edoo Z(1), Lenne-Delmotte A(1), Grosse C(2), Devaere M(3), Michel M(4), Caron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G(5), Anoz-Carbonell E(1), Djaout K(1), Frita R(1), Gaudin C(1), Hofmann L(5),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Lecher S(1), Megalizzi V(6), Michelotti A(5), Rengel D(3), Rouan P(7), Slupek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S(1), Tawk L(1), Antoine R(1), Kulyk H(8), Dale G(9), Guilhot C(3), Willand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N(4), Lippens G(7), Wintjens R(6), Baulard AR(10).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(1)University of Lille, CNRS, Inserm, Institut Pasteur de Lille, U1019 - UMR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9017 - CIIL - Center for Infection and Immunity of Lille, Lille,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(2)University of Lille, CNRS, Inserm, Institut Pasteur de Lille, U1019 - UMR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9017 - CIIL - Center for Infection and Immunity of Lille, Lille, France; Unit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Microbiology, Bioorganic and Macromolecular Chemistry, Research Department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Drug Development, Faculty of Pharmacy, Université Libre de Bruxelles, ULB,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Brussels, Belgium.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(3)Institut de Pharmacologie et de Biologie Structurale (IPBS), Université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Toulouse, CNRS, Université Toulouse III - Paul Sabatier (UT3), Toulouse,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(4)University of Lille, Inserm, Institut Pasteur de Lille, U1177 - Drugs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Molecules for Living Systems, Lille,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(5)BioVersys SAS, Lille,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(6)Unit of Microbiology, Bioorganic and Macromolecular Chemistry, Research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Department in Drug Development, Faculty of Pharmacy, Université Libre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Bruxelles, ULB, Brussels, Belgium.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(7)Toulouse Biotechnologie Institute (TBI), Université de Toulouse, CNRS, INRAE,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INSA, Toulouse,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(8)MetaToul-MetaboHUB, National Infrastructure of Metabolomics and Fluxomics,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Toulouse, France; Toulouse Biotechnologie Institute (TBI), Université de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Toulouse, CNRS, INRAE, INSA, Toulouse,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(9)BioVersys SAS, Lille, France; BioVersys AG, Basel, Switzerland.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(10)University of Lille, CNRS, Inserm, Institut Pasteur de Lille, U1019 - UMR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9017 - CIIL - Center for Infection and Immunity of Lille, Lille, France;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University of Lille, CNRS, Inserm, CHU Lille, Institut Pasteur de Lille, US 41 -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UMS 2014 - PLBS, 59000 Lille, France. Electronic address: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alain.baulard@inserm.fr.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remains the leading cause of death from a single infectious agent,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rising multi-drug resistance in Mycobacterium tuberculosis (Mtb) underscores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urgent need for new antibiotics. Here, we characterize BVL3572S,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hydroxamic acid-containing compound that is bactericidal against Mtb.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primary targets of BVL3572S are the pyridoxal phosphate (PLP; active form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vitamin B6)-dependent aminotransferases HisC (Rv1600) and AlaA (Rv0337c;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formerly AspC), simultaneously impacting L-histidine and L-alanine biosynthesis.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X-ray crystallography revealed a covalent PLP-BVL3572S adduct within the HisC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active site. The formation of the adduct followed by its release suggests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futile cycle that depletes PLP. Consistently, isotopic labeling revealed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widespread perturbation of amino acid biosynthesis. CRISPRi and Tn-seq analyses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additionally indicated disruptions in central metabolism, cell envelope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integrity, and redox balance. BVL3572S displayed strong synergy with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antitubercular drug D-cycloserine. Collectively, our findings establish BVL3572S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 a promising lead compound acting through a previously unexploited,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multitarget mechanism.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10.1016/j.chembiol.2026.07.008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42580344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47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PLOS Glob Public Health. 2026 Aug 11;6(8):e0006908. doi: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10.1371/journal.pgph.0006908. eCollection 2026.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Computer-aided detection pragmatic threshold calibration in TB active case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finding: A mixed-methods study in Tondo, Manila.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Carnimeo V(1), Phillips EY(1), Galvan DK(2), Camelique O(2), Roxas MR(2), Duka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M(2), Pardilla GF(3), Recidoro MJC(4), Castro RH(4), Hossain F(5), Huerga H(1),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Hewison C(6), Min J(7).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(1)Epicentre,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(2)Médecins Sans Frontières France, Tondo Project, Tondo, Philippines.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(3)Research Office, Manila Health Department, Manila, Philippines.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(4)TB Prevention and Control Section, Manila Health Department, Manila,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Philippines.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(5)Médecins Sans Frontières, Tokyo, Japan.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(6)Médecins Sans Frontières,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(7)Médecins Sans Frontières, Amsterdam, Netherlands.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We developed a pragmatic approach to calibrating computer-aided detection (CAD)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thresholds in a tuberculosis (TB) active case finding (ACF) project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Philippines, assessing its feasibility and acceptability in a high-burden urban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setting. CAD4TB v.7 (Delft Imaging, Netherlands) software was integrated into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 xml:space="preserve">ACF activities targeting individuals aged ≥15 years in Tondo, Manila, from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November 2022. Referrals for sputum collection and Xpert testing were based 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CAD scores above a threshold. We used a mixed-methods approach: 1) retrospective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analysis of pre-CAD data (May-November 2022) to determine the initial threshold;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2) prospective monitoring (November 2022-October 2023) to adjust the threshold;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3) semi-structured interviews with healthcare workers and stakeholders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(January-April 2023). Threshold selection combined quantitative data, user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experiences, and operational observations. The initial CAD threshold of 25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matched the 35% referral rate of onsite radiologists. After two weeks, referral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rose to 37.5%, prompting an increase to 28. Eight months later, referral was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32.6% with a 4.9% screening yield (Xpert positive among screened individuals).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Following data and stakeholders' input, the threshold was further increased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32, after which referral dropped below 25% and the yield was 4.2%. Overall, 14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739 individuals were screened from October 2022 to October 2023, with a total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screening yield of 4.3%, resulting in 633 TB cases. CAD threshold calibration,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informed by referral rate targets, screening yield, and operational constraints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can improve ACF efficiency and user confidence. Adjustments informed by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real-time monitoring and stakeholder feedback helped balance sensitivity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operational feasibility in a mobile, underserved population. This framework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supports tailoring CAD deployment to local epidemiology, software versioning,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system capacity. It is applicable to other high-burden settings, although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further validation across diverse populations and assessment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subgroup-specific thresholds are warranted.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Copyright: © 2026 Carnimeo et al. This is an open access article distributed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10.1371/journal.pgph.0006908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PMC13460636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42579674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48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Proc Natl Acad Sci U S A. 2026 Aug 18;123(33):e2528104123. doi: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10.1073/pnas.2528104123. Epub 2026 Aug 11.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Therapeutic remodeling of the tuberculosis granuloma with 1-methyl-D-tryptophan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enhances CD8(+) T cell-macrophage interactions.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McCaffrey EF(#)(1)(2), Delmastro AC(#)(1), Singh B(3), Devi A(3), Munson CW(3),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Priyanka(3), Golden NA(4), Khader SA(5), Angelo M(1), Kaushal D(3), Mehra S(3).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Pathology, Stanford University School of Medicine, Stanford, CA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94305.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(2)Spatial Immunology Unit, Laboratory of Parasitic Diseases, National Institute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of Allergy and Infectious Diseases, National Institutes of Health, Bethesda, MD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20892.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(3)Texas Biomedical Research Institute, San Antonio, TX 78245.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(4)Tulane National Primate Research Center, Division of Bacteriology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Parasitology, Covington LA 70433.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(5)Department of Microbiology and Immunology, University of Chicago School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Medicine, Chicago, IL 60637.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Granulomas, the hallmark of tuberculosis (TB) disease, can both restrict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dissemination and impede its clearance. Recent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studies indicate that indoleamine 2,3-dioxygenase (IDO1), an immunosuppressive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metabolic enzyme, limits infiltration of activated T cells and can contribute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TB disease progression. Treatment with 1-methyl-D-tryptophan (D-1MT), a small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molecule inhibitor that restores mTOR signaling, has been shown to reduce IDO1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activity and improve immune responses in Mtb-infected rhesus macaques. Here, we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investigated the impact of D-1MT treatment on TB granuloma architecture using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30-plex high-dimensional issue imaging in rhesus macaques. By spatially mapping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13 distinct cell populations, we found D-1MT treatment corresponded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significantly increased infiltration CD8+ T cells into granulomas compared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untreated controls. Notably, these CD8+ T cells expressed markers of cell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proliferation and cytotoxicity. D-1MT enhanced CD8+ T cell infiltration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throughout the granuloma, with particularly pronounced effects in the myeloid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core, where we observed significantly enhanced spatial interactions between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macrophages and CD8+ T cells, but not CD4+ T cells. Our results demonstrate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that: i) effective intragranulomatous Mtb control is associated with the close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spatial proximity between CD8+ T cells and macrophages, a feature less abundant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 uncontrolled pulmonary TB; ii) IDO1 induction blocks CD8+ T cell infiltration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reduces T cell activation and proliferation; and iii) therapeutic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strategies, including D-1MT, that improve intragranulomatous killing hold strong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translational potential.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10.1073/pnas.2528104123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42579482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49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. Microbiol Spectr. 2026 Aug 11:e0070326. doi: 10.</w:t>
      </w:r>
      <w:r w:rsidR="000F3B62">
        <w:rPr>
          <w:rFonts w:ascii="宋体" w:eastAsia="宋体" w:hAnsi="宋体" w:cs="宋体"/>
          <w:b/>
          <w:color w:val="FF0000"/>
          <w:szCs w:val="24"/>
        </w:rPr>
        <w:t xml:space="preserve">1128/spectrum.00703-26. Online 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Evaluating the nationwide availability of essential diagnostics for tuberculosis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toward achieving a TB-free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Chakraborty B(#)(1), Laskar AA(#)(1), Mustafa Z(1), Kumar V(2), Kumar R(1)(3),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Arora K(4), Barbhuiya AH(5), Hussain AA(5), Parvin A(5), Singh LM(6), Shil K(7),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Roy S(8), Baruah A(1), Khan MA(9), Barbhuiya MA(1)(10)(11).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(1)Foundation for Advancement of Essential Diagnostics, Bio-NEST Bio-Incubation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Center, Indian Institute of Technology, Guwahati, Assam,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Microbiology, Dr. YSP Government Medical College, Nahan,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Himachal Pradesh,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(3)Center for Advanced Laboratory Medicine, Department of Pathology and Cell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Biology, Columbia University Medical Center, New York, New York,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Paramedical &amp; Allied Health Sciences, School of Medical &amp;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Allied Science, Galgotias University, Greater Noida, Uttar Pradesh,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(5)Department of Zoology, Goalpara College, Goalpara, Assam,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(6)Microbial Resources Division, Institute of Bioresources and Sustainable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Development (IBSD), Imphal, Manipur,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(7)Faculty of Paramedical Sciences, Assam Down Town University, Guwahati, Assam,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(8)District Epidemiologist, Integrated Disease Surveillance Program (IDSP),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Karimganj, National Health Mission (NHM), Karimganj, Assam,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(9)Department of Statistics and Operations Research, Aligarh Muslim University,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Aligarh, Uttar Pradesh,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(10)Department of Pathology, UMass Chan Medical School- Baystate Regional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Campus, Springfield, Massachusetts,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(11)Department of Healthcare Delivery and Population Sciences, UMass Chan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Medical School- Baystate Regional Campus, Springfield, Massachusetts,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India continues to face a high tuberculosis (TB) burden, as reaffirmed by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latest World Health Organization (WHO) Global TB Report. This trend highlights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need for a critical appraisal of the country's TB management framework.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this study, we assessed the distribution of TB Treatment Units (TUs) and Culture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Drug Susceptibility Testing (CDST) laboratories across states and union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territories in India. The analysis revealed a pronounced national deficit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61.56% in CDST laboratory capacity relative to projected diagnostic needs,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gap most evident in rural and geographically remote regions. Lack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proportional availability of drug susceptibility testing or alternative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molecular methods in conjunction with TB Treatment Units, leading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non-selective antibiotic use, could be the reason India has the highest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multidrug-resistant TB. Our multi-state assessment of 327 healthcare facilities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across seven states and the National Capital Region-Delhi revealed marked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deficiencies in the implementation of essential diagnostics (ED)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in primary-level public health care facilities. Notably, access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molecular diagnostics, such as nucleic acid amplification tests (NAATs), remains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insufficient for early case detection, contributing to a high proportion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missed TB cases. The key TB treatment management and monitoring investigations,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such as comprehensive metabolic panels (CMP) and complete blood counts (CBC),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are inconsistently available at TB Units linked to Primary and Community Health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Centers. Addressing these systemic deficiencies through targeted policy action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is critical to integrating essential diagnostics into routine care pathways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ensuring an accessible, high-quality TB elimination program.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A931A4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study analyzes the Government of India's tuberculosis (TB) Free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India by 2025 campaign in the context of the availability of essential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diagnostics. Our findings raise the question of why India may not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achieve the ambitious goal of eliminating tuberculosis, perhaps by 2030,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absence of a proportionate and balanced TB diagnostic toolkit. To date,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comprehensive study of the availability and access gap for the World Health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Organization's Essential Diagnostics List (EDL) in India is lacking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scientific and public health discourse.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10.1128/spectrum.00703-26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42578696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50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Naunyn Schmiedebergs Arch Pharmacol. 2026 Aug 11. doi: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10.1007/s00210-026-05786-9.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Network-guided transcriptomics identifies drug-linked host-response biomarkers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 tuberculosis disease-state transition.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Alquraini A(1), Alahmari M(1), Alkholifi FK(2), Alghazwani Y(3), Qadri M(4)(5),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Alomar FA(6), Almarghalani DA(7)(8), Imran M(9)(10).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Pharmacology and Toxicology, Faculty of Pharmacy, Al-Baha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University, Al-Baha, 65779,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Pharmacology and Toxicology, College of Pharmacy, Prince Sattam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Bin Abdulaziz University, Al Kharj,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Pharmacology, College of Pharmacy, King Khalid University,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Abha, 62529,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Pharmacology and Toxicology, College of Pharmacy, Jazan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University, Jazan, 45142,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(5)Health Research Center (HRC), Jazan University, Jazan, 45142,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(6)Department of Pharmacology, College of Pharmacy, Imam Abdulrahman Bin Faisal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University, Dammam, 31441,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(7)Department of Pharmacology and Toxicology, College of Pharmacy, Taif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University, P.O. Box 11099, Taif, 21944, Saudi 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(8)Stroke Research Unit, Taif University, P.O. Box 11099, 21944, Taif, Saudi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Arabia.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(9)Department of Pharmaceutical Chemistry, College of Pharmacy, Northern Border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University, Rafha, 91911, Saudi Arabia. imran.pchem@gmail.com.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(10)Center For Health Research, Northern Border University, Arar, 73213, Saudi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Arabia. imran.pchem@gmail.com.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Distinguishing active tuberculosis (ATB) from the post-therapy state remains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key challenge in disease monitoring, as host-response signatures are often broad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difficult to interpret. Robust and biologically interpretable markers are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needed to capture this transition consistently across datasets. Here, we define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 focused transcriptional signature associated with the shift from active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disease (ATB_pre) to the post-therapy state (ATB_12m) using an integrative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analysis of blood gene expression data. Differential expression analysis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discovery cohort (n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>=</w:t>
      </w:r>
      <w:r w:rsidRPr="00FE3B99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57) identified 1086 genes, which were reduced to a compact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panel through network-guided prioritisation. External validation in 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independent dataset identified 320 overlapping genes, with 95.9% showing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consistent direction of change; this pattern was also retained in reverse-cohort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sensitivity analysis. The final panel was dominated by interferon-associated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genes, with STAT1 and GBP1 emerging as central markers. These genes showed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higher expression in active disease and reduced expression at 12 months,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pattern preserved across cohorts. Functional analysis placed the signature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within interferon signalling, innate immune regulation, and NOD-like receptor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pathways. Internal machine learning assessment showed that the panel could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distinguish ATB_pre from ATB_12m, with Random Forest and Support Vector Machine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models achieving test-set ROC-AUC values of 0.969, supported by repeated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fivefold cross-validation. Feature-level interpretation highlighted STAT1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GBP1 as major contributors to classification. Drug-gene mapping provided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exploratory pharmacological annotation of the panel using public drug-gene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resources. The resulting eight-gene panel reflects transcriptional changes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between active tuberculosis and the post-therapy state and may be useful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further evaluation in disease-state assessment.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Germany,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10.1007/s00210-026-05786-9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42576022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51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. Clin Med (Lond). 2026 Aug 10:100634. doi: 10.101</w:t>
      </w:r>
      <w:r w:rsidR="000F3B62">
        <w:rPr>
          <w:rFonts w:ascii="宋体" w:eastAsia="宋体" w:hAnsi="宋体" w:cs="宋体"/>
          <w:b/>
          <w:color w:val="FF0000"/>
          <w:szCs w:val="24"/>
        </w:rPr>
        <w:t xml:space="preserve">6/j.clinme.2026.100634. Online 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What is new in Tuberculosis?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Myat Y(1), Cerrone M(2), Kon OM(3).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(1)National Heart and Lung Institute, Imperial College London, London, UK;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Department of Respiratory Medicine, Imperial College Healthcare NHS Trust,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London, UK. Electronic address: ye.myat@nhs.net.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Imperial College Healthcare NHS Trust,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London, UK; Department of Infectious Diseases, Imperial College London, London.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(3)National Heart and Lung Institute, Imperial College London, London, UK;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Department of Respiratory Medicine, Imperial College Healthcare NHS Trust,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London,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(TB) is the deadliest leading infectious disease globally.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Approximately 10.7 million people worldwide were estimated to have developed TB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 2024. TB rates have increased in the UK over the last 3 years. Vigilance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acute care settings and across medical subspecialties is essential to ensure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early recognition and control of TB particularly given the significant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proportion of extrapulmonary presentations. Advances in diagnostic tools have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significantly improved detection, with rapid PCR now becoming the standard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timely case identification. Whole genome sequencing (WGS) is now routinely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place to identify drug resistance, track transmission and guide public health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responses. In parallel, treatment strategies are evolving, with shorter and more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effective regimens available for latent TB, active disease,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multidrug-resistant TB. This review provides an overview of the epidemiology,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clinical presentation, diagnosis, and management of TB, with a focus on recent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advances relevant to clinical practice in the UK.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10.1016/j.clinme.2026.100634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42575374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52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Int J Biol Macromol. 2026 Aug 10:154013. doi: 10.1016/j.ijbiomac.2026.154013.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Molecular insights into inhibitor action on the catalytic activity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Mycobacterium tuberculosis cystathionine β-synthase enzyme.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Polepalli S(1), Roy A(2), Mondal B(3), Singh A(4), Dutta S(5).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(1)Molecular Biophysics Unit, Indian Institute of Science, Bangalore, 560012,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 Electronic address: sainathp@iisc.ac.in.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(2)Molecular Biophysics Unit, Indian Institute of Science, Bangalore, 560012,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 Electronic address: anupamkrroy89@gmail.com.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(3)Molecular Biophysics Unit, Indian Institute of Science, Bangalore, 560012,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 Electronic address: bapanmondal@iisc.ac.in.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(4)Department of Microbiology and Cell Biology, Centre for Infectious Disease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Research, Indian Institute of Science, CV Raman Avenue, Bangalore, 560012,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 Electronic address: asingh@iisc.ac.in.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(5)Molecular Biophysics Unit, Indian Institute of Science, Bangalore, 560012,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 Electronic address: somnath@iisc.ac.in.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global health threat, with Mycobacterium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 (Mtb) infecting nearly a quarter of the global population.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Drug-resistant TB and HIV-TB co-infections emphasize the need for novel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therapeutic approaches targeting essential metabolic pathways. Here, we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investigated Mtb cystathionine β-synthase (MtbCBS), a pyridoxal 5'-phosphate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(PLP) dependent enzyme critical for sulfur metabolism and redox regulation,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owing to its potential as a therapeutic target. Despite growing efforts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develop novel therapeutics, the widely used inhibitor aminooxy acetic acid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(AOAA) is a non-specific inhibitor of all PLP-dependent enzymes, and the precise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structural and mechanistic basis for its activity and specificity remains poorly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understood. We present the high-resolution cryo-EM structure of full-length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tetrameric MtbCBS in complex with AOAA, revealing a stable PLP-inhibitor adduct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stabilized by two highly conserved active-site residues, T75 and Q147. This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integrated approach employs cryo-EM, molecular dynamics (MD) simulations,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Density Functional Theory (DFT) calculations, and comparative inhibition studies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 reveal the molecular basis and determinants governing PLP-enzyme MtbCBS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inhibition by AOAA. Through molecular mimic studies, we identified precise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structural and electronic features of the inhibitor candidate that are critical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for inhibition efficiency. These findings provide a mechanistic rationale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MtbCBS inhibition, and the unexplored roles of these key residues can be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considered in the design of next-generation inhibitors targeting CBS enzymes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implicated in infectious diseases, cancer, and neurological disorders.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10.1016/j.ijbiomac.2026.154013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42575362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53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 xml:space="preserve">. Rev Esc Enferm USP. 2026 Aug 10;60:e20260172. doi: </w:t>
      </w:r>
    </w:p>
    <w:p w:rsidR="00FE3B99" w:rsidRPr="000F3B62" w:rsidRDefault="00FE3B99" w:rsidP="00FE3B99">
      <w:pPr>
        <w:rPr>
          <w:rFonts w:ascii="宋体" w:eastAsia="宋体" w:hAnsi="宋体" w:cs="宋体"/>
          <w:b/>
          <w:color w:val="FF0000"/>
          <w:szCs w:val="24"/>
        </w:rPr>
      </w:pPr>
      <w:r w:rsidRPr="000F3B62">
        <w:rPr>
          <w:rFonts w:ascii="宋体" w:eastAsia="宋体" w:hAnsi="宋体" w:cs="宋体"/>
          <w:b/>
          <w:color w:val="FF0000"/>
          <w:szCs w:val="24"/>
        </w:rPr>
        <w:t>10.1590/1980-220X-REEUSP-2026-0172en. eCollection 2026.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Operationalization of rapid molecular test coverage for tuberculosis in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different international contexts: a scoping review.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Silva DHMD(1), Valença ABM(1), Ferreira MRL(2), Faria MGBF(1), Andrade RLP(3),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Braga RS(1), Monroe AA(1).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(1)Universidade de São Paulo, Escola de Enfermagem de Ribeirão Preto, Programa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de Pós-Graduação Enfermagem em Saúde Pública, Ribeirão Preto, SP, Brazil.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(2)Ministério da Saúde, Secretaria de Vigilância em Saúde e Ambiente,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Coordenação-Geral de Vigilância da Tuberculose, Micoses Endêmicas 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Micobactérias Não Tuberculosas, Brasília, DF, Brazil.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(3)Universidade de São Paulo, Escola de Enfermagem de Ribeirão Preto,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Departamento de Enfermagem Materno-Infantil e Saúde Pública, Ribeirão Preto, SP,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0F3B62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To map studies on the coverage of the rapid molecular test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tuberculosis in different international contexts.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0F3B62">
        <w:rPr>
          <w:rFonts w:ascii="宋体" w:eastAsia="宋体" w:hAnsi="宋体" w:cs="宋体"/>
          <w:b/>
          <w:color w:val="000000" w:themeColor="text1"/>
          <w:szCs w:val="24"/>
        </w:rPr>
        <w:t>METHOD: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A scoping review conducted according to the PRISMA-ScR recommendations,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searches in the MEDLINE, Scopus, Web of Science, Embase, LILACS, and BDTD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databases, covering the period from 2011 to 2025.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0F3B62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20 included studies revealed conceptual heterogeneity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operationalization of coverage, ranging from proportions of testing in specific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population groups to indicators of equipment availability and geographic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accessibility, with no standardization across countries and contexts. Values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ranged from less than 1% to approximately 80%, with marked differences across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countries, target populations, and analyzed periods. Socioeconomic, structural,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financial, and facility-access challenges hinder the use of the test.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0F3B62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Test coverage varies across countries and contexts, limited by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structural and financial barriers and by the lack of conceptual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methodological standardization in its measurement. Expanding and monitoring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coverage in a comparable way requires governmental commitment, decentralization,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and the adoption of uniform criteria aligned with World Health Organization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guidelines.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10.1590/1980-220X-REEUSP-2026-0172en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PMC13456686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42574680 [Indexed for MEDLINE]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54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. Ann Afr Med. 2026 Aug 10. doi: 10.4103/aam.aam_530_26. Online 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Diffuse Long-segment Colonic Wall Thickening Mimicking Abdominal Tuberculosis: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Diagnostic Challenge Revealing Signet Ring Cell Carcinoma in a 24-year-old Male.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Jeswani S(1), Ratnaparkhi C(2).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Radiodiagnosis, Mahatma Gandhi Medical College and Hospital,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Jaipur, Rajasthan,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(2)Department of Radiodiagnosis and Interventional Radiology, All India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Institute of Medical Sciences, Nagpur, Maharashtra,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Long-segment bowel wall thickening with ascites and omental involvement 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usually attributed to abdominal tuberculosis, particularly in areas endemic to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tuberculosis. However, certain cancers, like diffuse infiltrative colorectal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carcinomas, can mimic the imaging findings. We present a case of a 24-year-old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male who presented with long-standing abdominal pain and underwent 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contrast-enhanced computed tomography scan, which showed target-like diffuse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thickening from the terminal ileum to the entire transverse colon, along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ascites and omental thickening. His CA 19-9 levels were significantly raised at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&gt;1000U/ml, posing difficulty in clearly distinguishing it from abdominal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tuberculosis. Biopsy from the thickening revealed signet ring cell carcinoma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colon. In young patients, diffuse colonic thickening with peritoneal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involvement can look like tuberculosis. However, raised tumor markers should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prompt a thorough search for cancer, even in unusual age groups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presentations.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10.4103/aam.aam_530_26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42573578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55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. Adv Sci (Weinh). 2026 Aug 10:e76832. doi: 10.10</w:t>
      </w:r>
      <w:r w:rsidR="000F3B62">
        <w:rPr>
          <w:rFonts w:ascii="宋体" w:eastAsia="宋体" w:hAnsi="宋体" w:cs="宋体"/>
          <w:b/>
          <w:color w:val="FF0000"/>
          <w:szCs w:val="24"/>
        </w:rPr>
        <w:t xml:space="preserve">02/advs.76832. Online ahead of 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Natural Product Corramycin Acts as a DNA Gyrase Poison and Overcomes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Fluoroquinolone Resistance in Mycobacterium tuberculosis.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Fries F(1)(2), Herrmann J(1)(2), Dal Molin M(3)(4)(5), Wormser Y(6), Risch T(1),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Gao Y(1), Prosser G(7)(8), Gubellini F(9), Mechaly A(10), Wallach JB(11), Castro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A(11), Banerjee A(11), Rasheed S(1), Horn A(12), Müsken M(13), Kurz M(14),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Sonnenkalb L(8)(15), Dreyer V(8)(15), Niemann S(8)(15)(16), Andres S(16),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Schnappinger D(11), Kazmaier U(1)(12), Reiling N(7)(8), Müller R(1)(2), Rybniker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J(3)(4)(5), Petrella S(6)(9).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(1)Helmholtz Institute for Pharmaceutical Research Saarland (HIPS), Helmholtz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Centre for Infection Research (HZI) and Department of Pharmacy, Saarland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University, Saarbrücken,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(2)German Center for Infection Research (DZIF), Partner Site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Hannover-Braunschweig, Braunschweig,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I of Internal Medicine, Faculty of Medicine and University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Hospital Cologne, University of Cologne, Cologne,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(4)Center for Molecular Medicine Cologne (CMMC), University of Cologne, Cologne,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(5)German Center for Infection Research (DZIF), Partner Site Bonn-Cologne,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Cologne,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(6)Institut Pasteur, Université Paris Cité, CNRS UMR 3528, Bacterial Cell Cycle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Mechanisms Unit,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(7)Microbial Interface Biology, Research Center Borstel, Leibniz Lung Center,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Borstel,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(8)German Center for Infection Research (DZIF), Partner Site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Hamburg-Lübeck-Borstel-Riems, Borstel,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(9)Institut Pasteur, Université Paris Cité, CNRS UMR 3528, Structural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Microbiology Unit,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(10)Institut Pasteur, Plate-Forme de Cristallographie - C2RT, CNRS UMR 3528,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Université Paris Cité, Paris, France.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(11)Department of Microbiology and Immunology, Weill Cornell Medical College,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New York, New York, USA.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(12)Organic Chemistry I, Saarland University, Saarbrücken,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(13)Helmholtz Centre for Infection Research (HZI), Central Facility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Microscopy, Braunschweig,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(14)Sanofi-Aventis Deutschland R&amp;D, LGCR/Chemistry, Industriepark Hoechst,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Frankfurt am Main,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(15)Molecular and Experimental Mycobacteriology, Research Center Borstel,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Leibniz Lung Center, Borstel,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(16)National and WHO Supranational Reference Laboratory for Mycobacteria,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Research Center Borstel, Leibniz Lung Center, Borstel, Germany.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Despite significant advancements in drug development and discovery, tuberculosis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remains one of the world's deadliest infectious diseases. The rise and global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spread of multidrug-resistant strains underscore a critical need for new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antibiotics with distinct mechanisms of action. Screening of a myxobacterial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extract library uncovered the previously unrecognized antitubercular activity of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corramycin, a natural product with potent bactericidal activity against both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drug-sensitive and -resistant Mycobacterium tuberculosis. Corramycin enters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bacterial cell by exploiting multiple transport systems, and induces DNA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double-strand breaks through a novel form of DNA gyrase poisoning.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cryo-electron microscopy structure of M. tuberculosis gyrase in complex with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corramycin reveals that the natural product targets a site overlapping with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binding site of synthetic fluoroquinolones, thereby locking the gyrase in an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inactive conformation and preventing re-ligation of DNA. Importantly, its unique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mode of binding allows corramycin to overcome fluoroquinolone resistance,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highlighting its promise as a novel antibiotic scaffold to address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antimicrobial resistance crisis.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 w:hint="eastAsia"/>
          <w:color w:val="000000" w:themeColor="text1"/>
          <w:szCs w:val="24"/>
        </w:rPr>
        <w:t>© 2026 The Author(s). Advanced Science published by Wiley‐VCH GmbH.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lastRenderedPageBreak/>
        <w:t>DOI: 10.1002/advs.76832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PMCID: PMC13455829</w:t>
      </w:r>
    </w:p>
    <w:p w:rsidR="00FE3B99" w:rsidRPr="00FE3B99" w:rsidRDefault="000F3B62" w:rsidP="00FE3B99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42573571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0F3B62" w:rsidRDefault="00024EDC" w:rsidP="00FE3B99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56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. Microbiol Spectr. 2026 Aug 10:e0246925. doi: 10.</w:t>
      </w:r>
      <w:r w:rsidR="000F3B62">
        <w:rPr>
          <w:rFonts w:ascii="宋体" w:eastAsia="宋体" w:hAnsi="宋体" w:cs="宋体"/>
          <w:b/>
          <w:color w:val="FF0000"/>
          <w:szCs w:val="24"/>
        </w:rPr>
        <w:t xml:space="preserve">1128/spectrum.02469-25. Online </w:t>
      </w:r>
      <w:r w:rsidR="00FE3B99" w:rsidRPr="000F3B6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Lineage-associated small inversions disrupt dosT, dnaE2, and a promoter-adjacent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region in some Mycobacterium tuberculosis isolates.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Bhalla N(1)(2)(3), Goswami N(3).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(1)Department of Medical Epidemiology and Biostatistics, Karolinska Institutet,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Stockholm, Sweden.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(2)Translational Health Group, International Centre for Genetic Engineering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Biotechnology, New Delhi, 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(3)Department of Biochemistry, University of Delhi South Campus, New Delhi,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Large molecular inversions in the genome of Mycobacterium tuberculosis (Mtb) due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to factors like the presence of insertion sequences and transposases are widely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known. However, smaller inversions within coding sequences and non-coding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control elements are rarely reported. The present study aims to identify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inversions and their potential impact on Mtb biology in a lineage-specific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manner. Structural variants (SVs) could only be detected by long reads. For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this, we simulated long reads by de novo assembling the short-read sequencing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data sets and subsequently aligned representative strains from each lineage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using the Progressive Mauve algorithm. Independently, long-read sequencing from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the Pacific Biosciences platform was acquired and analyzed using the structural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variant identification method. Variants were merged, and Fisher's exact test was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carried out to identify the inversion association with lineages. To visualize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deoxyribonucleic acid (DNA) features, the DNA-features-viewer tool was used.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Simulated reads from short-read sequencing gave indications of lineage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(L)-specific inversions. The long-read sequencing approach led to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identification of seven unique inversions: two positively associated with L1,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one positively associated with L3, two negatively associated with L4, and two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positively associated with L3 but negatively associated with L4 (P &lt; 0.05).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inversions encompassed primarily non-essential genes like sdaA, dosT, Rv2026c,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dnaE2, Rv1341, Rv1342, and lprD. An interesting inversion was observed in the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upstream control element of purB and Rv0776c. The study sheds light on small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inversions that may be causing alterations in expression, formation of fusion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genes, and nonsense mutations that may have a role in lineage-specific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phenotypic changes.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0F3B62">
        <w:rPr>
          <w:rFonts w:ascii="宋体" w:eastAsia="宋体" w:hAnsi="宋体" w:cs="宋体"/>
          <w:b/>
          <w:color w:val="000000" w:themeColor="text1"/>
          <w:szCs w:val="24"/>
        </w:rPr>
        <w:lastRenderedPageBreak/>
        <w:t>IMPORTANCE:</w:t>
      </w: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 The role of mutations like SNPs and INDELs and their association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with drug resistance is well known in Mycobacterium tuberculosis (Mtb). However,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structural variations, especially inversions, are largely overlooked and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unreported. In this paper, publicly available whole-genome sequencing datasets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from Illumina and Pacific Biosciences-Oxford Nanopore Technologies platform have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 xml:space="preserve">been used to detect inversions and report seven unreported Mtb lineage-specific 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small inversions.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DOI: 10.1128/spectrum.02469-25</w:t>
      </w:r>
    </w:p>
    <w:p w:rsidR="00FE3B99" w:rsidRPr="00FE3B99" w:rsidRDefault="00FE3B99" w:rsidP="00FE3B99">
      <w:pPr>
        <w:rPr>
          <w:rFonts w:ascii="宋体" w:eastAsia="宋体" w:hAnsi="宋体" w:cs="宋体"/>
          <w:color w:val="000000" w:themeColor="text1"/>
          <w:szCs w:val="24"/>
        </w:rPr>
      </w:pPr>
      <w:r w:rsidRPr="00FE3B99">
        <w:rPr>
          <w:rFonts w:ascii="宋体" w:eastAsia="宋体" w:hAnsi="宋体" w:cs="宋体"/>
          <w:color w:val="000000" w:themeColor="text1"/>
          <w:szCs w:val="24"/>
        </w:rPr>
        <w:t>PMID: 42573246</w:t>
      </w:r>
    </w:p>
    <w:p w:rsidR="00F52836" w:rsidRDefault="00F52836" w:rsidP="00FE3B99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57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Pan Afr Med J. 2026 Apr 20;53:165. doi: 10.11604/pamj.2026.53.165.48556.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Knowledge, health-seeking behavior, and predictors of treatment adherence among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tuberculosis patients in the North-West Region of Cameroon.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Ndi NN(1), Samje M(2), Charlotte MB(1), Atanga MBS(3).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(1)Department of Public Health, University of Bamenda, Bamenda, Cameroon.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(2)Department of Biomedical Sciences, University of Bamenda, Bamenda, Cameroon.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(3)Department of Nursing and Midwifery, University of Bamenda, Bamenda,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Cameroon.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public health challenge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globally, with sub-Saharan Africa bearing a disproportionate burden, and control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efforts in the North-West Region of Cameroon have been severely disrupted by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prolonged socio-political instability. The objective of this study aimed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assess tuberculosis knowledge, describe health-seeking behavior, and identify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predictors of treatment adherence among tuberculosis patients receiving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treatment in the North-West Region of Cameroon.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 facility-based cross-sectional study was conducted among 274 adult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patients receiving treatment in eight high-volume diagnostic and treatment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centres in the North-West Region between March 2024 and March 2025. Data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collected using a semi-structured questionnaire covering sociodemographic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characteristics, tuberculosis knowledge, health-seeking behaviour, treatment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adherence, and patient experiences during treatment. Descriptive statistics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used to summarize the data. Associations between variables and treatment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adherence were examined using chi-square tests, while multivariable logistic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regression was used to identify independent predictors of adherence.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overall, 48.4% of respondents demonstrated adequate knowledge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tuberculosis. Male gender (p&lt;0.001) and higher education level (p=0.003)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significantly associated with better TB knowledge. Prior to seeking formal care,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88% of participants reported self-medication. Treatment adherence was reported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by 70.1% of participants. Secondary education (AOR = 2.03; 95% CI: 1.08-3.84;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p=0.028) and employment status (AOR = 1.78; 95% CI: 1.04-3.03; p=0.035)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identified as independent predictors of adherence. Drug shortages, difficulties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accessing treatment centres, and financial constraints were commonly reported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barriers to adherence.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knowledge among patients in the North-West Region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Cameroon remains suboptimal, and treatment adherence is influenced by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socioeconomic and health system barriers. Strengthening patient education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ensuring uninterrupted access to treatment are critical for improving TB control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 conflict-affected settings.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Copyright: Ndukong Nsanwe Ndi et al.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10.11604/pamj.2026.53.165.48556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PMC13477182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42604231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58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Aug 5;45:100638. doi: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10.1016/j.jctube.2026.100638. eCollection 2026 Dec.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Prevalence and associated factors with presumptive tuberculosis in the war-torn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Tigray, Ethiopia: a community-based comparative study.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Hidru HD(1), Tsadik M(2), Tequare MH(3), Berhe AK(4)(1), Asgedom AA(5),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Gebrekidan GB(2), Woldearegay HG(6), Gebretnsae H(1), Redae GH(2), Meles GG(7),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Ebrahim MM(8), Bereket T(9), Tesfau YB(4), Gebretsadik GG(4), Berhe MG(4),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Debesay MH(10), Esayas R(10), Amaha MH(10), Hagos WG(11), Kahsay H(12), Weldu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MG(13).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(1)Tigray Health Research Institute, Mekelle,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(2)School of Public Health, College of Health Sciences, Mekelle University,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(3)Mekelle University, College of Health Sciences, Faculty of Public Health,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(4)College of Medicine and Health Sciences, Adigrat University, Adigrat, Tigray,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(5)Department of Environmental Health SCIENCE, Faculty of Public Health, College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of Health Sciences, Mekelle University,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(6)College of Health Sciences, Mekelle University, Mekelle, Tigray, Ethiopia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Tigray Health Research Institute, Mekelle,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(7)College of Health Sciences, Mekelle University,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(8)Faculty of Medicine, College of Health Sciences, Mekelle University.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(9)Mekelle University, College of Health Sciences, School of Public Health,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Department of Nutrition and dietetics, Mekelle,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(10)Tigray Health Bureau,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(11)Tigray Health Bureau, Mekelle,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(12)Tigray Health Research Institute, 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(13)School Public Health, College of Health Science, Aksum University, Aksum,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Tigray,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PURPOSE: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Presumptive tuberculosis refers to individuals who presents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symptoms or signs of suggestive active TB having at least one of these clinical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manifestations (more than two weeks of, cough, fever, appetite loss, night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sweating, chest pain, or weight loss). Although tuberculosis is both preventable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curable, it continues to cause millions of new infections and fatalities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globally. With a national burden that ranks third in Africa and eighth globally,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Ethiopia remains a high-burden country for tuberculosis. Tigray had 6700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confirmed tuberculosis cases in 2020, immediately before the war had started.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War is an ideal condition for the spread of TB. This has happened in Tigray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following the war. Therefore, this study aimed to assess a community-based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presumptive tuberculosis among rural and urban residents after the conflict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Tigray region of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community-based comparative cross-sectional study design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conducted from January to February 2024 for a total of 2340 participants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selected using the multistage cluster sample technique. The data was collected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using an open data kit and then exported to SPSS version 23 for analysis.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Logistic regression, both bivariate and multivariable analysis, was used to see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the association between independent and dependent variables.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overall prevalence of presumptive tuberculosis was found 10.6%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(95% CI: 8.4%,13%), with a slight difference burden between the rural and urban,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12.3% (95% CI, 10.8%, 14%) and 11.8% (10.6%, 13.1%), respectively. Different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factors, like inadequate ventilation, sleeping with hunger, close contact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known TB patients, and households unvisited by health extension workers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significantly associated with presumptive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Given the conflict and the region's destroyed medical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infrastructure, this finding might help in identifying those who likely have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active tuberculosis. Therefore, improving access to TB screening and diagnostic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services closer to the communities throughout the region is critically important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during post-war to address the burden of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Elsevier Ltd.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10.1016/j.jctube.2026.100638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PMC13475689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42602956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59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Cureus. 2026 Jul 15;18(7):e112725. doi: 10.7759/c</w:t>
      </w:r>
      <w:r w:rsidR="00825D40" w:rsidRPr="00825D40">
        <w:rPr>
          <w:rFonts w:ascii="宋体" w:eastAsia="宋体" w:hAnsi="宋体" w:cs="宋体"/>
          <w:b/>
          <w:color w:val="FF0000"/>
          <w:szCs w:val="24"/>
        </w:rPr>
        <w:t xml:space="preserve">ureus.112725. eCollection 2026 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Jul.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Deep Vein Thrombosis in an 11-Year-Old Child With Pulmonary Tuberculosis: A Case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Report.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Benhdech Z(1), Laaraje A(1), Radi A(1), Hassani A(1), Abilkassem R(1).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(1)Department of Pediatrics, Mohammed V Military Hospital, Rabat, MAR.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(TB) induces a systemic inflammatory response that can increase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thrombotic risk, making venous thrombosis an uncommon but significant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complication, especially in children. We present the case of an 11-year-old girl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undergoing treatment for pleuro-pulmonary TB who developed acute deep vein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thrombosis of the lower limb early during therapy. The diagnosis was established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through clinical assessment and imaging, and the patient responded well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anticoagulation while continuing her TB treatment. This case underscores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need for clinicians to remain vigilant for thrombotic complications in pediatric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TB, as early identification and management are essential to prevent morbidity.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 © 2026, Benhdech et al.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10.7759/cureus.112725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PMC13475474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42602624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60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Front Digit Health. 2026 Jul 30;8:1828522. doi: 10.3389/fdgth.2026.1828522.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Interpretable multimodal machine learning for diagnosis of drug-resistant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Mnyambo JJ(1)(2), Aly A(1), Ifeachor E(1), Wei Y(3), Zhou SM(4), Mullin S(5).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(1)School of Engineering, Computing and Mathematics, University of Plymouth,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Plymouth, United 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Informatics and Information Technology, Sokoine University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Agriculture, Morogoro, Tanzania.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(3)University of Exeter Medical School, Faculty of Health and Life Sciences,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University of Exeter, Exeter, United 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(4)School of Nursing and Midwifery, University of Plymouth, Plymouth, United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>(5)Peninsula Medical School, University of Plymouth, Plymouth, United 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Early detection of drug-resistant tuberculosis (DR-TB) is critical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for timely treatment and limiting transmission. Differentiating DR-TB from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drug-sensitive TB (DS-TB) remains challenging due to overlapping manifestations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and subtle differences in chest X-rays (CXRs).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We developed an explainable multimodal machine learning framework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integrating CXR embeddings from a Data-Efficient Image Transformer (DEiT)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patient-level data, including clinical, interpreted radiological, demographic,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socioeconomic, and behavioral variables. Using 6,279 subjects from the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Portals program, model performance was evaluated across three settings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comprising CXR embeddings only, patient-level features only, and multimodal.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Interpretability was analyzed using Shapley Additive Explanations (SHAP).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multimodal XGBoost model achieved a precision-recall area under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curve (PR-AUC) of 0.9258 and receiver operating characteristic area under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curve (ROC-AUC) of 0.8718. CXR-embeddings-only classifiers performed lower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(PR-AUC: 0.8334; ROC-AUC: 0.7369), while patient-level XGBoost yielded highest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performance. The multimodal model improved interpretability through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complementary structural information. SHAP identified CXR embeddings as primary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global drivers. Among patient-level variables, daily contacts and employment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status were the strongest contributors, reflecting exposure intensity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socioeconomic conditions. Comorbidity showed moderate effects, while education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case definition had smaller contributions. Key radiological factors included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non-tuberculosis abnormalities and mediastinal lymph node involvement, whereas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medium-density stabalized fibrotic nodules, medium nodules, and small cavities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demonstrated minimal association. Interaction analysis revealed higher risk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increasing comorbidity in the presence of morphological alterations; BMI and age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exhibited modest influence. Independent review by two clinicians confirmed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plausibility and consistency of SHAP explanations.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This interpretable multimodal framework supports early DR-TB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detection and targeted interventions in high-burden settings.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Mnyambo, Aly, Ifeachor, Wei, Zhou and Mullin.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10.3389/fdgth.2026.1828522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PMC13474479</w:t>
      </w:r>
    </w:p>
    <w:p w:rsidR="006F12E3" w:rsidRPr="006F12E3" w:rsidRDefault="00825D40" w:rsidP="006F12E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42602468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61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NAR Mol Med. 2026 Aug 4;3(3):ugag039. doi: 10.10</w:t>
      </w:r>
      <w:r>
        <w:rPr>
          <w:rFonts w:ascii="宋体" w:eastAsia="宋体" w:hAnsi="宋体" w:cs="宋体"/>
          <w:b/>
          <w:color w:val="FF0000"/>
          <w:szCs w:val="24"/>
        </w:rPr>
        <w:t xml:space="preserve">93/narmme/ugag039. eCollection 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2026 Jul.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WhiA and WhiB2 transcription factors mediate the Mycobacterium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cell cycle by regulating DNA replication and cell division.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Marks F(1)(2), Lilic M(3), Nalam P(3), Mclelland L(3), An X(1), Fortune SM(4),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Campbell EA(3), Ehrt S(1).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Microbiology and Immunology, Weill Cornell Medicine, NY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10065,United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(2)Graduate Program in Biochemistry and Structural Biology, Cell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Developmental Biology, and Molecular Biology, Weill Cornell Graduate School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Medical Sciences, NY 10065,United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(3)Laboratory of Molecular Pathogenesis, The Rockefeller University, NY 10065,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(4)Department of Immunology and Infectious Diseases, Harvard T.H. Chan School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Public Health, Boston, MA 02115, 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is caused by Mycobacterium tuberculosis (Mtb), a pathogen with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remarkable ability to survive within its human host by balancing replication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persistence throughout the course of infection. The success of Mtb depends 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its ability to adapt to diverse and hostile environments imposed by the host.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adaptation is primarily mediated through transcriptional regulation of gene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expression. While Mtb encodes several transcription factors essential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growth, it remains unclear which transcription factors directly regulate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bacterial cell cycle. In this work, we characterized two essential transcription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factors, WhiA and WhiB2, and defined their role in regulating Mtb replication.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Using CRISPR interference, we demonstrated that whiA and whiB2 are essential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bacterial cell division. Results from functional genomic studies revealed that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WhiA and WhiB2 regulate key genes involved in DNA replication and repair,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ribosome function, cell wall synthesis, and septation. Subsequent in vitro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studies demonstrated that WhiA and WhiB2 are dually required for activation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selected target genes, suggesting that they function cooperatively as regulators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of the Mtb cell cycle.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10.1093/narmme/ugag039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PMC13473873</w:t>
      </w:r>
    </w:p>
    <w:p w:rsidR="006F12E3" w:rsidRPr="006F12E3" w:rsidRDefault="00825D40" w:rsidP="006F12E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42602178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62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Georgian Med News. 2026 May;(374):233-242.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EFFECTIVENESS OF PLASMA EXCHANGE IN THE THERAPY OF DRUG-INDUCED HEPATITIS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PATIENTS WITH PULMONARY TUBERCULOSIS AND CHRONIC VIRAL HEPATITIS B AND C.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Kurmangaliyeva K(1), Shlymova R(2), Askarova K(2), Darybayeva A(2), Kazangapova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A(2), Sagyndykova G(2), Yeshmagambetova Z(2), Akhmedyarova E(2).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(1)1City Center of Phthisiology and Internal Diseases, Astana, Kazakhstan;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2Astana Medical University, Kazakhstan.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(2)2Astana Medical University, Kazakhstan.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study evaluated the effectiveness of plasma exchange for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management of drug-induced hepatitis in patients with drug-resistant pulmonary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tuberculosis, including those with concomitant chronic viral hepatitis. Along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with standard conservative therapy, increasing attention is being paid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extracorporeal hemocorrection methods in the treatment of acute hepatitis.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MATERIALS AND METHODS: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study included 127 patients with drug-resistant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pulmonary tuberculosis treated at the City Center for Phthisiology and Internal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Medicine in Astana from 2024 to February 2026. Chronic viral hepatitis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diagnosed in 65 of 127 patients: hepatitis B in 9 (13.8%), hepatitis C in 51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(78.5%), and mixed hepatitis B + C in 5 (7.7%). During anti-tuberculosis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chemotherapy, 53 of 127 patients (41.7%) developed drug-induced hepatitis. This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complication occurred significantly more often in patients with chronic viral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hepatitis than in those without it: 39 of 65 (60.0%) versus 14 of 62 (22.6%),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respectively (p &lt; 0.001). Patients were divided into two groups, one of which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received plasma exchange for the correction of drug-induced hepatitis.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use of plasma exchange in the study group made it possible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control manifestations of drug-induced hepatitis without discontinuing specific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anti-tuberculosis therapy. In the control group, where plasma exchange was not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used, temporary interruption of specific therapy was required.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inclusion of plasma exchange in the comprehensive treatment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drug-induced hepatitis in patients with drug-resistant pulmonary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made it possible to control hepatotoxicity without interrupting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anti-tuberculosis chemotherapy, which is especially important in patients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concomitant chronic viral hepatitis.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42600602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63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Vaccine X. 2025 Oct;26:100699. doi: 10.1016/j.jv</w:t>
      </w:r>
      <w:r w:rsidR="00825D40" w:rsidRPr="00825D40">
        <w:rPr>
          <w:rFonts w:ascii="宋体" w:eastAsia="宋体" w:hAnsi="宋体" w:cs="宋体"/>
          <w:b/>
          <w:color w:val="FF0000"/>
          <w:szCs w:val="24"/>
        </w:rPr>
        <w:t xml:space="preserve">acx.2025.100699. Epub 2025 Aug 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9.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Mincle receptor agonist UM-1098 and TLR4 agonist INI-2002 combination adjuvant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enhances Th1 responses and provides protection against Mycobacterium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tuberculosis challenge in mice.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Rungelrath V(1)(2), Jones G(1)(2), Ahmed M(3), Taneja V(3), Riffey A(1)(2),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Abdelwahab WM(1)(2), Das S(4), Khader SA(3), Evans JT(1)(2).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(1)Center for Translational Medicine, University of Montana, 32 Campus Drive,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Missoula, MT 59812, 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Biomedical &amp; Pharmaceutical Sciences, University of Montana,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Missoula MT, 59812, 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(3)Department of Microbiology, University of Chicago, 920 E. 58 St. Chicago, IL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60637, 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(4)Department of Molecular Microbiology, Washington University in St. Louis, MO,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63110, United States.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Adjuvants targeting pattern recognition receptors (PRRs) can selectively skew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immune responses towards a Th1, Th2 or Th17 phenotype following vaccination.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However, for diseases such as tuberculosis (TB), mixed Th cell responses,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especially Th1/Th17 are considered important for protection. Hence,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potential of combining adjuvants to achieve mixed and synergistic immune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responses warrants further investigation. Herein, we evaluated the combination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of a Mincle and a Toll-like receptor (TLR) 4 agonist for its capacity to induce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greater and more protective Th1/Th17 responses than use of either adjuvant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individually. Stimulation of human PBMCs with the synthetic UM-1098/INI-2002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adjuvant combination led to synergistic IL-1β and TNF-α production. Importantly,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vaccination of mice with the Mycobacterium tuberculosis (Mtb) antigen M72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UM-1098/INI-2002 combination resulted in significantly greater Th1 responses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than vaccination with either adjuvant alone. On the other hand, Th17 responses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induced by M72 and the UM-1098/INI-2002 combination were not significantly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greater than Th17 responses induced by vaccination with either adjuvant alone.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virulent Mtb challenge in mice demonstrated protection after vaccination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M72 combined with UM-1098, INI-2002 or the combination adjuvants. Additionally,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mice vaccinated with either UM-1098 or INI-2002 alone or their combination had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significantly greater numbers of pulmonary CD4+/CD44high/IL-17A+ cells post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challenge than naïve mice or mice vaccinated with the clinical benchmark, BCG.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 summary, this study demonstrates that the combination of synthetic Mincle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TLR4 agonists has promise for enhancing Th1/Th17 immunity to co-administered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antigens and could be particularly effective for enhancing immunity to bacterial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pathogens.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10.1016/j.jvacx.2025.100699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PMC13472195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42598270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64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IJID Reg. 2026 Jul 4;20:100938. doi: 10.1016/j.i</w:t>
      </w:r>
      <w:r w:rsidR="00825D40">
        <w:rPr>
          <w:rFonts w:ascii="宋体" w:eastAsia="宋体" w:hAnsi="宋体" w:cs="宋体"/>
          <w:b/>
          <w:color w:val="FF0000"/>
          <w:szCs w:val="24"/>
        </w:rPr>
        <w:t xml:space="preserve">jregi.2026.100938. eCollection 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2026 Sep.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Bacteriologically confirmed pulmonary tuberculosis and associated factors among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adult household contacts of patients with smear-positive pulmonary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 Kaffa Zone public hospitals, Southwest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Eshetu DM(1), Molla MG(1), Ambaw Z(2), Baylie A(2).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Public Health, College of Medicine and Health Sciences,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Injibara University, Injibara,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Public Health, College of Medicine and Health Sciences, Mizan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Tepi University, Mizan Aman,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is a highly transmissible infectious disease caused by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Mycobacterium tuberculosis and remains a major global public health problem.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Household contacts of patients with smear-positive pulmonary tuberculosis are 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increased risk due to prolonged and close exposure within shared living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environments. However, evidence on the bacteriologically confirmed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burden and associated factors among adult household contacts in Southwest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Ethiopia remains limited.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To determine the occurrence of bacteriologically confirmed pulmonary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and identify associated factors among adult household contacts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patients with smear-positive pulmonary tuberculosis treated in public hospitals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of Kaffa Zone, Southwest Ethiopia.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community-based cross-sectional study was conducted among 417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randomly selected adult household contacts of patients with smear-positive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pulmonary tuberculosis from October 1 to November 1, 2025. Data were collected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using a pretested structured questionnaire through face-to-face interviews. All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participants were screened for tuberculosis symptoms, and those who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symptomatic and able to produce sputum provided specimens for bacteriological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testing using the GeneXpert Mycobacterium tuberculosis/rifampicin (MTB/RIF)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assay. Data were entered into EpiData version 4.7 and analyzed using SPSS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version 27. Variables with P &lt; 0.20 in bivariable analysis were included in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multivariable logistic regression model, and statistical significance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declared at P &lt; 0.05.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Bacteriologically confirmed pulmonary tuberculosis was detected in 8.4%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(35/417; 95% confidence interval [CI]: 5.56-11.14) of the adult household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contacts screened. As only symptomatic participants who were able to produce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sputum underwent GeneXpert MTB/RIF testing, this estimate represents the minimum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proportion of participants with bacteriologically confirmed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identified through the screening strategy. Among participants who underwent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GeneXpert MTB/RIF testing, 21.0% (35/167) were positive. Inadequate ventilation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(adjusted odds ratio [AOR] = 3.43, 95% CI: 1.37-8.59) and inadequate living room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size (AOR = 4.26, 95% CI: 1.51-11.98) were associated with higher odds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bacteriologically confirmed pulmonary tuberculosis. Protective factors included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index patients treatment duration of six months or more (AOR = 0.38, 95% CI: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0.15-0.94), monthly household income ≥ 1500 Ethiopian birr (AOR = 0.29, 95% CI: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0.12-0.66), and no history of cigarette smoking (AOR = 0.35, 95% CI: 0.14-0.89).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remains a significant public health concern among adult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household contacts in Kaffa Zone. Improving housing conditions and strengthening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contact investigation are essential to reduce transmission.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10.1016/j.ijregi.2026.100938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PMC13470578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42598223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65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Public Health Wkly Rep. 2026 Jul 14;19(31):1283-1300. doi: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10.56786/PHWR.2026.19.31.1. eCollection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Tuberculosis Contact Investigations in 2025.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Han S(1), Shim J(1), Choi S(1), Kim J(1), Lee S(1).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(1)Division of Tuberculosis Policy, Department of Infectious Disease Policy,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Korea Disease Control and Prevention Agency, Cheongju, Korea.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Tuberculosis (TB) is an airborne infectious disease that requires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early detection and contact management to prevent community transmission. Timely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diagnosis and treatment of latent tuberculosis infection (LTBI) can reduce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risk of progression to active TB. This study analyzed the results of TB contact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investigations conducted in 2025 to evaluate the status of contact management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and provide baseline evidence for future TB control policies.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Household and congregate setting contacts of patients with pulmonary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registered in the Korea Tuberculosis Network System in 2025 were analyzed.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analysis included contacts, additional TB cases, and individuals diagnosed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LTBI, with findings stratified by age group and congregate setting type.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: A total of 100,124 contacts from 15,280 households and 3,617 congregate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settings were investigated, resulting in the early detection of 233 additional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TB cases (232.7/105 contacts). The rate of additional TB cases was highest among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contacts aged ≥80 years (496.0/105 contacts). LTBI was diagnosed in 13,797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individuals (24.7%), and 6,933 of 12,524 eligible individuals (55.4%) initiated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treatment. LTBI rates increased with age, whereas treatment initiation rates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decreased with age.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 w:hint="eastAsia"/>
          <w:b/>
          <w:color w:val="000000" w:themeColor="text1"/>
          <w:szCs w:val="24"/>
        </w:rPr>
        <w:t>CONCLUSIONS:</w:t>
      </w: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 Contacts aged ≥80 years had the highest rates of additional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cases and LTBI but the lowest treatment initiation rate, highlighting the need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for active screening and improved treatment uptake in older contacts. Although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LTBI treatment initiation rate improved compared with the previous year,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sustained management system to support treatment completion is required.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Korea Disease Control and Prevention Agency plans to strengthen age-tailored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management for this age group, support LTBI treatment among contacts of patients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with multidrug-resistant TB, and enhance follow-up among untreated individuals.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 © Korea Disease Control and Prevention Agency.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10.56786/PHWR.2026.19.31.1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PMC13470542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42598217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66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J Orthop Case Rep. 2026 Aug;16(8):223-228. doi: 10.13107/jocr.2026.v16.i08.7848.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Primary Tuberculous Osteomyelitis of the Proximal Tibia Presenting as Chronic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Osteomyelitis: A Diagnostic Challenge in Musculoskeletal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Negi R(1), Choudhary R(1), Sharma GK(1), Salaria AK(1), Kasotya D(1), Dwajan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Orthopaedics, All India Institute of Medical Sciences,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Bilaspur, Himachal Pradesh,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Tuberculous involvement of long bones is an uncommon form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extrapulmonary tuberculosis (TB) and frequently poses a diagnostic dilemma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because of its indolent presentation and non-specific imaging features. Tibial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tuberculous osteomyelitis is particularly rare and may closely mimic subacute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pyogenic osteomyelitis or Brodie's abscess, especially in immunocompetent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individuals, leading to delayed diagnosis.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CASE REPORT: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70-year-old immunocompetent male presented with a short duration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of pain and swelling over the proximal tibia without constitutional symptoms.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Radiographs showed a lytic metaphyseal lesion with cortical thinning, while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magnetic resonance imaging revealed an intramedullary abscess cavity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surrounding marrow edema and minimal soft-tissue extension, suggestive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subacute osteomyelitis. Routine bacterial cultures were negative. Intraoperative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aspirate tested positive for Mycobacterium TB on cartridge-based nucleic acid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amplification test, confirming tuberculous osteomyelitis. The patient underwent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intramedullary debridement, abscess drainage, and dead-space management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antibiotic-loaded calcium sulfate beads, followed by initiation of standard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multidrug antitubercular therapy. Post-operative radiographs demonstrated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adequate lesion clearance and maintained alignment, with progressive clinical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improvement on follow-up.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Tibial tuberculous osteomyelitis should be considered in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differential diagnosis of metaphyseal lytic lesions resembling Brodie's abscess,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even in immunocompetent patients with short-duration symptoms. Early biopsy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molecular diagnostics such as cartridge-based nucleic acid amplification tests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are crucial for timely diagnosis. Combined surgical debridement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antitubercular therapy resulted in a favorable outcome in this patient. Further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studies are required to determine the reproducibility of this approach.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Copyright: © 2026 Indian Orthopaedic Research Group.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10.13107/jocr.2026.v16.i08.7848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PMC13470397</w:t>
      </w:r>
    </w:p>
    <w:p w:rsidR="006F12E3" w:rsidRPr="006F12E3" w:rsidRDefault="00825D40" w:rsidP="006F12E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42598185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67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Open Forum Infect Dis. 2026 Jul 8;13(8):ofag415. doi: 10.1093/ofid/ofag415.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Once-Daily Dolutegravir-Based Antiretroviral Therapy Among Adults With Advanced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HIV Disease Receiving 1 Month of Daily Rifapentine and Isoniazid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Tuberculosis-Preventive Therapy and Fluconazole for Treatment of Cryptococcal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Meningitis: Results of a Pharmacokinetic Study.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Ellis J(1)(2), Hale G(1)(2), Buzibye A(2), Omali D(2), Naluyima S(2), Ntenkaire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N(2), Nsangi LJ(2), Ndyetukira JF(2), Sadiq A(2), Ahimbisibwe C(2), Nabbaale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S(2), Tukundane A(2), Bakka W(2), Gakuru J(2), Kawuma AN(2), Cresswell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FV(1)(2)(3), Moore DAJ(1), Meya DB(2)(4)(5), Boulware DR(4), Waitt C(2)(6),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Jarvis JN(1)(7), Nicol MR(8).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(1)Clinical Research Department, Faculty of Infectious and Tropical Diseases,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London School of Hygiene and Tropical Medicine, London, United 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(2)Infectious Diseases Institute, College of Health Sciences, Makerere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University, Kampala, Uganda.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(3)Global Health and Infection, Brighton and Sussex Medical School, Brighton,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United 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(4)Division of Infectious Diseases and International Medicine, Department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Medicine, University of Minnesota, Minneapolis, Minnesota,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(5)School of Medicine, College of Health Sciences, Makerere University, Kampala,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(6)Department of Women's and Children's Health, Faculty of Health and Life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Sciences, University of Liverpool, Liverpool, United Kingdom.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(7)Botswana Harvard Health Partnership, Gaborone, Botswana.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(8)Department of Experimental and Clinical Pharmacology, College of Pharmacy,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University of Minnesota, Minneapolis, Minnesota,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One month of daily isoniazid and rifapentine (1HP) is an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efficacious, well-tolerated, and safe tuberculosis-preventive therapy regimen.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Its implementation has been slow due to concern about drug-drug interactions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with rifapentine.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This single-arm pharmacokinetic study included 15 adults with advanced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human immunodeficiency virus (HIV) disease receiving once-daily 50-mg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dolutegravir-based antiretroviral therapy during 1HP therapy, alongside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once-daily 800-mg fluconazole for treatment of cryptococcal meningitis.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Participants underwent intensive pharmacokinetic sampling on days 1, 5, and 14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of 1HP therapy; sampling was conducted before and 2, 4, 8, and 24 hours after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dosing. Dolutegravir, rifapentine, and fluconazole plasma concentrations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measured by means of high-performance liquid chromatography mass spectrometry,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and bioequivalence was assessed with standard 90% confidence intervals (CIs).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Fifteen participants were enrolled, of whom 9 (60%) were female.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median age (interquartile range) was 37 (27-41) years, and the median CD4 cell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count was 11/μL (10-25/μL). Overall, 14 of 15 part</w:t>
      </w:r>
      <w:r w:rsidR="00825D40">
        <w:rPr>
          <w:rFonts w:ascii="宋体" w:eastAsia="宋体" w:hAnsi="宋体" w:cs="宋体"/>
          <w:color w:val="000000" w:themeColor="text1"/>
          <w:szCs w:val="24"/>
        </w:rPr>
        <w:t xml:space="preserve">icipants completed sampling on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days 5 and 14. The day 14 geometric mean (GM) dolutegravir trough concentration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(95% CI) was 0.61 (.32-1.16) mg/L, while the median (interquartile range)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0.63 (0.34-0.87) mg/L, with 100% of samples above the dolutegravir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protein-adjusted 90% inhibitory concentration of 0.064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mg/L, with a GM ratio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0.76 (90% CI, .4-1.46) compared with day 1. The day 14 maximum plasma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concentration and area under the concentration-time curve from 0 to 24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hours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fluconazole were reduced compared with day 1, with GM ratios of 0.73 (90% CI,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.57-.94) and 0.77 (.64-.93), respectively. Of 14 participants alive at 12 weeks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after 1HP initiation, 11 (78%) had an HIV viral load (VL) &lt;200 copies/mL. No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cases of cryptococcal meningitis relapse occurred during the 18-week follow-up.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Standard once-daily 50-mg dolutegravir and 800-mg fluconazole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dosing may be a safe and effective option for patients receiving 1HP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tuberculosis-preventive therapy. These findings support further evaluation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larger studies.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10.1093/ofid/ofag415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PMC13469692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42597883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8. Cureus. 2026 Aug 3;18(8):e113885. doi: 10.7759/c</w:t>
      </w:r>
      <w:r w:rsidR="00825D40" w:rsidRPr="00825D40">
        <w:rPr>
          <w:rFonts w:ascii="宋体" w:eastAsia="宋体" w:hAnsi="宋体" w:cs="宋体"/>
          <w:b/>
          <w:color w:val="FF0000"/>
          <w:szCs w:val="24"/>
        </w:rPr>
        <w:t xml:space="preserve">ureus.113885. eCollection 2026 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Aug.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Prostatic Tuberculosis Mimicking Clinically Significant Prostate Cancer in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Patient Presenting With Low Ejaculate Volume: A Case Report.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Masued M(1), Anwar M(2), Jenkinson M(1), Hare A(2).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(1)Internal Medicine, The Princess Alexandra Hospital NHS Trust, Harlow, GBR.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(2)Respiratory Medicine, The Princess Alexandra Hospital NHS Trust, Harlow, GBR.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Prostatic tuberculosis is a rare manifestation of genitourinary tuberculosis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may closely mimic clinically significant prostate cancer on multiparametric MRI,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creating considerable diagnostic uncertainty. We report the case of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46-year-old Nigerian man undergoing follow-up for latent tuberculosis infection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who reported a progressive reduction in ejaculatory volume while attempting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conception. He had minimal lower urinary tract symptoms (International Prostate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Symptom Score: 1/35), a prostate-specific antigen level of 3.94 µg/L, and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palpable prostatic nodule on digital rectal examination. Multiparametric MRI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demonstrated highly suspicious lesions involving both the peripheral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transition zones, together with pelvic lymphadenopathy, raising concern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clinically significant prostate cancer. Histopathological examination revealed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extensive granulomatous inflammation with areas of necrosis, while Ziehl-Neelsen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fungal stains were negative. PCR testing performed on the biopsy tissue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subsequently confirmed Mycobacterium tuberculosis complex, without evidence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isoniazid or rifampicin resistance. The patient completed anti-tuberculous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therapy, with radiological resolution of the lesions and normalisation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prostate-specific antigen levels, although persistent ejaculatory dysfunction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required specialist fertility assessment. This case highlights the ability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prostatic tuberculosis to fulfil radiological criteria typically associated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prostate malignancy despite minimal urinary symptoms. Recognition of this rare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entity is important to avoid misdiagnosis, prevent inappropriate oncological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management, and facilitate the timely initiation of anti-tuberculous treatment.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 © 2026, Masued et al.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10.7759/cureus.113885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PMC13467534</w:t>
      </w:r>
    </w:p>
    <w:p w:rsidR="006F12E3" w:rsidRPr="006F12E3" w:rsidRDefault="00825D40" w:rsidP="006F12E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42597292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69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J Family Med Prim Care. 2026 Jun;15(6):2189-2191. doi: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10.4103/jfmpc.jfmpc_1242_26. Epub 2026 Jul 27.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Is faster always better? The case of same-day diagnosis of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Mohan P(1), Thakral Y(1), Shridhar V(1), Chowdhury B(1).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(1)Basic HealthCare Services, Udaipur, Rajasthan,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Same-day tuberculosis (TB) diagnosis and treatment initiation are increasingly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promoted to reduce delays in care and loss to follow-up. Rapid molecular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diagnostics have made this feasible, but their implementation among marginalized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rural populations presents important challenges. An exclusive focus on speed may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compromise diagnostic quality and patient-centred care in settings marked by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chronic malnutrition and limited access to healthcare. Chronic malnutrition may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impair sputum production, reducing specimen quality and diagnostic sensitivity,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while socioeconomic constraints shape care-seeking and continuity of care.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Drawing on experience from rural primary healthcare, we argue that diagnostic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strategies should balance speed, specimen quality and patient-centred care.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Flexible, context-specific approaches, rather than a universal emphasis 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same-day diagnosis, are needed to improve TB care among vulnerable populations.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Copyright: © 2026 Journal of Family Medicine and Primary Care.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10.4103/jfmpc.jfmpc_1242_26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PMC13465744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</w:t>
      </w:r>
      <w:r w:rsidR="00825D40">
        <w:rPr>
          <w:rFonts w:ascii="宋体" w:eastAsia="宋体" w:hAnsi="宋体" w:cs="宋体"/>
          <w:color w:val="000000" w:themeColor="text1"/>
          <w:szCs w:val="24"/>
        </w:rPr>
        <w:t>2592274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70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 xml:space="preserve">. Front Med (Lausanne). 2026 Jul 29;13:1835510. doi: 10.3389/fmed.2026.1835510. 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825D40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Detection of latent tuberculosis infection in healthcare workers.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Starshinova A(1)(2)(3), Sabirova A(1)(2), Sharipov R(3), Tukfatullin R(3),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Panteleev A(4)(5)(6), Nazarenko M(3)(4), Kudlay D(7)(8)(9).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(1)Almazov National Research Medical Center, St. Petersburg,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(2)Laboratory of Probabilistic Methods in Analysis, Faculty of Mathematics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Computer Science, St. Petersburg State University, St. Petersburg,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(3)Department of Medicine, Bashkir State Medical University of the Ministry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Health of the Russian Federation, Ufa,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(4)Medical Department, St. Petersburg State Medical University Named After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Academician I.P. Pavlov, St. Petersburg,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(5)St. Petersburg Research Institute of Phthisiopulmonology, St. Petersburg,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(6)St. Petersburg State Budgetary Healthcare Institution "City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Dispensary", St. Petersburg,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(7)Department of Pharmacology, Institute of Pharmacy, I.M. Sechenov First Moscow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State Medical University, (Sechenov University), Moscow,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(8)FSBI SSC Institute of Immunology FMBA of Russia, Moscow,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(9)Department of Pharmacognosy and Industrial Pharmacy, Faculty of Fundamental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Medicine, Lomonosov Moscow State University, Moscow, Russia.</w:t>
      </w:r>
    </w:p>
    <w:p w:rsidR="006F12E3" w:rsidRPr="00825D40" w:rsidRDefault="006F12E3" w:rsidP="006F12E3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lastRenderedPageBreak/>
        <w:t>INTRODUCTION: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Identification of tuberculosis infection at different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stages following exposure to a patient with tuberculosis is essential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improving epidemiological control, particularly during pathogen elimination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stage of latent tuberculosis infection (LTBI). Detection of LTBI enables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timely preventive interventions that may reduce the incidence of active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tuberculosis. Healthcare workers represent an important risk group in whom LTBI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screening using modern immunodiagnostic methods is required.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To compare the prevalence of latent tuberculosis infection among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healthcare workers in the general healthcare system, healthcare workers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facilities, and individuals with documented contact with patients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with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SUBJECTS AND 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prospective comparative study was conducted including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healthcare workers of the general healthcare system (n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49), healthcare workers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of tuberculosis institutions (n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60), and individuals with documented contact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with tuberculosis patients (n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43). A control group consisted of healthy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individuals without a history of contact with tuberculosis patients, clinical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manifestations of tuberculosis, radiological signs of infection, or significant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comorbidities (n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51). Among healthcare workers in tuberculosis institutions,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occupational contact with tuberculosis patients was reported in 91.7% (55/60;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95% CI 84.67–98.66). Among contact persons, exposure to a bacteriologically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confirmed tuberculosis case occurred in 76.7% (33/43; 95% CI 64.12–89.37). All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participants underwent immunodiagnostic testing using a test with recombinant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antigen (ATR). Individuals with positive ATR results underwent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comprehensive examination, including computed tomography of the chest,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exclude active tuberculosis. The prevalence of LTBI was defined as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proportion of positive ATR results. Statistical analysis was performed using χ2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tests with a significance threshold of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&lt;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0.05 using Microsoft Excel 2019.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Positive ATR test results were detected in 8.2% of healthcare workers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 the general healthcare system (95% CI 0.50–15.83), which did not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significantly differ from the control group (5.8%; 95% CI 1.41–16.54;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χ</w:t>
      </w:r>
      <w:r w:rsidRPr="006F12E3">
        <w:rPr>
          <w:rFonts w:ascii="宋体" w:eastAsia="宋体" w:hAnsi="宋体" w:cs="宋体"/>
          <w:color w:val="000000" w:themeColor="text1"/>
          <w:szCs w:val="24"/>
        </w:rPr>
        <w:t>2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0.200,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0.655). In contrast, positive ATR results were significantly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more frequent among healthcare workers in tuberculosis institutions (23.3%; 95%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CI 12.63–34.04) compared with controls (5.8%; χ2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6.473,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0.011).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highest prevalence of positive ATR results was observed among contact persons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(51.2%; 95% CI 36.22–66.10), which was significantly higher than in the control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group (χ2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24.502,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0.001). Comparison between risk groups demonstrated that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positive ATR results were significantly more common among healthcare workers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institutions than among healthcare workers in the general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healthcare system (23.3% vs. 8.2%; χ2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4.502,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0.034). Furthermore, contact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persons showed significantly higher positivity rates than both healthcare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workers in the general healthcare system (51.2% vs. 8.2%; χ2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20.886,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0.001) and healthcare workers in tuberculosis institutions (51.2% vs. 23.3%;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χ</w:t>
      </w:r>
      <w:r w:rsidRPr="006F12E3">
        <w:rPr>
          <w:rFonts w:ascii="宋体" w:eastAsia="宋体" w:hAnsi="宋体" w:cs="宋体"/>
          <w:color w:val="000000" w:themeColor="text1"/>
          <w:szCs w:val="24"/>
        </w:rPr>
        <w:t>2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8.533,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0.004).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prevalence of LTBI detected using ATR immunodiagnostics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lowest among healthcare workers in the general healthcare system (8.2%),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values comparable to those observed in the control group (5.8%). Healthcare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workers in tuberculosis institutions demonstrated a significantly higher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prevalence of LTBI (23.3%), reflecting increased occupational exposure.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highest prevalence was observed among contact persons (51.2%), highlighting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substantial risk associated with close exposure to tuberculosis patients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emphasizing the importance of immunodiagnostic screening for early detection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LTBI.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10.3389/fmed.2026.1835510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PMC13462402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42591616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71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Polymers (Basel). 2026 Jul 24;18(15):1814. doi: 10.3390/polym18151814.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Electrospun PLA/PCL Membranes for Sustained Transdermal Rifampicin Delivery: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Biocompatibility, Stability, and Antimycobacterial Activity.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Juárez E(1), Ortiz E(2), Gama NO(3), Ruiz A(1), Guzmán-Beltrán S(4), Arias W(3),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Aguilar-Méndez MA(3), San Martin-Martínez E(3), Vieyra H(2).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(1)Laboratorio de Alta Contención Biológica, Instituto Nacional de Enfermedades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Respiratorias Ismael Cosío Villegas, Calz. de Tlalpan 4502, Sección XVI,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Tlalpan, Ciudad de México 14080, Mexico.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(2)Tecnológico de Monterrey, Escuela de Ingeniería y Ciencias, Eduardo Monroy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Cárdenas 2000, San Antonio Buenavista, Toluca de Lerdo 50110, Mexico.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(3)Centro de Investigación en Ciencia Aplicada y Tecnología Avanzada, Instituto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Politécnico Nacional, Legaria 694, Colonia Irrigación, Ciudad de México 11500,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Mexico.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(4)Departamento de Investigación en Microbiología, Instituto Nacional de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Enfermedades Respiratorias Ismael Cosío Villegas, Calz. de Tlalpan 4502, Sección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XVI, Tlalpan, Ciudad de México 14080, Mexico.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Poor adherence to prolonged antibiotic regimens remains a major challenge in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treatment and prevention of chronic infectious diseases such as tuberculosis.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Transdermal drug delivery systems capable of sustained antibiotic release may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improve therapeutic compliance while reducing the need for frequent oral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administration. In this study, electrospun polymeric membranes based 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poly(lactic acid) (PLA) and poly(ε-caprolactone) (PCL) were developed 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transdermal rifampicin delivery platforms. Homogeneous nanofibrous membranes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with average fiber diameters of approximately 250 nm were successfully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fabricated and exhibited efficient drug incorporation while preserving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structural integrity of the polymeric matrix. The electrospun membranes retained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sufficient tensile strength and dimensional stability after accelerated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temperature-humidity aging, supporting their stability during storage, handling,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application. In vitro cytotoxicity and biocompatibility assays using primary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human peripheral blood mononuclear cells (PBMCs) demonstrated that the developed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systems did not induce significant cytotoxic or pro-inflammatory responses.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Transdermal permeation studies using an in vitro mouse skin model demonstrated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sustained rifampicin diffusion for at least 72 h. Importantly, the antibiotic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recovered after skin permeation preserved antimycobacterial activity against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Mycobacterium tuberculosis H37Ra and Mycobacterium bovis BCG, confirming that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rifampicin maintained its biological functionality after electrospinning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transdermal migration. Overall, these findings demonstrate the potential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electrospun PLA/PCL membranes as stable and biocompatible transdermal antibiotic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delivery systems capable of sustained release and preservation of antimicrobial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activity. This proof-of-concept study supports the translational potential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electrospun polymeric platforms for controlled antibiotic delivery in long-term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infectious disease therapies.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10.3390/polym18151814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PMC13468167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4258974</w:t>
      </w:r>
      <w:r w:rsidR="00825D40">
        <w:rPr>
          <w:rFonts w:ascii="宋体" w:eastAsia="宋体" w:hAnsi="宋体" w:cs="宋体"/>
          <w:color w:val="000000" w:themeColor="text1"/>
          <w:szCs w:val="24"/>
        </w:rPr>
        <w:t>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72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Int J Mol Sci. 2026 Aug 3;27(15):6965. doi: 10.3390/ijms27156965.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γδ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 Cells at the Crossroads of Tuberculosis and COPD: From Early Immunity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Tissue Remodeling.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Oskin D(1), Kotlyarov S(2).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 and Phthisiology, Ryazan State Medical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University, 390026 Ryazan, 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Nursing, Ryazan State Medical University, 390026 Ryazan,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Russia.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(TB) and chronic obstructive pulmonary disease (COPD) remain global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public health challenges, yet the mechanisms underlying their comorbidity remain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poorly understood. COPD is associated with an increased risk of active TB, but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cellular and molecular basis of this association remains unclear. A growing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body of evidence suggests that TB is not limited to an intramacrophage infection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but is accompanied by a disruption of the local immune balance in lung tissue.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review analyzes the early interface of host-Mycobacterium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(Mtb) interaction-from pattern recognition signaling pathways and metabolic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reprogramming of macrophages to epithelial barrier responses and the delayed αβ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 cell response. This review evaluates γδ T cells, particularly phosphoantigen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(pAg)-reactive Vγ9Vδ2 cells, as a candidate early integrative component of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host response, positioned between macrophage infection, epithelial stress,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mycobacterial antigens, and bacille Calmette-Guérin (BCG)-induced trained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immunity. Available evidence suggests that COPD-associated immune alterations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may impair mucociliary clearance, antimicrobial peptide production,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phagocytosis, and innate T cell responses while favoring cytotoxic reactions,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IL-17A-G-CSF-neutrophil axis, and protease-mediated tissue damage; however,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direct mechanistic evidence in patients with TB-COPD remains limited. It 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important to note the differences in data obtained from studies in humans,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primates, mice, and in vitro: the Vγ9Vδ2 system has no direct analog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laboratory mice, which represents a key limitation for preclinical studies.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key unresolved question remains the nature and functional consequences of γδ 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cell changes in patients with coexisting COPD and TB infection. The answer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question could inform new strategies for the prevention and treatment of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 patients with COPD, including BCG revaccination, pAg-mediated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immunomodulation, and the development of biomarkers to distinguish between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protective and harmful early immune responses.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10.3390/ijms27156965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PMC13467409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</w:t>
      </w:r>
      <w:r w:rsidR="00825D40">
        <w:rPr>
          <w:rFonts w:ascii="宋体" w:eastAsia="宋体" w:hAnsi="宋体" w:cs="宋体"/>
          <w:color w:val="000000" w:themeColor="text1"/>
          <w:szCs w:val="24"/>
        </w:rPr>
        <w:t xml:space="preserve"> 42589620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73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Int J Mol Sci. 2026 Aug 1;27(15):6893. doi: 10.3390/ijms27156893.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Molecular Mechanisms Underlying Antimicrobial Resistance in Mycobacteria.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López-Roa P(1), Esteban J(2)(3), Muñoz-Egea MC(2)(3).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Clinical Microbiology, Hospital Universitario 12 de Octubre,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28041 Madrid, Spain.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Clinical Microbiology, IIS-Fundación Jiménez Díaz, Universidad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Autónoma de Madrid (UAM), 28040 Madrid, Spain.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(3)CIBERINFEC-CIBER de Enfermedades Infecciosas, 28029 Madrid, Spain.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Antimicrobial resistance in mycobacteria arises from a complex interplay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intrinsic and acquired mechanisms that collectively limit the efficacy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current therapeutic options. Intrinsic resistance is largely driven by the low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permeability of the mycobacterial cell envelope, the activity of efflux pumps,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the presence of drug-modifying enzymes, which together restrict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intracellular drug accumulation and contribute to broad baseline tolerance. This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review integrates resistance mechanisms of both M. tuberculosis and M.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abscessus, two clinically relevant mycobacteria that share core molecular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pathways while exhibiting species-specific determinants that complicate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treatment. Additional intrinsic factors, including biofilm formation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stress-induced adaptive responses, further enhance persistence and reduce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susceptibility to multiple drug classes. Acquired resistance predominantly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results from chromosomal mutations affecting drug targets or prodrug activation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pathways, such as katG, inhA, rpoB, gyrA, and pncA in Mycobacterium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tuberculosis, leading to high rates of multidrug-resistant and extensively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drug-resistant disease. In nontuberculous mycobacteria, species-specific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determinants-including inducible macrolide resistance mediated by erm(41) in M.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abscessus, plasmid-mediated erm (55) variants, rrl and rrs mutations, diverse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enzymatic inactivation systems, and regulatory alterations in the MarR family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that result in inducible resistance to drugs such as ethionamide -generate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highly variable resistance profiles that complicate treatment. Recent advances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 molecular diagnostics, including PCR-based assays, whole-genome sequencing,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CRISPR-based diagnostic platforms, AI-assisted diagnostics, and emerging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multi-omics approaches, have improved the detection of resistance-associated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mutations and enhanced understanding of mycobacterial pathophysiology.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parallel, new therapeutic agents and optimized regimens offer promising avenues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to overcome resistance, although emerging resistance to novel drugs underscores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need for continued surveillance. This review synthesizes current knowledge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on the molecular basis of resistance in M. tuberculosis and NTM, highlighting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implications for diagnosis, treatment, and future research.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10.3390/ijms27156893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PMC13467208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</w:t>
      </w:r>
      <w:r w:rsidR="00825D40">
        <w:rPr>
          <w:rFonts w:ascii="宋体" w:eastAsia="宋体" w:hAnsi="宋体" w:cs="宋体"/>
          <w:color w:val="000000" w:themeColor="text1"/>
          <w:szCs w:val="24"/>
        </w:rPr>
        <w:t xml:space="preserve"> 42589549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74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Diagnostics (Basel). 2026 Jul 30;16(15):2393. doi: 10.3390/diagnostics16152393.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Implementation of Digital Chest X-Ray with Computer-Aided Detection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Screening Among Persons with Advanced HIV Disease in Maputo,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Mozambique: A Retrospective Cohort Analysis.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Ruano Camps M(1)(2), Jose B(3), Zindoga P(3), Couto A(4), Cumbe C(1)(2), Muvale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G(2), Bene R(1)(2), Cossa AF(1), Shapiro AE(5), Lane J(5), Mudender F(1)(5),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Nacarapa E(1)(2)(5).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(1)I-TECH Mozambique "International Training &amp; Education Center for Health",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Bairro Sommerschield, Avenue Cahora Bassa N# 106, Maputo P.O. Box 1102,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Mozambique.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(2)Centro de Referência de Alto-Maé "CRAM", Maputo City Health Service, MoH,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Maputo P.O. Box 264, Mozambique.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(3)National TB Program, Ministry of Health, Maputo P.O. Box 264, Mozambique.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(4)National Directorate of Public Health (DNSP), Ministry of Health, Maputo P.O.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Box 264, Mozambique.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(5)Department of Global Health, University of Washington, 3980 15th Ave NE,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Seattle, WA 98195,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(TB) remains the leading cause of death among persons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with advanced HIV disease (AHD) in high HIV-burden settings. Digital chest X-ray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(dCXR) with computer-aided detection (CAD) is a promising tool to overcome human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resource constraints and improve TB case detection. This study evaluates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real-world implementation and performance of dCXR/CAD for TB screening within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specialized AHD clinic in Maputo, Mozambique.</w:t>
      </w: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 Methods: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We conducted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retrospective cohort analysis of 487 new AHD patients at Centro de Referência do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Alto Maé (CRAM) from October 2023 to September 2024. Of these, 238 underwent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dCXR with CAD interpretation. All patients underwent systematic TB screening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according to Ministry of Health (MoH) guidelines. Using the recorded diagnosis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of TB (bacteriologically confirmed or clinically diagnosed) as the reference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standard, we calculated the sensitivity, specificity, positive predictive value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(PPV), and negative predictive value (NPV) of the nationally adopted CAD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threshold (≥0.5)</w:t>
      </w:r>
      <w:r w:rsidRPr="00825D40">
        <w:rPr>
          <w:rFonts w:ascii="宋体" w:eastAsia="宋体" w:hAnsi="宋体" w:cs="宋体" w:hint="eastAsia"/>
          <w:b/>
          <w:color w:val="000000" w:themeColor="text1"/>
          <w:szCs w:val="24"/>
        </w:rPr>
        <w:t>. Results:</w:t>
      </w: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 Among 238 AHD patients screened with CAD, 116 (49%)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were diagnosed with TB. At the ≥0.5 threshold, sensitivity was 50% (58/116; 95%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CI: 41-59), specificity 92% (112/122; 95% CI: 85-96), PPV 85% (58/68; 95% CI: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75-92), and NPV 65.9% (112/170; 95% CI: 58-73). TB diagnosis rates increased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sharply with CAD score: 30% (43/143) in normal, 52% (15/27) in abnormal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non-suggestive, and 85% (58/68) in suggestive cases. Bacteriological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confirmation was low across all groups (19-26%), reflecting reliance on clinical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diagnosis. </w:t>
      </w: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Integrating dCXR/CAD into AHD care is feasible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identifies a high TB burden. However, at the adopted threshold of ≥0.5, CAD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demonstrated high specificity but low sensitivity (50%) in this population,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missing half of all TB cases. These findings suggest that CAD functions better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 a confirmatory decision-support tool than a standalone screening test in AHD.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Threshold optimization for this specific population warrants prospective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evaluation. Implementation challenges including fragmented systems and lack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dedicated human resources must be addressed to realize CAD's full potential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TB programs.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10.3390/diagnostics16152393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PMC13465309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42587630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75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Curr Protoc. 2026 Aug;6(8):e70433. doi: 10.1002/cpz1.70433.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Mycobacterium tuberculosis and SARS-CoV-2 Co-Infection: An Efficient Cell Model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to Study Lung Host-Pathogen Interactions.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de Lucena TMC(1)(2), Miranda DEO(1)(2), Arcoverde JVB(1)(2), Cavalcanti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MSB(1)(2), Dantas WM(3), Pena LJ(3), Rabello MCDS(4), de Azevêdo Silva J(1)(2).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Genetics, Center of Biosciences, Laboratory of Human Genetics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and Molecular Biology, Federal University of Pernambuco, Recife, Brazil.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(2)Molecular Biology Sector, Keizo Asami Institute, Federal University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Pernambuco, Recife, Brazil.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(3)Laboratory of Virology and Experimental Therapy, Aggeu Magalhães Institute,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Oswaldo Cruz Foundation, Recife, Brazil.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(4)Laboratory of Immunoparasitology, Aggeu Magalhães Institute, Oswaldo Cruz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Foundation, Recife, Brazil.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 less than a year, SARS-CoV-2 managed to displace Mycobacterium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(Mtb) as the leading cause of death worldwide due to a single infectious agent.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Both pathogens affect the respiratory tract, mainly the lungs. However,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impact that a possible Mtb + SARS-CoV-2 co-infection can have on the host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response is still unknown. Herein we depict a rigorous system to evaluate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complex interaction between two simultaneous infections in vitro in a lung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epithelial cell line (A549). Overall, the process includes eight steps: (1) Mtb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culture, (2) cell maintenance, (3) preparation of viral stocks, (4)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determination of infectious titers, (5) Mtb and SARS-CoV-2 co-infection, (6)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determination of intracellular bacterial load, (7) SARS-CoV-2 viability test,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(8) optional UV-C validation assay for infectivity reduction. This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comprehensive protocol will allow experimentalists to study the pathogenesis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co-infection in vitro and facilitate collaborative work in the literature. ©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2026 The Author(s). Current Protocols published by Wiley Periodicals LLC. Basic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Protocol: In vitro coinfection model using Mtb and SARS-CoV-2 in human lung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epithelial cells.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The Author(s). Current Protocols published by Wiley Periodicals LLC.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10.1002/cpz1.70433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PMC13464823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42584963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76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Med J Malaysia. 2026 Jul;81(4):610-620.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Quantifying the risk of tuberculosis recurrence in Asia: A systematic review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hazard estimates.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Isa MR(1).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(1)Universiti Teknologi MARA, Public Health Medicine, Faculty of Medicine,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Universiti Teknologi MARA, Selangor, Malaysia. rodi@uitm.edu.my.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Recurrence of tuberculosis (TB) is a major challenge to its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control in Asia, even though there is a high treatment success rate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drug-susceptible diseases. TB recurrence contributes to ongoing disease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transmission in the community, increases drug resistance and leads to higher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mortality rates. The study aimed to examine and synthesise the current evidence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on determinants of TB recurrence occurring after completed treatment in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Asian setting.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PRISMA 2020 framework is used as a guide for this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systematic review. A systematic search in PubMed/MEDLINE, Scopus and Web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Science (WOS) until September 30, 2025 was conducted. The eligible studies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cohort studies implemented in Asian countries and reported post-treatment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recurrence and adjusted risk estimates. The Newcastle-Ottawa Scale was used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assess the methodological quality of the included studies. Since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methodological heterogeneity is rather significant, a narrative synthesis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conducted.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review included a total of 15 cohort studies with sample sizes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ranging from 508 to more than 10 million individuals. TB recurrence was 1.5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15.1% or 0.47 to 6.5 per 1,000 person-years, with the highest rates seen within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two years of post-treatment. Recurrence risk was higher when there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comorbidities like diabetes, chronic lung or kidney disease, low body mass index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behavioural factors like smoking. Additionally, environmental exposure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fine particulate matter (PM2.5) and socioeconomic disadvantage were also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significant variables. Protective variables observed were high levels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treatment compliance, extended treatment period, the use of fixeddose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combination (FDC) therapy, treatment during the directly observed therapy (DOT)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era, smoking cessation, and residential greenness. The quality of the included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study was moderate to high.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825D40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Multiple determinants drive TB recurrence; thus, improving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post-treatment surveillance as well as integrating clinical, behavioural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environmental interventions are important to reduce the incidence and mortality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of TB recurrence cases.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42584453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825D40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77</w:t>
      </w:r>
      <w:r w:rsidR="006F12E3" w:rsidRPr="00825D40">
        <w:rPr>
          <w:rFonts w:ascii="宋体" w:eastAsia="宋体" w:hAnsi="宋体" w:cs="宋体"/>
          <w:b/>
          <w:color w:val="FF0000"/>
          <w:szCs w:val="24"/>
        </w:rPr>
        <w:t>. Med J Malaysia. 2026 Jul;81(4):504-512.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Factors associated with non-attendance at initial tuberculosis screening among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contacts in Kudat, Sabah.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Jastin HG(1), Ganesan V(1), Hamid H(2), Avoi R(3).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(1)Faculty of Medicine and Health Sciences, Universiti Malaysia Sabah, Kota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Kinabalu, Sabah, Malaysia.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(2)Kudat District Health Office, Kudat, Sabah, Malaysia.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(3)Faculty of Medicine and Health Sciences, Universiti Malaysia Sabah, Kota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Kinabalu, Sabah, Malaysia. richard.avoi@ums.edu.my.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Tuberculosis (TB) contact screening is a key strategy for early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case detection and prevention of transmission. However, non-attendance 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initial TB screening among contacts remains a persistent challenge, particularly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 high-burden settings such as Sabah, Malaysia. This study aimed to determine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factors associated with non-attendance at initial TB screening among contacts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Kudat, Sabah.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case-control study was conducted using primary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secondary data from the National Tuberculosis Registry involving 468 TB contacts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registered between June and December 2023. Cases were contacts who failed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attend initial screening within one month, while controls attended screening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within the same period. Data were analysed using descriptive statistics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multiple logistic regression.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Multivariable logistic regression analysis revealed that factors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associated with lower odds of non-attendance included contacts of male TB index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patients (OR: 0.30, 95% CI: 0.194-0.470), contacts of extrapulmonary TB index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patients (OR: 0.09, 95% CI: 0.050-0.179), and higher attitude scores (OR: 0.88,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95% CI: 0.818-0.952). In contrast, contacts with secondary education had higher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odds of nonattendance compared to those with no formal education (OR: 1.86, 95%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CI: 1.080-3.209).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Non-attendance at initial TB screening among contacts was associated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with index case sex and TB form, contact education level, and attitudes towards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TB. Targeted interventions addressing behavioural and structural barriers are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essential to improve TB contact screening uptake in high-burden settings.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42584439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E0219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78</w:t>
      </w:r>
      <w:r w:rsidR="006F12E3" w:rsidRPr="00DE0219">
        <w:rPr>
          <w:rFonts w:ascii="宋体" w:eastAsia="宋体" w:hAnsi="宋体" w:cs="宋体"/>
          <w:b/>
          <w:color w:val="FF0000"/>
          <w:szCs w:val="24"/>
        </w:rPr>
        <w:t>. Med J Malaysia. 2026 Jul;81(4):413-420.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Psychosocial and health system factors associated with tuberculosis treatment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adherence in Kota Kinabalu, Sabah.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Ganesan V(1), Jastin HG(2), Jayaraman S(3), Gangatharan S(3), Avoi R(2).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(1)Public Health Medicine Department, Faculty of Medicine and Health Sciences,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Universiti Malaysia Sabah, Kota Kinabalu, Sabah, Malaysia. drveshny@gmail.com.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(2)Public Health Medicine Department, Faculty of Medicine and Health Sciences,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>Universiti Malaysia Sabah, Kota Kinabalu, Sabah, Malaysia.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(3)Sabah State Health Department, Kota Kinabalu, Sabah, Malaysia.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Treatment adherence remains a major challenge in tuberculosis (TB)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control and may be influenced by psychosocial and health system factors that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remain underexplored in many settings. This study aimed to examine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association between psychosocial and health system factors and treatment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adherence among TB patients in Kota Kinabalu, Sabah.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cross-sectional study was conducted among 351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patients registered in the National TB Registry between 2023 and 2024. Data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collected using structured, validated, and translated questionnaires, including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TB Stigma Scale and the Patient Health Questionnaire-9 (PHQ-9). Variables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included sociodemographic characteristics, TB knowledge, treatment-related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factors, and healthcare system factors. Simple and multivariable logistic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regression analyses were performed to identify factors of treatment adherence.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Stigma was negatively associated with treatment adherence (AOR=0.90;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95% CI: 0.86-0.95; p&lt;0.001), whereas higher TB knowledge was associated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higher treatment adherence (AOR=1.20; 95% CI: 1.06-1.35; p=0.004). Compared with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video directly observed therapy (VDOT), healthcare worker (HCW)-supervised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direct observed treatment short-course (DOTS) was associated with lower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treatment adherence (AOR=0.23; 95% CI: 0.06-0.90; p=0.030). Longer clinic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waiting time was associated with higher treatment adherence (AOR=1.09; 95% CI: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1.05-1.13; p&lt;0.001). Depression was negatively associated with adherence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univariate analysis but was not statistically significant in the multivariable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model (AOR=0.58; 95% CI: 0.21-1.58; p=0.285).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E0219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Stigma, TB knowledge, DOTS modality, and clinic waiting time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independently associated with TB treatment adherence in this setting. These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findings highlight the importance of integrated, patient-centered TB care that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addresses stigma, strengthens patient education, and incorporates digital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approaches such as VDOT. Strengthening multifaceted interventions targeting both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psychosocial and health system factors may improve TB treatment outcomes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Malaysia and similar high-burden settings.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42584426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E0219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79</w:t>
      </w:r>
      <w:r w:rsidR="006F12E3" w:rsidRPr="00DE0219">
        <w:rPr>
          <w:rFonts w:ascii="宋体" w:eastAsia="宋体" w:hAnsi="宋体" w:cs="宋体"/>
          <w:b/>
          <w:color w:val="FF0000"/>
          <w:szCs w:val="24"/>
        </w:rPr>
        <w:t xml:space="preserve">. J Public Health Res. 2026 Jul 29;15(3):22799036261474129. doi: </w:t>
      </w:r>
    </w:p>
    <w:p w:rsidR="006F12E3" w:rsidRPr="00DE0219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E0219">
        <w:rPr>
          <w:rFonts w:ascii="宋体" w:eastAsia="宋体" w:hAnsi="宋体" w:cs="宋体"/>
          <w:b/>
          <w:color w:val="FF0000"/>
          <w:szCs w:val="24"/>
        </w:rPr>
        <w:t>10.1177/22799036261474129. eCollection 2026 Jul.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"They hide because they fear": Barriers and opportunities for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control in rural Indonesia through the PRECEDE-PROCEED lens.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Lufianti A(1), Widjanarko B(2), Pamungkasari EP(3), Probandari A(3).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(1)Doctoral Program in Public Health, Faculty of Medicine, Universitas Sebelas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Maret, Surakarta, Indonesia.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(2)Faculty of Public Health, Universitas Diponegoro, Semarang, Indonesia.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(3)Department of Public Health and Preventive Medicine, Faculty of Medicine,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Universitas Sebelas Maret, Surakarta, Indonesia.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Tuberculosis (TB) remains a significant public health challenge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rural Indonesia, where structural barriers, limited health literacy,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persistent stigma hinder effective disease control. Systematic exploration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contextual obstacles and opportunities for youth empowerment interventions in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control remains limited.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study explored contextual barriers and opportunities to enhance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TB awareness and community involvement in rural Indonesia, using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PRECEDE-PROCEED model to identify predisposing, enabling, and reinforcing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factors influencing TB control behaviours.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An exploratory qualitative study using a phenomenological approach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conducted in Central Java, Indonesia (February-August 2024). Data were collected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through semi-structured interviews with 18 key informants and two focus group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discussions with 11 participants. Reflexive thematic analysis was conducted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using NVivo 12, with trustworthiness ensured through prolonged engagement,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triangulation, member checking, and COREQ adherence.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Nine themes emerged across three domains. Predisposing factors included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persistent TB misconceptions and stigma characterised by fear, shame, and social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avoidance. Enabling factors comprised structural barriers (inadequate housing,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poor ventilation), weaknesses in TB detection (human resource shortages, low TPT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coverage), suboptimal health cadre effectiveness, and resource constraints.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Reinforcing factors encompassed inconsistent treatment supervision, limited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multi-stakeholder involvement, notably absent educational institution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engagement, and programme evaluation gaps. Critically, these barriers interacted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across domains through cascading mechanisms, with stigma amplifying system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weaknesses and undermining supervision.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TB control in rural Indonesia faces interconnected barriers across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all three PRECEDE-PROCEED domains. Young people and schools are underutilised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resources with strong potential as agents of change, justifying the development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of community-based youth empowerment interventions.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Author(s)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10.1177/22799036261474129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PMC13459681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42583172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80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J Public Health Res. 2026 Jul 9;15(3):22799036261468058. doi: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10.1177/22799036261468058. eCollection 2026 Jul.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The new era of tuberculosis treatment: Can novel drugs turn the tide?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Pawar VD(1)(2), Patil R(2).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(1)Department of Microbiology, D. Y. Patil Medical College, Kolhapur,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Microbiology, Dr. D. Y. Patil Medical College, Hospital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Research Centre, Dr. D. Y. Patil Vidyapeeth, Pune, Maharashtra,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10.1177/22799036261468058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PMC13459663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42583164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81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J Public Health Res. 2026 Jul 9;15(3):22799036261467454. doi: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10.1177/22799036261467454. eCollection 2026 Jul.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Direct medical costs for drug-resistant tuberculosis inpatients at the national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lung hospital, Vietnam: A one-year study.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Ngo DM(1), Nguyen ATB(2), Nguyen HD(3), Van Hoang H(4).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(1)Center of Training and Technical Supervision, National Lung Hospital, Hanoi,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Vietnam.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(2)Faculty of Health Sciences, Thang Long University, Hanoi, Vietnam.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(3)Cabinet Office, Vietnam Ministry of Health, Hanoi, Vietnam.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(4)Department of Experimental Surgery, University of Medicine and Pharmacy,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Vietnam National University, Hanoi, Vietnam.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ABSTRACT: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Drug-resistant tuberculosis remains a major global public health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challenge due to its complex treatment regimens and prolonged treatment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duration. Drug-resistant tuberculosis treatment requires more expensive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second-line medications, intensive monitoring, and longer hospitalization,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resulting in substantially higher healthcare costs. Vietnam is one of 30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countries with a high burden of tuberculosis and drug-resistant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study aims to investigate direct medical costs and associated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factors of the costs in drug-resistant tuberculosis inpatients.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 retrospective study was conducted at the National Lung Hospital.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Medical and financial data of 629 inpatients with drug-resistant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inpatients who discharged from the hospital from January 1st to December 31st,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2024, were collected.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median of total inpatient treatment cost for a hospital stay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$707.2, and costs of drugs and intravenous fluids accounted for the highest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proportion (38%) of total costs. Length of stays, number of comorbidities,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age were independent predictors of increased the direct medical costs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drug-resistant tuberculosis inpatients.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Treatment costs for DR-TB in Vietnam remain high, highlighting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need for targeted financial support for vulnerable patients.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Author(s)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10.1177/22799036261467454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PMC13459660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42583028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82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Discov Public Health. 2026;23(1):1295. doi: 10.1186/s12982-026-02685-5. Epub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2026 Aug 10.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 retrospective analysis of tuberculosis notification trends and spatial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distribution in South Africa, 2005-2012.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Kibuuka D(1), Mpofu C(2), Neave P(3), Manda S(4).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(1)Health Gain Development, Planning Funding and Outcomes, Health New Zealand |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Te Whatu Ora, Auckland, New Zealand.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Health Sciences, Charles Darwin University, Darwin, 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(3)Liggins Institute, University of Auckland, Auckland, New Zealand.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(4)Department of Statistics, University of Pretoria, Pretoria, South Africa.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public health challenge in South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Africa. Despite substantial policy and programme changes since 2012, including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GeneXpert rollout, antiretroviral therapy expansion, Universal Test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Treat, and tuberculosis preventive therapy, historical surveillance data remain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essential for establishing baselines against which subsequent progress can be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measured. This retrospective study analysed TB notification data from 2005-2012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to characterise demographic disparities and district- level spatial patterns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preceding these major interventions.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 retrospective analysis of 3,474,320 TB cases recorded in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Electronic TB Register (2005-2012) was conducted. The analysis was limited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period for which complete national notification data were available. Annual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notification rates were calculated by age, sex, province, and district. Trends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were assessed using chi-square tests and linear regression. Poisson regression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was used to assess the variation across provinces. Age-and sex-standardised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rates were derived using the 2011 census population. Spatial autocorrelation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clustering were evaluated using Global and Local Moran's I and Getis-Ord Gi*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statistics. A spatial lag regression model assessed associations with district-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level HIV prevalence and poverty.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mean annual TB notification rate was 885. 2 per 100,000 population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at 95% CI [772.0, 945. 3], with no statistically significant temporal trend over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eight years. Males had higher notification rates than females (974.6 vs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800.2 per 100,000), with the highest burden among adults aged 25-44 years.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KwaZulu-Natal (1,309.3 per 100,000) and North West (1,113.2 per 100,000)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provinces recorded the highest rates. There was a statistically significant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variation in TB notification rates across provinces (likelihood-ratio (omnibus)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test (LR χ² = 442,769.6; df = 8; p &lt; 0.001). Significant spatial autocorrelation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was observed (Moran's I = 0.556, p &lt; 0.001), with high-burden clusters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concentrated in eastern districts, predominantly in KwaZulu-Natal, Eastern Cape,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Free State. Spatial regression demonstrated strong spatial dependence (ρ =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0.53-0.64, p &lt; 0.001) but no statistically significant associations with HIV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prevalence or poverty at the district level.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This retrospective analysis reveals persistent demographic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geographic disparities in TB burden across South Africa during 2005-2012.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identification of high- burden districts and population subgroups provides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critical historical baseline for evaluating the impact of subsequent TB and HIV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interventions. Districts identified as hotspots in this era warrant renewed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attention to assess whether they have improved or whether entrenched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vulnerabilities persist. By establishing a detailed baseline from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pre-GeneXpert, pre-Universal Test and Treat, and pre tuberculosis preventive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therapy era, this study enables policymakers and programme managers to evaluate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where progress has been made and where geographic and demographic disparities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have proven resistant to intervention. The findings support evidence-based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targeting of resources to populations and districts with a historically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entrenched burden.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PUBLIC HEALTH IMPACT: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Although the data presented here are from 2005-2012, they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provide a vital historical baseline for interpreting subsequent TB trends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South Africa. By enabling an assessment of progress and persistent gaps, this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study offers actionable evidence to guide more efficient, equity-focused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control strategies, particularly in high-burden and underserved settings.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SUPPLEMENTARY INFORMATION: The online version contains supplementary material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available at 10.1186/s12982-026-02685-5.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The Author(s)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10.1186/s12982-026-02685-5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PMC13457276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42582295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83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Front Antibiot. 2026 Jul 28;5:1844052. doi: 10.3389/frabi.2026.1844052.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PATHFAST TB LAM Ag assay: a validated protocol for quantitative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treatment monitoring.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Shuaib YA(1)(2), Coisne S(1).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(1)PHC Europe, Breda, Netherlands.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(2)College of Veterinary Medicine, Sudan University of Science and Technology,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Khartoum North, Sudan.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(TB) is a global health challenge and is curable, but tools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rapid treatment monitoring are limited. Current methods, like smear microscopy,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lack sensitivity, while culture-based approaches require weeks for results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specialized biosafety facilities. This paper presents a comprehensive protocol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for the PATHFAST TB LAM Ag assay, a rapid chemiluminescent enzyme immunoassay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that quantifies lipoarabinomannan (LAM) mainly in sputum and likely other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biological samples within one hour. This protocol details sample collection,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heat inactivation for biosafety, and the automated measurement process. Heat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inactivation at 100 °C for 20 minutes renders samples non-infectious while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preserving LAM for detection. The assay demonstrates excellent analytical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performance with a detection limit of 6.67 pg/mL and a linear measurement range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of 10.0-50,000 pg/mL. Published clinical evaluation demonstrated 88.8% (95% CI: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80.0-94.0%) sensitivity and 100% (95% CI: 83.9-100%) specificity compared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culture, with strong correlation to bacterial load. The PATHFAST TB LAM Ag assay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successfully tracks bacterial decline during treatment, with LAM concentration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reductions mirroring culture results but available significantly faster. Unlike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culture methods that suffer from contamination (4.2-9.6% invalid results),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PATHFAST TB LAM Ag assay consistently provides valid results. This protocol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enables implementation of a rapid, quantitative TB treatment monitoring tool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that enhances biosafety, reduces turnaround time, and maintains performance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comparable to conventional methods, addressing critical needs in both clinical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care and drug development settings.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 © 2026 Shuaib and Coisne.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10.3389/frabi.2026.1844052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PMC13457190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42582131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84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medRxiv [Preprint]. 2026 Aug 2:2026.07.30.26359194. doi: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10.64898/2026.07.30.26359194.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Centralized molecular testing of community-collected tongue swabs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screening among household contacts: a cross-sectional diagnostic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performance, yield, and implementation study.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Olifant SL(1)(2), Medina-Marino A(3)(4)(5), Pieruccini M(6), Fiphaza K(5)(7),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Bezuidenhout C(7)(8), Ruhwald M(9)(10), Penn-Nicholson A(9), Peters RPH(2),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Fourie PB(1)(2).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(1)Centre for Tuberculosis Research, Faculty of Health Sciences, University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Pretoria, Pretoria, South Africa.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Medical Microbiology, Faculty of Health Sciences, University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Pretoria, Pretoria, South Africa.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(3)Division of Molecular Biology and Human Genetics, Faculty of Medicine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Health Sciences, Stellenbosch University, Cape Town, South Africa.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(4)Perelman School of Medicine, University of Pennsylvania, Philadelphia,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Pennsylvania, U.S.A.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(5)Desmond Tutu Health Foundation, Cape Town, South Africa.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(6)School of Public Health, Brown University, Providence, Rhode Island, U.S.A.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(7)Foundation for Professional Development, East London, South Africa.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(8)Global Health, Boston University School of Public Health, Boston,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Massachusetts,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(9)FIND, Geneva, Switzerland.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(10)Novo Nordisk Foundation Initiative for Vaccines and Immunity, NIVI,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Copenhagen, Denmark.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Community-based tuberculosis screening can identify asymptomatic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tuberculosis, but microbiological confirmation has been sputum-dependent. We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evaluated the diagnostic performance, yield, and operational characteristics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centralized qPCR testing of community-collected tongue swabs (TS).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We conducted a cross-sectional study among household contacts (HHCs;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≥18 years) of individuals receiving treatment for pulmonary TB in South Africa.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During household visits, health workers collected TS specimens and, where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possible, sputum, which was tested in participants' homes using Xpert MTB/RIF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Ultra. TSs were transported non-refrigerated in molecular transport medium to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distant central laboratory for manual qPCR assay. The primary outcome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diagnostic performance of TS qPCR compared with sputum Xpert Ultra using paired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results. Secondary outcomes were diagnostic yield by TS and operational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indicators of the centralized testing workflow.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FINDINGS: 9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09 HHCs were enrolled; median age 39 years (IQR 28-55), 532 (58·5%)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were asymptomatic, 617 (67·9%) were sputum scarce. TS were collected from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901/909 (99·1%) and sputum from 292/909 (32·1%) participants. Among 271 paired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TS-sputum results, TS qPCR sensitivity was 60·9% (</w:t>
      </w:r>
      <w:r w:rsidR="00024EDC">
        <w:rPr>
          <w:rFonts w:ascii="宋体" w:eastAsia="宋体" w:hAnsi="宋体" w:cs="宋体"/>
          <w:color w:val="000000" w:themeColor="text1"/>
          <w:szCs w:val="24"/>
        </w:rPr>
        <w:t xml:space="preserve">95% CI 38·5-80·3), specificity </w:t>
      </w:r>
      <w:r w:rsidRPr="006F12E3">
        <w:rPr>
          <w:rFonts w:ascii="宋体" w:eastAsia="宋体" w:hAnsi="宋体" w:cs="宋体"/>
          <w:color w:val="000000" w:themeColor="text1"/>
          <w:szCs w:val="24"/>
        </w:rPr>
        <w:t>95·2% (91·7-97·5), and overall agreement 92·3% (88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·5-95·0). Yield increased from </w:t>
      </w:r>
      <w:r w:rsidRPr="006F12E3">
        <w:rPr>
          <w:rFonts w:ascii="宋体" w:eastAsia="宋体" w:hAnsi="宋体" w:cs="宋体"/>
          <w:color w:val="000000" w:themeColor="text1"/>
          <w:szCs w:val="24"/>
        </w:rPr>
        <w:t>1·8% (95% CI 1·0-2·8) with symptom-restricted sp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utum </w:t>
      </w:r>
      <w:r w:rsidR="00DC52EA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testing to 3·2% (2·1-4·5) </w:t>
      </w:r>
      <w:r w:rsidRPr="006F12E3">
        <w:rPr>
          <w:rFonts w:ascii="宋体" w:eastAsia="宋体" w:hAnsi="宋体" w:cs="宋体"/>
          <w:color w:val="000000" w:themeColor="text1"/>
          <w:szCs w:val="24"/>
        </w:rPr>
        <w:t>with symptom-agnostic sputum testing and 5·9%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 (4·5-7·7) when TS testing was </w:t>
      </w:r>
      <w:r w:rsidRPr="006F12E3">
        <w:rPr>
          <w:rFonts w:ascii="宋体" w:eastAsia="宋体" w:hAnsi="宋体" w:cs="宋体"/>
          <w:color w:val="000000" w:themeColor="text1"/>
          <w:szCs w:val="24"/>
        </w:rPr>
        <w:t>implemented among sputum-scarce individuals, ident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ifying 25 additional HHCs with </w:t>
      </w:r>
      <w:r w:rsidRPr="006F12E3">
        <w:rPr>
          <w:rFonts w:ascii="宋体" w:eastAsia="宋体" w:hAnsi="宋体" w:cs="宋体"/>
          <w:color w:val="000000" w:themeColor="text1"/>
          <w:szCs w:val="24"/>
        </w:rPr>
        <w:t>positive molecular test results (86·2% increase).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 Operational indicators </w:t>
      </w:r>
      <w:r w:rsidRPr="006F12E3">
        <w:rPr>
          <w:rFonts w:ascii="宋体" w:eastAsia="宋体" w:hAnsi="宋体" w:cs="宋体"/>
          <w:color w:val="000000" w:themeColor="text1"/>
          <w:szCs w:val="24"/>
        </w:rPr>
        <w:t>demonstrated successful implementation, wit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h 2·3% specimen loss and valid </w:t>
      </w:r>
      <w:r w:rsidRPr="006F12E3">
        <w:rPr>
          <w:rFonts w:ascii="宋体" w:eastAsia="宋体" w:hAnsi="宋体" w:cs="宋体"/>
          <w:color w:val="000000" w:themeColor="text1"/>
          <w:szCs w:val="24"/>
        </w:rPr>
        <w:t>molecular results for 93·8% who provided a TS.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Despite lower per-test sensitivity than sputum testing, TS may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provide a scalable strategy for expanding microbiological screening beyond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sputum-dependent pathways, thereby substantially increasing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detection among HHCs.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FUNDING: U.S. NIH; Australian Department of Foreign Affairs and Trade; UK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Foreign, Commonwealth and Development Office.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10.64898/2026.07.30.26359194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PMC13456079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42581983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85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>. Lancet Reg Health Eur. 2026 Aug 3;67:101813. doi:</w:t>
      </w:r>
      <w:r w:rsidR="00DC52EA">
        <w:rPr>
          <w:rFonts w:ascii="宋体" w:eastAsia="宋体" w:hAnsi="宋体" w:cs="宋体"/>
          <w:b/>
          <w:color w:val="FF0000"/>
          <w:szCs w:val="24"/>
        </w:rPr>
        <w:t xml:space="preserve"> 10.1016/j.lanepe.2026.101813. 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Europe's failure to deliver on drug-resistant tuberculosis.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The Lancet Regional Health-Europe.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10.1016/j.lanepe.2026.101813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PMC13453945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42577322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86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>. IJID Reg. 2026 Jul 7;20:100944. doi: 10.1016/j.i</w:t>
      </w:r>
      <w:r w:rsidR="00DC52EA">
        <w:rPr>
          <w:rFonts w:ascii="宋体" w:eastAsia="宋体" w:hAnsi="宋体" w:cs="宋体"/>
          <w:b/>
          <w:color w:val="FF0000"/>
          <w:szCs w:val="24"/>
        </w:rPr>
        <w:t xml:space="preserve">jregi.2026.100944. eCollection 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>2026 Sep.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Age-stratified prevalence of latent tuberculosis infection in Ulaanbaatar,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Mongolia: a facility-based cross-sectional study.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Narmandakh E(1)(2), Tumur E(1), Sharkhuu G(1), Igarashi Y(3), Ganbaatar G(1),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Dambaa N(1), Batbayar N(1), Dorj G(1), Borolzoi T(1), Enkhtaivan O(1), Baatar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M(1), Davaakhuu E(1), Tsolmon B(2), Jav S(2), Burneebaatar B(1), Mitarai S(3).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(1)National Center for Communicable Diseases, Ulaanbaatar, Mongolia.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(2)Mongolian National University of Medical Sciences, Ulaanbaatar, Mongolia.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(3)Research Institute of Tuberculosis, Japan Anti-Tuberculosis Association,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Tokyo, Japan.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Mongolia has a high tuberculosis (TB) burden. This study aimed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assess the age-specific latent TB infection (LTBI) prevalence in a healthy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population in Mongolia by using interferon-gamma release assays.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facility-based cross-sectional study was conducted from June 2024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to March 2025 in Ulaanbaatar. Eligible participants were asymptomatic, aged ≥10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years, had no previous TB treatment, and had no known contact with TB. LTBI was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detected using the QuantiFERON-TB Gold Plus (QFT-Plus) assay. Sociodemographic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data were collected using standardized questionnaires.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overall QFT-Plus positivity rate in 766 eligible participants (mean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age: 38.2 years; 47.1% female) was 33.4%. Age-specific positivity increased from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7.9% (participants aged 10-19 years) to 46.1% (participants aged ≥60 years, P &lt;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0.0001). Sex was not associated with positivity (P = 0.652), although the rate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was slightly higher in women aged 40-59 years than in men. Multivariable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analysis confirmed that age was a significant predictor of QFT-Plus positivity,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reflecting TB prevalence.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Ulaanbaatar's LTBI prevalence remains high, especially among older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adults, suggesting a shift from recent transmission to remote infection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reactivation. Although QFT-Plus positivity in young individuals remains high,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our findings support the prioritization of targeted preventive strategies for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older populations.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10.1016/j.ijregi.2026.100944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PMC13453603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42577163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87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>. Clin Transl Sci. 2026 Aug;19(8):e70694. doi: 10.1111/cts.70694.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Applying a Pharmacometrics-Enabled Machine Learning Analysis to Predict 2-Month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Culture Conversion Using Phase 2a Data in a Tuberculosis Clinical Trial.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You H(1), Simonsson USH(1).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Pharmaceutical Biosciences, Uppsala University, Uppsala,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Sweden.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Phase 2a trials in tuberculosis patients traditionally assess early bactericidal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activity over two weeks, often using the time-to-positivity biomarker, followed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by a phase 2b study typically lasting 8-week with time-to-event of culture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conversion as the endpoint. This study investigated different machine learning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models to predict the time-to-event of 2-month culture conversion in the REMoxTB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trial with phase 2a time-to-positivity biomarker data and the impact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different phase 2a study lengths. Time-to-positivity at baseline and up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>14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6F12E3">
        <w:rPr>
          <w:rFonts w:ascii="宋体" w:eastAsia="宋体" w:hAnsi="宋体" w:cs="宋体"/>
          <w:color w:val="000000" w:themeColor="text1"/>
          <w:szCs w:val="24"/>
        </w:rPr>
        <w:t>days or 28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days after two moxifloxacin-containing regimens and one control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regimen were analyzed using nonlinear mixed-effects modeling. The final models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were used to predict individual baseline time-to-positivity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time-to-positivity differences between 0 and 14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6F12E3">
        <w:rPr>
          <w:rFonts w:ascii="宋体" w:eastAsia="宋体" w:hAnsi="宋体" w:cs="宋体"/>
          <w:color w:val="000000" w:themeColor="text1"/>
          <w:szCs w:val="24"/>
        </w:rPr>
        <w:t>days or 0 and 28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days.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individual predictions served as features in the following machine learning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analysis. Statistical metrics and Kaplan-Meier plots informed model selection.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Bi-exponential and exponential decay models described the 14-day and 28-day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time-to-positivity data, respectively. In the machine learning analysis,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baseline time-to-positivity and/or time-to-positivity differences were ranked as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the most important features in all models. Statistical metrics and Kaplan-Meier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plots indicated a good fit to culture conversion at 8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weeks using 4-week phase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2a information with a C-support vector classification model. Four-week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time-to-positivity phase 2a data provided more information compared to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2-week time-to-positivity data for the prediction of culture conversion.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workflow demonstrated the potential of machine learning to predict the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time-to-event of phase 2b culture conversion up to 8</w:t>
      </w:r>
      <w:r w:rsidRPr="006F12E3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weeks using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time-to-positivity phase 2a biomarker information in a clinical trial assessed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with pharmacometric analysis.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The Author(s). Clinical and Translational Science published by Wiley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Periodicals LLC on behalf of American Society for Clinical Pharmacology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Therapeutics.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10.1111/cts.70694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PMC13457353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</w:t>
      </w:r>
      <w:r w:rsidR="00DC52EA">
        <w:rPr>
          <w:rFonts w:ascii="宋体" w:eastAsia="宋体" w:hAnsi="宋体" w:cs="宋体"/>
          <w:color w:val="000000" w:themeColor="text1"/>
          <w:szCs w:val="24"/>
        </w:rPr>
        <w:t xml:space="preserve"> 42576151 [Indexed for MEDLINE]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88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Eur J Paediatr Neurol. 2026 Jul 31;64:48-55. doi: 10.1016/j.ejpn.2026.07.008.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Paradoxical reactions in pediatric HIV-negative CNS tuberculosis: A longitudinal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cohort study.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Mohana Sundaram SM(1), Jauhari P(2), Kamila G(1), Kumar A(3), Chakrabarty B(1),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Pandey RM(4), Upadhyay A(4), Kabra SK(5), Gulati S(1).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(1)Centre of Excellence &amp; Advanced Research for Childhood Neurodevelopmental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Disorders, Pediatric Neurology Division, Department of Pediatrics, All India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Institute of Medical Sciences, New Delhi,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(2)Centre of Excellence &amp; Advanced Research for Childhood Neurodevelopmental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Disorders, Pediatric Neurology Division, Department of Pediatrics, All India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Institute of Medical Sciences, New Delhi, India. Electronic address: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pjauhari0@gmail.com.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(3)Department of Radiodiagnosis and Interventional Radiology, All India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Institute of Medical Sciences, New Delhi,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(4)Department of Biostatistics, All India Institute of Medical Sciences, New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(5)Division of Tuberculosis and Pulmonology, Department of Pediatrics, All India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Institute of Medical Sciences, New Delhi,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Paradoxical reactions (PR) in pediatric HIV-negative CNS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remain underexplored. This study prospectively analyzes incidence and pattern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PR and its impact on functional outcome.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: Children (6 months-14 years) with newly diagnosed CNS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using the Lancet Consensus Scoring System, were enrolled. All participants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received standard anti-tubercular therapy (ATT). Clinical evaluation, CSF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analysis and neuroimaging were performed at baseline, during clinical worsening,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or at 8 weeks. PR patterns defined as worsening or new tuberculosis lesions or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 xml:space="preserve">symptoms following initial improvement after ≥10 days of ATT, were documented.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Functional outcomes were assessed at 6-months using the Pediatric Cerebral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Performance Category (PCPC) scale.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Of the 57 participants enrolled [04 with rifampicin resistance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excluded; 24/53 had deterioration within initial 12-weeks of which 17 children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qualified for PR (32%; median onset-3.5 weeks; range: 2-7 weeks). Two children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developed late-onset PR beyond 12 weeks. [Total PR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19 (Early-17; Late-2)]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Common clinical features included focal neurological deficits (47%) and fever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(42%). Prominent radiological patterns were infarction (47%), new or enlarging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tuberculomas (37%) and spinal arachnoiditis (37%). Thirteen of 19 cases required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additional anti-inflammatory treatment. BMRC Stage 2 and 3 independently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predicted PR. PR was associated with unfavourable outcome on PCPC scale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(adjusted OR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34.3; 95% CI: 3.42-343.71; p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=</w:t>
      </w:r>
      <w:r w:rsidRPr="006F12E3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6F12E3">
        <w:rPr>
          <w:rFonts w:ascii="宋体" w:eastAsia="宋体" w:hAnsi="宋体" w:cs="宋体"/>
          <w:color w:val="000000" w:themeColor="text1"/>
          <w:szCs w:val="24"/>
        </w:rPr>
        <w:t>0.001).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PR occurs in approximately one-third of pediatric HIV-negative CNS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cases, typically early in treatment. Early recognition is essential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to distinguish PR from disease progression or drug resistance and to avoid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inappropriate treatment modifications.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Copyright © 2026 European Paediatric Neurology Society. Published by Elsevier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Ltd. All rights reserved.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10.1016/j.ejpn.2026.07.008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PMID: 42575018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89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Tuberculosis (Edinb). 2026 Aug 4;160:102799. doi: 10.1016/j.tube.2026.102799. </w:t>
      </w:r>
    </w:p>
    <w:p w:rsidR="006F12E3" w:rsidRPr="00DC52EA" w:rsidRDefault="006F12E3" w:rsidP="006F12E3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Glycaemic burden disrupts innate immunity in TB by modulating CD206 expression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and macrophage antimicrobial responses.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Arora A(1), Panda S(1), Luthra K(1), Mohan A(2), Gupta Y(3), Kumar U(4), Singh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A(5).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(1)Department of Biochemistry, All India Institute of Medical Sciences, New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Delhi, 110029,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Endocrinology and Metabolism, All India Institute of Medical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Sciences, New Delhi, 110029,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(3)Department of Medicine, All India Institute of Medical Sciences, New Delhi,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110029,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(4)Nehru Nagar Chest and T.B. Hospital, State T.B. Cell, New Delhi, India.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(5)Department of Biochemistry, All India Institute of Medical Sciences, New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Delhi, 110029, India. Electronic address: archanasingh@aiims.edu.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(TB) and diabetes mellitus (DM) represent a growing dual global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health burden, with chronic hyperglycaemia recognized as a major modifier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host immunity against Mycobacterium tuberculosis (Mtb). Macrophages, central to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pathogen recognition, phagocytosis, antigen presentation, and intracellular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killing, may be particularly vulnerable to diabetic metabolic dysregulation.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This study evaluated phenotypic and functional macrophage alterations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individuals with pulmonary TB, type 2 DM, TB-DM comorbidity, and healthy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controls. Surface receptor expression was analysed by multicolour flow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cytometry, while phagocytosis and intracellular bacterial clearance were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assessed using FITC-labelled Mtb assays and colony-forming unit enumeration.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Hyperglycaemia was associated with reduced CD11b, MARCO, and TLR2 expression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alongside upregulation of the mannose receptor CD206, which correlated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positively with HbA1c levels, indicating a shift toward a permissive M2-like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phenotype. Phagocytic uptake of Mtb was significantly impaired and inversely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correlated with HbA1c. Antigen-presenting capacity was selectively compromised,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with reduced CD80 and CD86 expression in DM and TB-DM groups, while HLA-DR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remained unchanged. Intracellular Mtb killing was markedly diminished in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diabetic macrophages. These findings demonstrate that chronic hyperglycaemia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profoundly disrupts macrophage innate immunity, contributing to increased 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susceptibility and poor infection control in diabetic populations.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10.1016/j.tube.2026.102799</w:t>
      </w:r>
    </w:p>
    <w:p w:rsidR="006F12E3" w:rsidRPr="006F12E3" w:rsidRDefault="00DC52EA" w:rsidP="006F12E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42574826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DC52EA" w:rsidRDefault="00024EDC" w:rsidP="006F12E3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90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 xml:space="preserve">. Cureus. 2026 Jul 10;18(7):e112415. doi: 10.7759/cureus.112415. eCollection </w:t>
      </w:r>
      <w:r w:rsidR="00DC52EA" w:rsidRPr="00DC52EA">
        <w:rPr>
          <w:rFonts w:ascii="宋体" w:eastAsia="宋体" w:hAnsi="宋体" w:cs="宋体"/>
          <w:b/>
          <w:color w:val="FF0000"/>
          <w:szCs w:val="24"/>
        </w:rPr>
        <w:t xml:space="preserve">2026 </w:t>
      </w:r>
      <w:r w:rsidR="006F12E3" w:rsidRPr="00DC52EA">
        <w:rPr>
          <w:rFonts w:ascii="宋体" w:eastAsia="宋体" w:hAnsi="宋体" w:cs="宋体"/>
          <w:b/>
          <w:color w:val="FF0000"/>
          <w:szCs w:val="24"/>
        </w:rPr>
        <w:t>Jul.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Culture-Confirmed Multilobar Cavitary Pulmonary Tuberculosis Despite a Negative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QuantiFERON-TB Gold Assay in an Immunocompetent Young Adult.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Ter-Ovanesyan I(1), Pedreira C(2), Memari K(3), Sizova A(1), Ramirez-Matos C(3),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Williams S(2), Cohen P(2), Lazo LP(2).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(1)Medical School, Nova Southeastern University Dr. Kiran C. Patel College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Osteopathic Medicine, Fort Lauderdale,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(2)Family Medicine, Nova Southeastern University Dr. Kiran C. Patel College Of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Osteopathic Medicine, Fort Lauderdale,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(3)Family Medicine, Palmetto General Hospital, Hialeah, USA.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Pulmonary tuberculosis (TB) remains a major global health concern and may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present with radiographic and laboratory findings that complicate timely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diagnosis. Interferon-gamma release assays (IGRAs), including QuantiFERON-TB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Gold, are blood tests that measure T-cell immune sensitization to Mycobacterium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tuberculosis antigens; they do not distinguish latent infection from active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disease and cannot exclude active TB. We report a 23-year-old immunocompetent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Venezuelan-born man who presented with fever, night sweats, productive cough,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and intermittent hemoptysis after approximately seven months of respiratory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symptoms. Chest imaging demonstrated multilobar cavitary disease involving both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upper lobes and the left lower lobe. Despite a negative QuantiFERON-TB Gold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result, two sputum acid-fast bacilli smears were positive, M. tuberculosis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nucleic acid amplification testing was positive, and mycobacterial culture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confirmed the M. tuberculosis complex. The patient was placed in airborne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isolation and treated with rifampin, isoniazid, pyrazinamide, and ethambutol.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Public health authorities coordinated directly observed therapy, contact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investigation, and outpatient sputum monitoring. This case demonstrates that a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negative IGRA cannot rule out active pulmonary TB and that atypical multilobar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cavitation should not lower clinical suspicion when epidemiologic, clinical, and 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microbiologic findings support the diagnosis.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Copyright © 2026, Ter-Ovanesyan et al.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10.7759/cureus.112415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PMC13453317</w:t>
      </w:r>
    </w:p>
    <w:p w:rsidR="006F12E3" w:rsidRPr="006F12E3" w:rsidRDefault="00DC52EA" w:rsidP="006F12E3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42572680</w:t>
      </w:r>
    </w:p>
    <w:p w:rsidR="006F12E3" w:rsidRPr="006F12E3" w:rsidRDefault="006F12E3" w:rsidP="006F12E3">
      <w:pPr>
        <w:rPr>
          <w:rFonts w:ascii="宋体" w:eastAsia="宋体" w:hAnsi="宋体" w:cs="宋体"/>
          <w:color w:val="000000" w:themeColor="text1"/>
          <w:szCs w:val="24"/>
        </w:rPr>
      </w:pPr>
    </w:p>
    <w:p w:rsidR="0008027A" w:rsidRPr="0008027A" w:rsidRDefault="0008027A" w:rsidP="0008027A">
      <w:pPr>
        <w:rPr>
          <w:rFonts w:ascii="宋体" w:eastAsia="宋体" w:hAnsi="宋体" w:cs="宋体"/>
          <w:b/>
          <w:color w:val="FF0000"/>
          <w:szCs w:val="24"/>
        </w:rPr>
      </w:pPr>
      <w:r w:rsidRPr="0008027A">
        <w:rPr>
          <w:rFonts w:ascii="宋体" w:eastAsia="宋体" w:hAnsi="宋体" w:cs="宋体"/>
          <w:b/>
          <w:color w:val="FF0000"/>
          <w:szCs w:val="24"/>
        </w:rPr>
        <w:t>9</w:t>
      </w:r>
      <w:r w:rsidR="00711CDD">
        <w:rPr>
          <w:rFonts w:ascii="宋体" w:eastAsia="宋体" w:hAnsi="宋体" w:cs="宋体"/>
          <w:b/>
          <w:color w:val="FF0000"/>
          <w:szCs w:val="24"/>
        </w:rPr>
        <w:t>1</w:t>
      </w:r>
      <w:r w:rsidRPr="0008027A">
        <w:rPr>
          <w:rFonts w:ascii="宋体" w:eastAsia="宋体" w:hAnsi="宋体" w:cs="宋体"/>
          <w:b/>
          <w:color w:val="FF0000"/>
          <w:szCs w:val="24"/>
        </w:rPr>
        <w:t>. Infection. 2026 Aug 11. doi: 10.1007/s15010-026-02916-6. Online ahead of print.</w:t>
      </w:r>
    </w:p>
    <w:p w:rsidR="0008027A" w:rsidRPr="006D30B7" w:rsidRDefault="0008027A" w:rsidP="0008027A">
      <w:pPr>
        <w:rPr>
          <w:rFonts w:ascii="宋体" w:eastAsia="宋体" w:hAnsi="宋体" w:cs="宋体"/>
          <w:color w:val="0070C0"/>
          <w:szCs w:val="24"/>
        </w:rPr>
      </w:pP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Tuberculous brain abscess mimicking metastatic disease.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>Lee AC(1)(2), Tong WS(3).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(1)State Key Laboratory of Emerging Infectious Diseases, Carol Yu Centre for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Infection, Department of Microbiology, School of Clinical Medicine, Li Ka Shing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Faculty of Medicine, The University of Hong Kong, Pokfulam, Hong Kong SAR,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China. ansonchl@hku.hk.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(2)Department of Pathology, Kwong Wah Hospital, Kowloon, Hong Kong SAR, China.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ansonchl@hku.hk.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(3)Department of Pathology, Kwong Wah Hospital, Kowloon, Hong Kong SAR, China.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 85-year-old, HIV-seronegative woman presented with subacute right-sided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weakness and dysarthria. Neuroimaging revealed multiple rim-enhancing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intracranial mass lesions, initially attributed to metastatic disease of unknown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primary. Subsequent biopsy and excision yielded purulent material with abundant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acid-fast bacilli; culture and molecular testing confirmed Mycobacterium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tuberculosis. Histopathology demonstrated an exceptionally high mycobacterial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burden and an absence of well-formed epithelioid granulomas, establishing a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diagnosis of tuberculous brain abscess. A 12-month anti-tuberculosis therapy led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to clinical and radiological resolution. This case illustrates an uncommon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presentation of central nervous system tuberculosis that can closely mimic 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intracranial malignancy.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</w:p>
    <w:p w:rsidR="0008027A" w:rsidRPr="0005182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10.1007/s15010-026-02916-6</w:t>
      </w:r>
    </w:p>
    <w:p w:rsidR="0008027A" w:rsidRPr="000519EB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42579067</w:t>
      </w:r>
    </w:p>
    <w:p w:rsidR="0008027A" w:rsidRPr="009A0EB0" w:rsidRDefault="0008027A" w:rsidP="0008027A">
      <w:pPr>
        <w:rPr>
          <w:rFonts w:ascii="宋体" w:eastAsia="宋体" w:hAnsi="宋体" w:cs="宋体"/>
          <w:color w:val="000000" w:themeColor="text1"/>
          <w:szCs w:val="24"/>
        </w:rPr>
      </w:pPr>
    </w:p>
    <w:p w:rsidR="00711CDD" w:rsidRPr="00DC52EA" w:rsidRDefault="00711CDD" w:rsidP="00711CD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>
        <w:rPr>
          <w:rFonts w:ascii="宋体" w:eastAsia="宋体" w:hAnsi="宋体" w:cs="宋体"/>
          <w:b/>
          <w:color w:val="FF0000"/>
          <w:szCs w:val="24"/>
        </w:rPr>
        <w:t>2</w:t>
      </w:r>
      <w:r w:rsidRPr="00DC52EA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30;45:100640. doi: </w:t>
      </w:r>
    </w:p>
    <w:p w:rsidR="00711CDD" w:rsidRPr="00DC52EA" w:rsidRDefault="00711CDD" w:rsidP="00711CDD">
      <w:pPr>
        <w:rPr>
          <w:rFonts w:ascii="宋体" w:eastAsia="宋体" w:hAnsi="宋体" w:cs="宋体"/>
          <w:b/>
          <w:color w:val="FF0000"/>
          <w:szCs w:val="24"/>
        </w:rPr>
      </w:pPr>
      <w:r w:rsidRPr="00DC52EA">
        <w:rPr>
          <w:rFonts w:ascii="宋体" w:eastAsia="宋体" w:hAnsi="宋体" w:cs="宋体"/>
          <w:b/>
          <w:color w:val="FF0000"/>
          <w:szCs w:val="24"/>
        </w:rPr>
        <w:t>10.1016/j.jctube.2026.100640. eCollection 2026 Dec.</w:t>
      </w:r>
    </w:p>
    <w:p w:rsidR="00711CDD" w:rsidRPr="00DC52EA" w:rsidRDefault="00711CDD" w:rsidP="00711CDD">
      <w:pPr>
        <w:rPr>
          <w:rFonts w:ascii="宋体" w:eastAsia="宋体" w:hAnsi="宋体" w:cs="宋体"/>
          <w:b/>
          <w:color w:val="FF0000"/>
          <w:szCs w:val="24"/>
        </w:rPr>
      </w:pP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Regional trends in childhood tuberculosis case notification and treatment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outcomes: Tanzania, 2018-2023.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N Mgeyi E(1)(2), S Kalabamu F(3), G Onduru O(4)(5), M Riziki K(4), F Balama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R(4), A Sililo G(4), Shimba P(4), Kwesiga J(1), Rose A(1), T Wafula S(1)(6)(7),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Nsubuga D(1), Kimuli D(1).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(1)Faculty of Science and Technology, Department of Health Sciences, Cavendish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University Uganda, Kampala, Uganda.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(2)Department of Programs, Baylor College of Medicine Children's Foundation,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Mwanza, Tanzania.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(3)Department of Pediatrics &amp; Child Health, Kairuki University, Dar es Salaam,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lastRenderedPageBreak/>
        <w:t>Tanzania.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(4)National Tuberculosis &amp; Leprosy Programme (NTLP), Ministry of Health, The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United Republic of Tanzania, Dodoma, Tanzania.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(5)Department of Life Sciences and Bio-Engineering, Nelson Mandela African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Institution of Science and Technology, Tanzania.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(6)Department of Disease Control and Environmental Health, Makerere University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School of Public Health, Kampala, Uganda.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(7)Department of Community Health, Kabale University, Kabale, Uganda.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Globally, one-in-two childhood tuberculosis (TB) case remains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undiagnosed, and TB remains a leading cause of death among children under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15 years despite favorable treatment outcomes. This study assessed trends in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case notification and outcomes among children with TB across ten regions of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Tanzania.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We conducted a retrospective cross-sectional study using data from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Tanzania's national electronic TB and Leprosy System for children diagnosed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between 2018 and 2023. Mann-Kendall Tests were used to assess the existence of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monotonic trends in TB notifications, and distribution of outcomes was analyzed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using Wilcoxon rank-sum test or Pearson's Chi-squared test, and binary logistic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regression at a 5% significance level.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: 25,449 childhood TB cases were notified over six-year period, with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14.4% (n = 3667) HIV/TB co-infected. Case notifications increased from 2688 in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2018 to a peak of 5421 in 2022 then declined to 4493 in 2023 (p = 0.047).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Significant differences in unfavorable treatment outcomes were observed between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pre- and post-COVID-19 periods (OR 0.52, 95% CI 0.44-0.60). TB/HIV co-infection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cases declined from 28.5% (n = 766) in 2018 to 8.9% (n = 400) in 2023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(p = 0.002), while HIV-negative cases rose marked</w:t>
      </w:r>
      <w:r>
        <w:rPr>
          <w:rFonts w:ascii="宋体" w:eastAsia="宋体" w:hAnsi="宋体" w:cs="宋体"/>
          <w:color w:val="000000" w:themeColor="text1"/>
          <w:szCs w:val="24"/>
        </w:rPr>
        <w:t xml:space="preserve">ly (p = 0.027). Overall, 97.2% </w:t>
      </w:r>
      <w:r w:rsidRPr="006F12E3">
        <w:rPr>
          <w:rFonts w:ascii="宋体" w:eastAsia="宋体" w:hAnsi="宋体" w:cs="宋体"/>
          <w:color w:val="000000" w:themeColor="text1"/>
          <w:szCs w:val="24"/>
        </w:rPr>
        <w:t>of children achieved favorable outcomes. Unfavora</w:t>
      </w:r>
      <w:r>
        <w:rPr>
          <w:rFonts w:ascii="宋体" w:eastAsia="宋体" w:hAnsi="宋体" w:cs="宋体"/>
          <w:color w:val="000000" w:themeColor="text1"/>
          <w:szCs w:val="24"/>
        </w:rPr>
        <w:t xml:space="preserve">ble outcomes were common among </w:t>
      </w:r>
      <w:r w:rsidRPr="006F12E3">
        <w:rPr>
          <w:rFonts w:ascii="宋体" w:eastAsia="宋体" w:hAnsi="宋体" w:cs="宋体"/>
          <w:color w:val="000000" w:themeColor="text1"/>
          <w:szCs w:val="24"/>
        </w:rPr>
        <w:t>children who were HIV/TB co-infected, under five years, and 10-15 years.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DC52EA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Childhood TB case notifications increased significantly from 2018 to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2023, indicating improved detection, though with notable regional and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HIV-related disparities. Treatment outcomes were generally favorable.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HIV-positive children and older age groups faced higher risks of unfavorable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outcomes. Targeted interventions are needed to address disparities in case 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detection and treatment success.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6F12E3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DOI: 10.1016/j.jctube.2026.100640</w:t>
      </w:r>
    </w:p>
    <w:p w:rsidR="00711CDD" w:rsidRPr="006F12E3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 w:rsidRPr="006F12E3">
        <w:rPr>
          <w:rFonts w:ascii="宋体" w:eastAsia="宋体" w:hAnsi="宋体" w:cs="宋体"/>
          <w:color w:val="000000" w:themeColor="text1"/>
          <w:szCs w:val="24"/>
        </w:rPr>
        <w:t>PMCID: PMC13452993</w:t>
      </w:r>
    </w:p>
    <w:p w:rsidR="00711CDD" w:rsidRDefault="00711CDD" w:rsidP="00711CDD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42572597</w:t>
      </w:r>
    </w:p>
    <w:p w:rsidR="0008027A" w:rsidRPr="00711CDD" w:rsidRDefault="0008027A" w:rsidP="006F12E3">
      <w:pPr>
        <w:rPr>
          <w:rFonts w:ascii="宋体" w:eastAsia="宋体" w:hAnsi="宋体" w:cs="宋体"/>
          <w:color w:val="000000" w:themeColor="text1"/>
          <w:szCs w:val="24"/>
        </w:rPr>
      </w:pPr>
      <w:bookmarkStart w:id="0" w:name="_GoBack"/>
      <w:bookmarkEnd w:id="0"/>
    </w:p>
    <w:sectPr w:rsidR="0008027A" w:rsidRPr="00711CDD" w:rsidSect="00A4769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63A" w:rsidRDefault="0068363A" w:rsidP="00913F6F">
      <w:r>
        <w:separator/>
      </w:r>
    </w:p>
  </w:endnote>
  <w:endnote w:type="continuationSeparator" w:id="0">
    <w:p w:rsidR="0068363A" w:rsidRDefault="0068363A" w:rsidP="0091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63A" w:rsidRDefault="0068363A" w:rsidP="00913F6F">
      <w:r>
        <w:separator/>
      </w:r>
    </w:p>
  </w:footnote>
  <w:footnote w:type="continuationSeparator" w:id="0">
    <w:p w:rsidR="0068363A" w:rsidRDefault="0068363A" w:rsidP="0091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4EDC"/>
    <w:rsid w:val="00025A11"/>
    <w:rsid w:val="00026111"/>
    <w:rsid w:val="00026718"/>
    <w:rsid w:val="00030012"/>
    <w:rsid w:val="000309FE"/>
    <w:rsid w:val="000313FC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674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7A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EB4"/>
    <w:rsid w:val="000943C3"/>
    <w:rsid w:val="0009444D"/>
    <w:rsid w:val="00094774"/>
    <w:rsid w:val="00094D1C"/>
    <w:rsid w:val="0009523F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4D7"/>
    <w:rsid w:val="000F3795"/>
    <w:rsid w:val="000F39E9"/>
    <w:rsid w:val="000F3B62"/>
    <w:rsid w:val="000F3B6A"/>
    <w:rsid w:val="000F41CE"/>
    <w:rsid w:val="000F5BE2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4C7D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EEE"/>
    <w:rsid w:val="001555BE"/>
    <w:rsid w:val="00155DAB"/>
    <w:rsid w:val="00160D5D"/>
    <w:rsid w:val="00161C58"/>
    <w:rsid w:val="00162024"/>
    <w:rsid w:val="00162396"/>
    <w:rsid w:val="00162E0B"/>
    <w:rsid w:val="001631D1"/>
    <w:rsid w:val="00163933"/>
    <w:rsid w:val="001640F5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5DA7"/>
    <w:rsid w:val="001861C1"/>
    <w:rsid w:val="0018793A"/>
    <w:rsid w:val="00187D7F"/>
    <w:rsid w:val="00187F13"/>
    <w:rsid w:val="00190F37"/>
    <w:rsid w:val="0019686E"/>
    <w:rsid w:val="001A062A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93B"/>
    <w:rsid w:val="001D1977"/>
    <w:rsid w:val="001D1E65"/>
    <w:rsid w:val="001D20AE"/>
    <w:rsid w:val="001D243D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6B7F"/>
    <w:rsid w:val="001E6C66"/>
    <w:rsid w:val="001E7DBB"/>
    <w:rsid w:val="001E7F12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3B7C"/>
    <w:rsid w:val="00204451"/>
    <w:rsid w:val="0020501F"/>
    <w:rsid w:val="0020526D"/>
    <w:rsid w:val="00206168"/>
    <w:rsid w:val="00207270"/>
    <w:rsid w:val="00210B36"/>
    <w:rsid w:val="00211D14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7A30"/>
    <w:rsid w:val="00247DD5"/>
    <w:rsid w:val="00251D15"/>
    <w:rsid w:val="00252055"/>
    <w:rsid w:val="0025206B"/>
    <w:rsid w:val="002521B7"/>
    <w:rsid w:val="002531F0"/>
    <w:rsid w:val="0025385D"/>
    <w:rsid w:val="00254746"/>
    <w:rsid w:val="002549C3"/>
    <w:rsid w:val="002553EB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519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D7ADC"/>
    <w:rsid w:val="002E0C52"/>
    <w:rsid w:val="002E131C"/>
    <w:rsid w:val="002E1548"/>
    <w:rsid w:val="002E1CF6"/>
    <w:rsid w:val="002E1DE8"/>
    <w:rsid w:val="002E27A4"/>
    <w:rsid w:val="002E28FD"/>
    <w:rsid w:val="002E3CE7"/>
    <w:rsid w:val="002E40C2"/>
    <w:rsid w:val="002E75F4"/>
    <w:rsid w:val="002E7B15"/>
    <w:rsid w:val="002E7C80"/>
    <w:rsid w:val="002F014F"/>
    <w:rsid w:val="002F1E20"/>
    <w:rsid w:val="002F2207"/>
    <w:rsid w:val="002F3F3D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2A3D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675"/>
    <w:rsid w:val="00325F86"/>
    <w:rsid w:val="003269F0"/>
    <w:rsid w:val="003278EB"/>
    <w:rsid w:val="00327C93"/>
    <w:rsid w:val="00330401"/>
    <w:rsid w:val="00330A46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859"/>
    <w:rsid w:val="00336944"/>
    <w:rsid w:val="003372AB"/>
    <w:rsid w:val="00337545"/>
    <w:rsid w:val="0033783D"/>
    <w:rsid w:val="003406AB"/>
    <w:rsid w:val="00341F54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B60"/>
    <w:rsid w:val="003E7ED3"/>
    <w:rsid w:val="003E7F6D"/>
    <w:rsid w:val="003F0272"/>
    <w:rsid w:val="003F031F"/>
    <w:rsid w:val="003F08C1"/>
    <w:rsid w:val="003F0AD7"/>
    <w:rsid w:val="003F2BA8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1EFE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40BA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38B4"/>
    <w:rsid w:val="00463D21"/>
    <w:rsid w:val="00463E85"/>
    <w:rsid w:val="00465181"/>
    <w:rsid w:val="004656EA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EE3"/>
    <w:rsid w:val="004822D6"/>
    <w:rsid w:val="0048348C"/>
    <w:rsid w:val="0048387A"/>
    <w:rsid w:val="00483D06"/>
    <w:rsid w:val="004841C3"/>
    <w:rsid w:val="004843C9"/>
    <w:rsid w:val="0048441B"/>
    <w:rsid w:val="00486346"/>
    <w:rsid w:val="004876BB"/>
    <w:rsid w:val="00487B5D"/>
    <w:rsid w:val="00487D04"/>
    <w:rsid w:val="004901C9"/>
    <w:rsid w:val="00490B2D"/>
    <w:rsid w:val="00491411"/>
    <w:rsid w:val="00491706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5F7"/>
    <w:rsid w:val="00514976"/>
    <w:rsid w:val="00516177"/>
    <w:rsid w:val="00520E52"/>
    <w:rsid w:val="00520FC7"/>
    <w:rsid w:val="005227BB"/>
    <w:rsid w:val="0052307E"/>
    <w:rsid w:val="00523642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DA"/>
    <w:rsid w:val="00594704"/>
    <w:rsid w:val="00594978"/>
    <w:rsid w:val="00594EFF"/>
    <w:rsid w:val="0059543C"/>
    <w:rsid w:val="00596664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2499"/>
    <w:rsid w:val="005D46EA"/>
    <w:rsid w:val="005D4FAA"/>
    <w:rsid w:val="005D566E"/>
    <w:rsid w:val="005E0302"/>
    <w:rsid w:val="005E0886"/>
    <w:rsid w:val="005E243B"/>
    <w:rsid w:val="005E3253"/>
    <w:rsid w:val="005E368E"/>
    <w:rsid w:val="005E3881"/>
    <w:rsid w:val="005E3A20"/>
    <w:rsid w:val="005E4EAB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63A"/>
    <w:rsid w:val="00683E1A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5C08"/>
    <w:rsid w:val="0069605C"/>
    <w:rsid w:val="00696B95"/>
    <w:rsid w:val="00697748"/>
    <w:rsid w:val="00697925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64A1"/>
    <w:rsid w:val="006A6BA0"/>
    <w:rsid w:val="006B0B94"/>
    <w:rsid w:val="006B0BB7"/>
    <w:rsid w:val="006B19D3"/>
    <w:rsid w:val="006B1A82"/>
    <w:rsid w:val="006B1BD4"/>
    <w:rsid w:val="006B203F"/>
    <w:rsid w:val="006B2299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139C"/>
    <w:rsid w:val="006C1614"/>
    <w:rsid w:val="006C3F55"/>
    <w:rsid w:val="006C4E9E"/>
    <w:rsid w:val="006C598B"/>
    <w:rsid w:val="006C613E"/>
    <w:rsid w:val="006C64AA"/>
    <w:rsid w:val="006C6659"/>
    <w:rsid w:val="006C751A"/>
    <w:rsid w:val="006C7BDE"/>
    <w:rsid w:val="006D0305"/>
    <w:rsid w:val="006D0AEC"/>
    <w:rsid w:val="006D188E"/>
    <w:rsid w:val="006D2ACD"/>
    <w:rsid w:val="006D2B74"/>
    <w:rsid w:val="006D4001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2E3"/>
    <w:rsid w:val="006F161D"/>
    <w:rsid w:val="006F18D2"/>
    <w:rsid w:val="006F1B13"/>
    <w:rsid w:val="006F31B9"/>
    <w:rsid w:val="006F4F52"/>
    <w:rsid w:val="006F5310"/>
    <w:rsid w:val="006F5843"/>
    <w:rsid w:val="006F6C8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6B3"/>
    <w:rsid w:val="00707F3F"/>
    <w:rsid w:val="00710372"/>
    <w:rsid w:val="00710B2F"/>
    <w:rsid w:val="00710F02"/>
    <w:rsid w:val="007116B2"/>
    <w:rsid w:val="00711992"/>
    <w:rsid w:val="00711CDD"/>
    <w:rsid w:val="0071273C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4FE4"/>
    <w:rsid w:val="00725D1A"/>
    <w:rsid w:val="00730E88"/>
    <w:rsid w:val="007323CD"/>
    <w:rsid w:val="00733B24"/>
    <w:rsid w:val="007340EE"/>
    <w:rsid w:val="00734C38"/>
    <w:rsid w:val="00734C7D"/>
    <w:rsid w:val="007365F0"/>
    <w:rsid w:val="00736A6E"/>
    <w:rsid w:val="00737D18"/>
    <w:rsid w:val="007424C3"/>
    <w:rsid w:val="00742CA2"/>
    <w:rsid w:val="00742DE8"/>
    <w:rsid w:val="00742E73"/>
    <w:rsid w:val="00743D96"/>
    <w:rsid w:val="007444E6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7428"/>
    <w:rsid w:val="00797622"/>
    <w:rsid w:val="007977FD"/>
    <w:rsid w:val="007979C7"/>
    <w:rsid w:val="00797D46"/>
    <w:rsid w:val="00797ECF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43F6"/>
    <w:rsid w:val="007C620E"/>
    <w:rsid w:val="007C6E4E"/>
    <w:rsid w:val="007D02E4"/>
    <w:rsid w:val="007D0FDE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1D9D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23FE"/>
    <w:rsid w:val="007F30CD"/>
    <w:rsid w:val="007F31B8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BB"/>
    <w:rsid w:val="00800B51"/>
    <w:rsid w:val="00802366"/>
    <w:rsid w:val="00803359"/>
    <w:rsid w:val="00803587"/>
    <w:rsid w:val="00803A8E"/>
    <w:rsid w:val="008043AF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5D40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1168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1F5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2F1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1433"/>
    <w:rsid w:val="00952765"/>
    <w:rsid w:val="009529F5"/>
    <w:rsid w:val="009554C0"/>
    <w:rsid w:val="009567A0"/>
    <w:rsid w:val="00956934"/>
    <w:rsid w:val="00960241"/>
    <w:rsid w:val="009608AF"/>
    <w:rsid w:val="0096380E"/>
    <w:rsid w:val="00964EEA"/>
    <w:rsid w:val="009651B1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5058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4CD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31A4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3036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43FE"/>
    <w:rsid w:val="00AF4D0C"/>
    <w:rsid w:val="00AF4DCB"/>
    <w:rsid w:val="00AF4FA4"/>
    <w:rsid w:val="00AF5026"/>
    <w:rsid w:val="00AF51BD"/>
    <w:rsid w:val="00AF5E3D"/>
    <w:rsid w:val="00AF6ADE"/>
    <w:rsid w:val="00B0374D"/>
    <w:rsid w:val="00B04D09"/>
    <w:rsid w:val="00B064D0"/>
    <w:rsid w:val="00B10D29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6780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67B62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F08"/>
    <w:rsid w:val="00B760F0"/>
    <w:rsid w:val="00B761C0"/>
    <w:rsid w:val="00B76244"/>
    <w:rsid w:val="00B76675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20C9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5026"/>
    <w:rsid w:val="00BB50A0"/>
    <w:rsid w:val="00BB516D"/>
    <w:rsid w:val="00BB5D9B"/>
    <w:rsid w:val="00BB60E8"/>
    <w:rsid w:val="00BB6E0A"/>
    <w:rsid w:val="00BB7978"/>
    <w:rsid w:val="00BB7EDB"/>
    <w:rsid w:val="00BC0DC1"/>
    <w:rsid w:val="00BC134F"/>
    <w:rsid w:val="00BC31FB"/>
    <w:rsid w:val="00BC34EE"/>
    <w:rsid w:val="00BC36F0"/>
    <w:rsid w:val="00BC3A62"/>
    <w:rsid w:val="00BC3A85"/>
    <w:rsid w:val="00BC4393"/>
    <w:rsid w:val="00BC45FB"/>
    <w:rsid w:val="00BC4F58"/>
    <w:rsid w:val="00BC7ACC"/>
    <w:rsid w:val="00BD3463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939"/>
    <w:rsid w:val="00C51E21"/>
    <w:rsid w:val="00C52DE6"/>
    <w:rsid w:val="00C537F3"/>
    <w:rsid w:val="00C54589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3512"/>
    <w:rsid w:val="00CC427C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F2131"/>
    <w:rsid w:val="00CF2A23"/>
    <w:rsid w:val="00CF3562"/>
    <w:rsid w:val="00CF3974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1675A"/>
    <w:rsid w:val="00D203EB"/>
    <w:rsid w:val="00D20C37"/>
    <w:rsid w:val="00D211D3"/>
    <w:rsid w:val="00D21D5A"/>
    <w:rsid w:val="00D21E63"/>
    <w:rsid w:val="00D2277D"/>
    <w:rsid w:val="00D227F2"/>
    <w:rsid w:val="00D2687D"/>
    <w:rsid w:val="00D27441"/>
    <w:rsid w:val="00D3057D"/>
    <w:rsid w:val="00D30834"/>
    <w:rsid w:val="00D308A5"/>
    <w:rsid w:val="00D30B51"/>
    <w:rsid w:val="00D312C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68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776"/>
    <w:rsid w:val="00D61030"/>
    <w:rsid w:val="00D614E7"/>
    <w:rsid w:val="00D61CBD"/>
    <w:rsid w:val="00D61D0E"/>
    <w:rsid w:val="00D62B10"/>
    <w:rsid w:val="00D64AB6"/>
    <w:rsid w:val="00D64D7F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5AC6"/>
    <w:rsid w:val="00DA65F0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52EA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343"/>
    <w:rsid w:val="00DD4A6A"/>
    <w:rsid w:val="00DD4B6C"/>
    <w:rsid w:val="00DD5C50"/>
    <w:rsid w:val="00DD5DFF"/>
    <w:rsid w:val="00DD6A3C"/>
    <w:rsid w:val="00DD6A93"/>
    <w:rsid w:val="00DD72CF"/>
    <w:rsid w:val="00DD7625"/>
    <w:rsid w:val="00DE0219"/>
    <w:rsid w:val="00DE08E7"/>
    <w:rsid w:val="00DE0FA5"/>
    <w:rsid w:val="00DE106B"/>
    <w:rsid w:val="00DE2DEF"/>
    <w:rsid w:val="00DE3045"/>
    <w:rsid w:val="00DE327E"/>
    <w:rsid w:val="00DE4BA5"/>
    <w:rsid w:val="00DE70D5"/>
    <w:rsid w:val="00DE728A"/>
    <w:rsid w:val="00DE73FD"/>
    <w:rsid w:val="00DE7437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34B"/>
    <w:rsid w:val="00E158E2"/>
    <w:rsid w:val="00E15A33"/>
    <w:rsid w:val="00E1632D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3EE"/>
    <w:rsid w:val="00E32B7A"/>
    <w:rsid w:val="00E32DAB"/>
    <w:rsid w:val="00E33EC6"/>
    <w:rsid w:val="00E35A02"/>
    <w:rsid w:val="00E36282"/>
    <w:rsid w:val="00E3696E"/>
    <w:rsid w:val="00E36C85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DF0"/>
    <w:rsid w:val="00E50028"/>
    <w:rsid w:val="00E51D95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4025"/>
    <w:rsid w:val="00E943F3"/>
    <w:rsid w:val="00E94BE5"/>
    <w:rsid w:val="00E95888"/>
    <w:rsid w:val="00E95A29"/>
    <w:rsid w:val="00E963CE"/>
    <w:rsid w:val="00E96988"/>
    <w:rsid w:val="00E974F6"/>
    <w:rsid w:val="00EA0374"/>
    <w:rsid w:val="00EA128F"/>
    <w:rsid w:val="00EA1EBA"/>
    <w:rsid w:val="00EA26FE"/>
    <w:rsid w:val="00EA2C67"/>
    <w:rsid w:val="00EA3680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2351"/>
    <w:rsid w:val="00EB35C1"/>
    <w:rsid w:val="00EB3A97"/>
    <w:rsid w:val="00EB3E3E"/>
    <w:rsid w:val="00EB404F"/>
    <w:rsid w:val="00EB4194"/>
    <w:rsid w:val="00EB41A8"/>
    <w:rsid w:val="00EB4B38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45A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1DB"/>
    <w:rsid w:val="00EF257A"/>
    <w:rsid w:val="00EF38AE"/>
    <w:rsid w:val="00EF52F8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1642A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2836"/>
    <w:rsid w:val="00F540D5"/>
    <w:rsid w:val="00F54611"/>
    <w:rsid w:val="00F548DF"/>
    <w:rsid w:val="00F55010"/>
    <w:rsid w:val="00F55135"/>
    <w:rsid w:val="00F5633C"/>
    <w:rsid w:val="00F57A07"/>
    <w:rsid w:val="00F623F0"/>
    <w:rsid w:val="00F627B5"/>
    <w:rsid w:val="00F629DF"/>
    <w:rsid w:val="00F63069"/>
    <w:rsid w:val="00F65BC8"/>
    <w:rsid w:val="00F65F24"/>
    <w:rsid w:val="00F66D02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C2B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1442"/>
    <w:rsid w:val="00FE2140"/>
    <w:rsid w:val="00FE26FF"/>
    <w:rsid w:val="00FE279D"/>
    <w:rsid w:val="00FE3479"/>
    <w:rsid w:val="00FE348B"/>
    <w:rsid w:val="00FE34C8"/>
    <w:rsid w:val="00FE3B99"/>
    <w:rsid w:val="00FE4023"/>
    <w:rsid w:val="00FE42AA"/>
    <w:rsid w:val="00FE4F89"/>
    <w:rsid w:val="00FE50F2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DBC2FF-1400-4E34-B49B-D48613D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D3D5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1D3D5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F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F6F"/>
    <w:rPr>
      <w:sz w:val="18"/>
      <w:szCs w:val="18"/>
    </w:rPr>
  </w:style>
  <w:style w:type="character" w:styleId="a6">
    <w:name w:val="Hyperlink"/>
    <w:basedOn w:val="a0"/>
    <w:uiPriority w:val="99"/>
    <w:unhideWhenUsed/>
    <w:rsid w:val="00EC7AE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0D57C-7E8D-477B-9188-37BD3A89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2167</TotalTime>
  <Pages>100</Pages>
  <Words>36164</Words>
  <Characters>206140</Characters>
  <Application>Microsoft Office Word</Application>
  <DocSecurity>0</DocSecurity>
  <Lines>1717</Lines>
  <Paragraphs>483</Paragraphs>
  <ScaleCrop>false</ScaleCrop>
  <Company/>
  <LinksUpToDate>false</LinksUpToDate>
  <CharactersWithSpaces>241821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428</cp:revision>
  <dcterms:created xsi:type="dcterms:W3CDTF">2025-10-11T03:52:00Z</dcterms:created>
  <dcterms:modified xsi:type="dcterms:W3CDTF">2026-08-18T01:50:00Z</dcterms:modified>
</cp:coreProperties>
</file>