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202</w:t>
      </w:r>
      <w:r w:rsidR="001148A1">
        <w:rPr>
          <w:rFonts w:ascii="宋体" w:eastAsia="宋体" w:hAnsi="宋体" w:cs="宋体"/>
          <w:b/>
          <w:sz w:val="28"/>
          <w:szCs w:val="28"/>
        </w:rPr>
        <w:t>6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年第</w:t>
      </w:r>
      <w:r w:rsidR="009C7953">
        <w:rPr>
          <w:rFonts w:ascii="宋体" w:eastAsia="宋体" w:hAnsi="宋体" w:cs="宋体"/>
          <w:b/>
          <w:sz w:val="28"/>
          <w:szCs w:val="28"/>
        </w:rPr>
        <w:t>3</w:t>
      </w:r>
      <w:r w:rsidR="00F4058A">
        <w:rPr>
          <w:rFonts w:ascii="宋体" w:eastAsia="宋体" w:hAnsi="宋体" w:cs="宋体"/>
          <w:b/>
          <w:sz w:val="28"/>
          <w:szCs w:val="28"/>
        </w:rPr>
        <w:t>2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周</w:t>
      </w:r>
    </w:p>
    <w:p w:rsidR="002D1E5D" w:rsidRPr="00842D92" w:rsidRDefault="00B45EF4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中国</w:t>
      </w:r>
      <w:r w:rsidR="002D1E5D" w:rsidRPr="00842D92">
        <w:rPr>
          <w:rFonts w:ascii="宋体" w:eastAsia="宋体" w:hAnsi="宋体" w:cs="宋体" w:hint="eastAsia"/>
          <w:b/>
          <w:sz w:val="28"/>
          <w:szCs w:val="28"/>
        </w:rPr>
        <w:t>大陆学者发表的结核病英文文章摘要</w:t>
      </w:r>
    </w:p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（</w:t>
      </w:r>
      <w:r w:rsidR="008A3934">
        <w:rPr>
          <w:rFonts w:ascii="宋体" w:eastAsia="宋体" w:hAnsi="宋体" w:cs="宋体" w:hint="eastAsia"/>
          <w:b/>
          <w:sz w:val="28"/>
          <w:szCs w:val="28"/>
        </w:rPr>
        <w:t>1</w:t>
      </w:r>
      <w:r w:rsidR="008A3934">
        <w:rPr>
          <w:rFonts w:ascii="宋体" w:eastAsia="宋体" w:hAnsi="宋体" w:cs="宋体"/>
          <w:b/>
          <w:sz w:val="28"/>
          <w:szCs w:val="28"/>
        </w:rPr>
        <w:t>6</w:t>
      </w:r>
      <w:bookmarkStart w:id="0" w:name="_GoBack"/>
      <w:bookmarkEnd w:id="0"/>
      <w:r w:rsidRPr="00842D92">
        <w:rPr>
          <w:rFonts w:ascii="宋体" w:eastAsia="宋体" w:hAnsi="宋体" w:cs="宋体" w:hint="eastAsia"/>
          <w:b/>
          <w:sz w:val="28"/>
          <w:szCs w:val="28"/>
        </w:rPr>
        <w:t>篇）</w:t>
      </w:r>
    </w:p>
    <w:p w:rsidR="002D1E5D" w:rsidRPr="003F76D8" w:rsidRDefault="002D1E5D" w:rsidP="002D1E5D">
      <w:pPr>
        <w:jc w:val="left"/>
        <w:rPr>
          <w:rFonts w:ascii="宋体" w:eastAsia="宋体" w:hAnsi="宋体" w:cs="宋体"/>
          <w:szCs w:val="24"/>
        </w:rPr>
      </w:pPr>
    </w:p>
    <w:p w:rsidR="002D1E5D" w:rsidRPr="00842D92" w:rsidRDefault="002D1E5D" w:rsidP="002D1E5D">
      <w:pPr>
        <w:jc w:val="left"/>
        <w:rPr>
          <w:rFonts w:ascii="宋体" w:eastAsia="宋体" w:hAnsi="宋体" w:cs="宋体"/>
          <w:b/>
          <w:color w:val="FF0000"/>
          <w:szCs w:val="24"/>
        </w:rPr>
      </w:pPr>
      <w:r w:rsidRPr="00842D92"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A73204">
        <w:rPr>
          <w:rFonts w:ascii="宋体" w:eastAsia="宋体" w:hAnsi="宋体" w:cs="宋体"/>
          <w:b/>
          <w:color w:val="FF0000"/>
          <w:szCs w:val="24"/>
        </w:rPr>
        <w:t>6</w:t>
      </w:r>
      <w:r w:rsidR="000E3E6F"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F4058A">
        <w:rPr>
          <w:rFonts w:ascii="宋体" w:eastAsia="宋体" w:hAnsi="宋体" w:cs="宋体"/>
          <w:b/>
          <w:color w:val="FF0000"/>
          <w:szCs w:val="24"/>
        </w:rPr>
        <w:t>8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F4058A">
        <w:rPr>
          <w:rFonts w:ascii="宋体" w:eastAsia="宋体" w:hAnsi="宋体" w:cs="宋体"/>
          <w:b/>
          <w:color w:val="FF0000"/>
          <w:szCs w:val="24"/>
        </w:rPr>
        <w:t>3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---202</w:t>
      </w:r>
      <w:r w:rsidR="001148A1">
        <w:rPr>
          <w:rFonts w:ascii="宋体" w:eastAsia="宋体" w:hAnsi="宋体" w:cs="宋体"/>
          <w:b/>
          <w:color w:val="FF0000"/>
          <w:szCs w:val="24"/>
        </w:rPr>
        <w:t>6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B73F6">
        <w:rPr>
          <w:rFonts w:ascii="宋体" w:eastAsia="宋体" w:hAnsi="宋体" w:cs="宋体"/>
          <w:b/>
          <w:color w:val="FF0000"/>
          <w:szCs w:val="24"/>
        </w:rPr>
        <w:t>8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F4058A">
        <w:rPr>
          <w:rFonts w:ascii="宋体" w:eastAsia="宋体" w:hAnsi="宋体" w:cs="宋体"/>
          <w:b/>
          <w:color w:val="FF0000"/>
          <w:szCs w:val="24"/>
        </w:rPr>
        <w:t>9</w:t>
      </w:r>
    </w:p>
    <w:p w:rsidR="002D1E5D" w:rsidRDefault="002D1E5D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  <w:r w:rsidRPr="00842D92">
        <w:rPr>
          <w:rFonts w:ascii="宋体" w:eastAsia="宋体" w:hAnsi="宋体" w:cs="宋体" w:hint="eastAsia"/>
          <w:b/>
          <w:color w:val="FF0000"/>
          <w:szCs w:val="21"/>
        </w:rPr>
        <w:t>(tuberculosis[Title/Abstract]) AND (English[Language]) AND</w:t>
      </w:r>
      <w:r w:rsidRPr="00842D92">
        <w:rPr>
          <w:rFonts w:ascii="宋体" w:eastAsia="宋体" w:hAnsi="宋体" w:cs="宋体"/>
          <w:b/>
          <w:color w:val="FF0000"/>
          <w:szCs w:val="21"/>
        </w:rPr>
        <w:t xml:space="preserve"> </w:t>
      </w:r>
      <w:r w:rsidRPr="00842D92">
        <w:rPr>
          <w:rFonts w:ascii="宋体" w:eastAsia="宋体" w:hAnsi="宋体" w:cs="宋体" w:hint="eastAsia"/>
          <w:b/>
          <w:color w:val="FF0000"/>
          <w:szCs w:val="21"/>
        </w:rPr>
        <w:t>(China[Affiliation])</w:t>
      </w:r>
    </w:p>
    <w:p w:rsidR="00E42EE8" w:rsidRDefault="00E42EE8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</w:p>
    <w:p w:rsidR="0097773B" w:rsidRPr="00BD3031" w:rsidRDefault="00BD3031" w:rsidP="0097773B">
      <w:pPr>
        <w:rPr>
          <w:rFonts w:ascii="宋体" w:eastAsia="宋体" w:hAnsi="宋体" w:cs="宋体"/>
          <w:b/>
          <w:color w:val="FF0000"/>
          <w:szCs w:val="24"/>
        </w:rPr>
      </w:pPr>
      <w:r w:rsidRPr="00BD3031">
        <w:rPr>
          <w:rFonts w:ascii="宋体" w:eastAsia="宋体" w:hAnsi="宋体" w:cs="宋体"/>
          <w:b/>
          <w:color w:val="FF0000"/>
          <w:szCs w:val="24"/>
        </w:rPr>
        <w:t>1</w:t>
      </w:r>
      <w:r w:rsidR="0097773B" w:rsidRPr="00BD3031">
        <w:rPr>
          <w:rFonts w:ascii="宋体" w:eastAsia="宋体" w:hAnsi="宋体" w:cs="宋体"/>
          <w:b/>
          <w:color w:val="FF0000"/>
          <w:szCs w:val="24"/>
        </w:rPr>
        <w:t xml:space="preserve">. Asian Biomed (Res Rev News). 2026 Jun 30;20(3):182-193. doi: </w:t>
      </w:r>
    </w:p>
    <w:p w:rsidR="0097773B" w:rsidRPr="00BD3031" w:rsidRDefault="0097773B" w:rsidP="0097773B">
      <w:pPr>
        <w:rPr>
          <w:rFonts w:ascii="宋体" w:eastAsia="宋体" w:hAnsi="宋体" w:cs="宋体"/>
          <w:b/>
          <w:color w:val="FF0000"/>
          <w:szCs w:val="24"/>
        </w:rPr>
      </w:pPr>
      <w:r w:rsidRPr="00BD3031">
        <w:rPr>
          <w:rFonts w:ascii="宋体" w:eastAsia="宋体" w:hAnsi="宋体" w:cs="宋体"/>
          <w:b/>
          <w:color w:val="FF0000"/>
          <w:szCs w:val="24"/>
        </w:rPr>
        <w:t>10.2478/abm-2026-0021. eCollection 2026 Jun.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Clinical efficacy and pharmacokinetic study of antituberculosis treatment in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patients with end-stage renal disease undergoing hemodialysis.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Song W(1), Yang Z(2), Zhao Y(3), Liu B(2), Li M(4), Du W(1), Niu N(5), Jia J(4).</w:t>
      </w:r>
    </w:p>
    <w:p w:rsid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B61F55" w:rsidRPr="00B61F55" w:rsidRDefault="00B61F55" w:rsidP="0097773B">
      <w:pPr>
        <w:rPr>
          <w:rFonts w:ascii="宋体" w:eastAsia="宋体" w:hAnsi="宋体" w:cs="宋体"/>
          <w:b/>
          <w:color w:val="0070C0"/>
          <w:szCs w:val="24"/>
        </w:rPr>
      </w:pPr>
      <w:r w:rsidRPr="00B61F55">
        <w:rPr>
          <w:rFonts w:ascii="宋体" w:eastAsia="宋体" w:hAnsi="宋体" w:cs="宋体"/>
          <w:b/>
          <w:color w:val="0070C0"/>
          <w:szCs w:val="24"/>
        </w:rPr>
        <w:t>Wei Song, Zhao Yang, Yuqian Zhao, Bing Liu, Musong Li, Wei Du, Ning Niu, Jianru Jia</w:t>
      </w:r>
      <w:r w:rsidR="00B41A2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B41A23" w:rsidRPr="00B41A23" w:rsidRDefault="00B41A23" w:rsidP="00B41A23">
      <w:pPr>
        <w:rPr>
          <w:rFonts w:ascii="宋体" w:eastAsia="宋体" w:hAnsi="宋体" w:cs="宋体"/>
          <w:b/>
          <w:color w:val="0070C0"/>
          <w:szCs w:val="24"/>
        </w:rPr>
      </w:pPr>
      <w:r w:rsidRPr="00B41A2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B41A23">
        <w:rPr>
          <w:rFonts w:ascii="宋体" w:eastAsia="宋体" w:hAnsi="宋体" w:cs="宋体"/>
          <w:b/>
          <w:color w:val="0070C0"/>
          <w:szCs w:val="24"/>
        </w:rPr>
        <w:t>Jianru Jia</w:t>
      </w:r>
      <w:r w:rsidRPr="00B41A23">
        <w:rPr>
          <w:rFonts w:ascii="宋体" w:eastAsia="宋体" w:hAnsi="宋体" w:cs="宋体" w:hint="eastAsia"/>
          <w:b/>
          <w:color w:val="0070C0"/>
          <w:szCs w:val="24"/>
        </w:rPr>
        <w:t>，</w:t>
      </w:r>
      <w:hyperlink r:id="rId8" w:history="1">
        <w:r w:rsidRPr="00B41A23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jjjjrr_0908@hotmail.com</w:t>
        </w:r>
      </w:hyperlink>
    </w:p>
    <w:p w:rsidR="00B61F55" w:rsidRDefault="00B61F55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(1)Blood Purification Unit, Baoding People's Hospital, Baoding City 071000,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Hebei,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(2)Quality Control Department, Baoding People's Hospital, Baoding City 071000,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Hebei,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(3)Infection and Severe Disease Department, Baoding People's Hospital, Baoding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City 071000, Hebei,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(4)Baoding People's Hospital, Baoding City 071000, Hebei,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(5)Department of Hepatology, Integrated Traditional Chinese and Western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Medicine, Baoding People's Hospital, Baoding City 071000, Hebei,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 Patients with end-stage renal disease (ESRD) undergoing hemodialysis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exhibit a 10-25 times greater risk of tuberculosis (TB), underscoring the urgent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need for optimized treatment strategies to improve prognosis.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 The present study evaluates the efficacy and pharmacokinetics of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personalized anti-TB dosing in hemodialysis patients with ESRD and TB, to guide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treatment optimization.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This retrospective study included 90 hemodialysis patients with ESRD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and TB (2020 - 2024). The control group (n = 45) received conventional anti-TB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dosing; the study group (n = 45) received individualized dosing/timing. All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received HRZE (isoniazid, rifampicin, pyrazinamide, ethambutol) and high-flux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hemodialysis or hemodiafiltration. Efficacy endpoints included sputum conversion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(4, 8, and 12 weeks), imaging at 12 weeks, and clinical effectiveness. Blood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samples were collected before/during/after/dialysis intervals to calculate Cmax,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Cmin, AUC0-24, CL, CLDAA, ER, t½, and adverse reactions.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 xml:space="preserve">RESULT: 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No significant baseline differences existed between groups (P &gt; 0.05).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The study group showed higher sputum conversion rates, 12-week radiographic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improvement, and overall effectiveness (P &lt; 0.05). Pharmacokinetic (PK) analysis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revealed elevated Cmax, Cmin, AUC0-24 for all anti-TB drugs (P &lt; 0.05).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Rifampicin clearance was unchanged (P &gt; 0.05), while others decreased (P &lt;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0.05). Half-life shortened on dialysis days (P &lt; 0.01). Adverse reactions were </w:t>
      </w:r>
    </w:p>
    <w:p w:rsidR="0097773B" w:rsidRPr="00E25AD7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color w:val="000000" w:themeColor="text1"/>
          <w:szCs w:val="24"/>
        </w:rPr>
        <w:t>markedly reduced in the study group (P &lt; 0.01).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25AD7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For hemodialysis patients with ESRD and TB, tailoring anti-TB drug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regimens based on PK profiles can enhance efficacy and minimize adverse effects,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offering a safe and personalized treatment pathway.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 2026 Wei Song et al., Chulalongkorn University, Faculty of Medicine.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DOI: 10.2478/abm-2026-0021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PMCID: PMC13427363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PMID: 42541049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E25AD7" w:rsidRDefault="00BD3031" w:rsidP="0097773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97773B" w:rsidRPr="00E25AD7">
        <w:rPr>
          <w:rFonts w:ascii="宋体" w:eastAsia="宋体" w:hAnsi="宋体" w:cs="宋体"/>
          <w:b/>
          <w:color w:val="FF0000"/>
          <w:szCs w:val="24"/>
        </w:rPr>
        <w:t xml:space="preserve">. Front Microbiol. 2026 Jul 17;17:1852016. doi: 10.3389/fmicb.2026.1852016. </w:t>
      </w:r>
    </w:p>
    <w:p w:rsidR="0097773B" w:rsidRPr="00E25AD7" w:rsidRDefault="0097773B" w:rsidP="0097773B">
      <w:pPr>
        <w:rPr>
          <w:rFonts w:ascii="宋体" w:eastAsia="宋体" w:hAnsi="宋体" w:cs="宋体"/>
          <w:b/>
          <w:color w:val="FF0000"/>
          <w:szCs w:val="24"/>
        </w:rPr>
      </w:pPr>
      <w:r w:rsidRPr="00E25AD7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97773B" w:rsidRPr="00E25AD7" w:rsidRDefault="0097773B" w:rsidP="0097773B">
      <w:pPr>
        <w:rPr>
          <w:rFonts w:ascii="宋体" w:eastAsia="宋体" w:hAnsi="宋体" w:cs="宋体"/>
          <w:b/>
          <w:color w:val="FF0000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From linezolid to contezolid: a strategy for safe continuation of therapy in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complex tuberculosis.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Lv F(1), Lin R(1), Zheng L(1), Zhang M(1), Liao Y(1), Wu G(2).</w:t>
      </w:r>
    </w:p>
    <w:p w:rsid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163B07" w:rsidRPr="00163B07" w:rsidRDefault="00163B07" w:rsidP="0097773B">
      <w:pPr>
        <w:rPr>
          <w:rFonts w:ascii="宋体" w:eastAsia="宋体" w:hAnsi="宋体" w:cs="宋体"/>
          <w:b/>
          <w:color w:val="0070C0"/>
          <w:szCs w:val="24"/>
        </w:rPr>
      </w:pPr>
      <w:r w:rsidRPr="00163B07">
        <w:rPr>
          <w:rFonts w:ascii="宋体" w:eastAsia="宋体" w:hAnsi="宋体" w:cs="宋体"/>
          <w:b/>
          <w:color w:val="0070C0"/>
          <w:szCs w:val="24"/>
        </w:rPr>
        <w:t>Fei Lv, Rui Lin, Li Zheng, Mingming Zhang, Yanmei Liao</w:t>
      </w:r>
      <w:r w:rsidRPr="00163B07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63B07">
        <w:rPr>
          <w:rFonts w:ascii="宋体" w:eastAsia="宋体" w:hAnsi="宋体" w:cs="宋体"/>
          <w:b/>
          <w:color w:val="0070C0"/>
          <w:szCs w:val="24"/>
        </w:rPr>
        <w:t>, Guihui Wu</w:t>
      </w:r>
      <w:r w:rsidRPr="00163B07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163B07" w:rsidRPr="00163B07" w:rsidRDefault="00163B07" w:rsidP="00163B07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163B07">
        <w:rPr>
          <w:rFonts w:ascii="宋体" w:eastAsia="宋体" w:hAnsi="宋体" w:cs="宋体"/>
          <w:b/>
          <w:color w:val="0070C0"/>
          <w:szCs w:val="24"/>
        </w:rPr>
        <w:t>*CORRESPONDENCE Yanmei Liao</w:t>
      </w:r>
      <w:r w:rsidRPr="00163B07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163B07">
        <w:rPr>
          <w:rFonts w:ascii="宋体" w:eastAsia="宋体" w:hAnsi="宋体" w:cs="宋体"/>
          <w:b/>
          <w:color w:val="0070C0"/>
          <w:szCs w:val="24"/>
        </w:rPr>
        <w:t xml:space="preserve">liaoyanmei2024@163.com </w:t>
      </w:r>
      <w:r w:rsidRPr="00163B07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163B07">
        <w:rPr>
          <w:rFonts w:ascii="宋体" w:eastAsia="宋体" w:hAnsi="宋体" w:cs="宋体"/>
          <w:b/>
          <w:color w:val="0070C0"/>
          <w:szCs w:val="24"/>
        </w:rPr>
        <w:t>Guihui Wu</w:t>
      </w:r>
      <w:r w:rsidRPr="00163B07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163B07">
        <w:rPr>
          <w:rFonts w:ascii="宋体" w:eastAsia="宋体" w:hAnsi="宋体" w:cs="宋体"/>
          <w:b/>
          <w:color w:val="0070C0"/>
          <w:szCs w:val="24"/>
        </w:rPr>
        <w:t xml:space="preserve"> wghwgh2584@sina.com</w:t>
      </w:r>
    </w:p>
    <w:p w:rsidR="00163B07" w:rsidRDefault="00163B07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(1)Department of Pharmacy, Public Health Clinical Center of Chengdu, Chengdu,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Sichuan, China.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(2)Department of Tuberculosis, Public Health Clinical Center of Chengdu,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Chengdu, Sichuan, China.</w:t>
      </w:r>
    </w:p>
    <w:p w:rsidR="0097773B" w:rsidRPr="00E25AD7" w:rsidRDefault="0097773B" w:rsidP="0097773B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Linezolid (Lzd) is a cornerstone for drug-resistant and complex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tuberculosis (TB), but its utility is severely limited by hematological and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neurological toxicities. Contezolid (Czd), a novel oxazolidinone, offers a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potentially safer profile. However, real-world evidence remains limited.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To evaluate the real-world effectiveness and safety of Czd in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patients with complex TB, focusing on its role in managing Lzd toxicity through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two distinct strategies: salvage therapy for Lzd-intolerant patients and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proactive initiation in patients at high risk for Lzd-related adverse events.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 We conducted a retrospective study of TB patients treated with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Czd-containing regimens. Patients were categorized into two groups: Group A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switched from Lzd to Czd due to Lzd intolerance; Group B received Czd as initial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treatment due to high risk of Lzd toxicity. Treatment outcomes, adverse events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(AEs), and resolution of Lzd-related AEs after switching to Czd were analyzed.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RESULTS: All 31 patients in Group A experienced Lzd-related AEs (100%), with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median onset of 45</w:t>
      </w:r>
      <w:r w:rsidRPr="0097773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days. Anemia was the most common AE (90%). After switching to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Czd, significant recovery occurred in all AEs, with 52% achieving complete AE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resolution. In Group B, no significant changes were observed. Treatment outcomes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were excellent in both groups, with 100% clinical improvement and high sputum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culture conversion rates (90% vs. 88%).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E25AD7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 Czd represented an effective salvage strategy for Lzd intolerance,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significantly improving toxicity, ensuring therapeutic continuity, and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suggesting preliminary evidence of maintained efficacy in complex TB. For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 xml:space="preserve">patients at high risk of Lzd-related AEs, selecting Czd as initial therapy may 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prevent severe toxicity.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Copyright © 2026 Lv, Lin, Zheng, Zhang, Liao and Wu.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DOI: 10.3389/fmicb.2026.1852016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PMCID: PMC13424145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  <w:r w:rsidRPr="0097773B">
        <w:rPr>
          <w:rFonts w:ascii="宋体" w:eastAsia="宋体" w:hAnsi="宋体" w:cs="宋体"/>
          <w:color w:val="000000" w:themeColor="text1"/>
          <w:szCs w:val="24"/>
        </w:rPr>
        <w:t>PMID: 42539633</w:t>
      </w:r>
    </w:p>
    <w:p w:rsidR="0097773B" w:rsidRPr="0097773B" w:rsidRDefault="0097773B" w:rsidP="0097773B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E25AD7" w:rsidRDefault="00BD3031" w:rsidP="00BD303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Pr="00E25AD7">
        <w:rPr>
          <w:rFonts w:ascii="宋体" w:eastAsia="宋体" w:hAnsi="宋体" w:cs="宋体"/>
          <w:b/>
          <w:color w:val="FF0000"/>
          <w:szCs w:val="24"/>
        </w:rPr>
        <w:t xml:space="preserve">. Int J Environ Health Res. 2026 Jul 29:1-12. doi: 10.1080/09603123.2026.2709019. </w:t>
      </w:r>
    </w:p>
    <w:p w:rsidR="00BD3031" w:rsidRPr="00E25AD7" w:rsidRDefault="00BD3031" w:rsidP="00BD3031">
      <w:pPr>
        <w:rPr>
          <w:rFonts w:ascii="宋体" w:eastAsia="宋体" w:hAnsi="宋体" w:cs="宋体"/>
          <w:b/>
          <w:color w:val="FF0000"/>
          <w:szCs w:val="24"/>
        </w:rPr>
      </w:pPr>
      <w:r w:rsidRPr="00E25AD7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The spatio-temporal distribution characteristics and influencing factors of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pulmonary tuberculosis in China based on a Bayesian spatio-temporal model.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Ruquan Y(1), Luo Y(1), Zheng T(2).</w:t>
      </w:r>
    </w:p>
    <w:p w:rsidR="00BD3031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DB6BED" w:rsidRDefault="00BD3031" w:rsidP="00BD3031">
      <w:pPr>
        <w:rPr>
          <w:rFonts w:ascii="宋体" w:eastAsia="宋体" w:hAnsi="宋体" w:cs="宋体"/>
          <w:b/>
          <w:color w:val="0070C0"/>
          <w:szCs w:val="24"/>
        </w:rPr>
      </w:pPr>
      <w:r w:rsidRPr="00DB6BED">
        <w:rPr>
          <w:rFonts w:ascii="宋体" w:eastAsia="宋体" w:hAnsi="宋体" w:cs="宋体"/>
          <w:b/>
          <w:color w:val="0070C0"/>
          <w:szCs w:val="24"/>
        </w:rPr>
        <w:t>Yuan Ruquan, Yantao Luo</w:t>
      </w:r>
      <w:r w:rsidRPr="00DB6BE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B6BED">
        <w:rPr>
          <w:rFonts w:ascii="宋体" w:eastAsia="宋体" w:hAnsi="宋体" w:cs="宋体"/>
          <w:b/>
          <w:color w:val="0070C0"/>
          <w:szCs w:val="24"/>
        </w:rPr>
        <w:t>, Tingting Zheng</w:t>
      </w:r>
    </w:p>
    <w:p w:rsidR="00BD3031" w:rsidRPr="00DB6BED" w:rsidRDefault="00BD3031" w:rsidP="00BD3031">
      <w:pPr>
        <w:rPr>
          <w:rFonts w:ascii="宋体" w:eastAsia="宋体" w:hAnsi="宋体" w:cs="宋体"/>
          <w:b/>
          <w:color w:val="0070C0"/>
          <w:szCs w:val="24"/>
        </w:rPr>
      </w:pPr>
      <w:r w:rsidRPr="00DB6BE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B6BED">
        <w:rPr>
          <w:rFonts w:ascii="宋体" w:eastAsia="宋体" w:hAnsi="宋体" w:cs="宋体"/>
          <w:b/>
          <w:color w:val="0070C0"/>
          <w:szCs w:val="24"/>
        </w:rPr>
        <w:t>Corresponding Address</w:t>
      </w:r>
      <w:r w:rsidRPr="00DB6BED">
        <w:rPr>
          <w:rFonts w:ascii="宋体" w:eastAsia="宋体" w:hAnsi="宋体" w:cs="宋体" w:hint="eastAsia"/>
          <w:b/>
          <w:color w:val="0070C0"/>
          <w:szCs w:val="24"/>
        </w:rPr>
        <w:t xml:space="preserve"> </w:t>
      </w:r>
      <w:r w:rsidRPr="00DB6BED">
        <w:rPr>
          <w:rFonts w:ascii="宋体" w:eastAsia="宋体" w:hAnsi="宋体" w:cs="宋体"/>
          <w:b/>
          <w:color w:val="0070C0"/>
          <w:szCs w:val="24"/>
        </w:rPr>
        <w:t>Luo, Yantao</w:t>
      </w:r>
      <w:r w:rsidRPr="00DB6BED">
        <w:rPr>
          <w:rFonts w:ascii="宋体" w:eastAsia="宋体" w:hAnsi="宋体" w:cs="宋体" w:hint="eastAsia"/>
          <w:b/>
          <w:color w:val="0070C0"/>
          <w:szCs w:val="24"/>
        </w:rPr>
        <w:t>，</w:t>
      </w:r>
      <w:hyperlink r:id="rId9" w:history="1">
        <w:r w:rsidRPr="00DB6BED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luoyantaoxj@163.com</w:t>
        </w:r>
      </w:hyperlink>
    </w:p>
    <w:p w:rsidR="00BD3031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(1)College of Mathematics and Systems Science, Xinjiang University, Urumqi, P.R.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(2)College of Medical Engineering and Technology, Xinjiang Medical University,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Urumqi, China.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We collected data on tuberculosis incidence and influencing factors (demographic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factors, socioeconomic factors, medical resources, population mobility, and air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pollutants) in 31 provinces of China from 2012 to 2020. Using a Bayesian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spatio-temporal model, we studied the spatio-temporal distribution and its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influencing factors of tuberculosis in various regions of China from 2012 to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2020. The spatial clustering effect of tuberculosis incidence in China showed an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overall increasing trend during the study period, but there was a significant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decline in 2018, followed by a continued increase. High-risk areas for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tuberculosis incidence are primarily concentrated in the northwest and southwest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regions, while low-risk areas are mainly distributed in the eastern coastal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provinces. The number of healthcare institutions (NHI), illiteracy rate (IR),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rural residents' disposable income (PDIR), passenger flow (PRV), and sulfur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dioxide emissions (SO2) are statistically correlated with tuberculosis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 xml:space="preserve">incidence. The IR,PRV, and SO2 are positively correlated with tuberculosis 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incidence, with relative risks of 2.191, 1.759, and 1.126, respectively.</w:t>
      </w: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BD3031" w:rsidRPr="00CB1BE3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DOI: 10.1080/09603123.2026.2709019</w:t>
      </w:r>
    </w:p>
    <w:p w:rsidR="00BD3031" w:rsidRDefault="00BD3031" w:rsidP="00BD3031">
      <w:pPr>
        <w:rPr>
          <w:rFonts w:ascii="宋体" w:eastAsia="宋体" w:hAnsi="宋体" w:cs="宋体"/>
          <w:color w:val="000000" w:themeColor="text1"/>
          <w:szCs w:val="24"/>
        </w:rPr>
      </w:pPr>
      <w:r w:rsidRPr="00CB1BE3">
        <w:rPr>
          <w:rFonts w:ascii="宋体" w:eastAsia="宋体" w:hAnsi="宋体" w:cs="宋体"/>
          <w:color w:val="000000" w:themeColor="text1"/>
          <w:szCs w:val="24"/>
        </w:rPr>
        <w:t>PMID: 42523102</w:t>
      </w:r>
    </w:p>
    <w:p w:rsidR="003B2BA6" w:rsidRDefault="003B2BA6" w:rsidP="00BD3031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6F5E7A" w:rsidRDefault="006C00BC" w:rsidP="003D4F7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3D4F7D" w:rsidRPr="006F5E7A">
        <w:rPr>
          <w:rFonts w:ascii="宋体" w:eastAsia="宋体" w:hAnsi="宋体" w:cs="宋体"/>
          <w:b/>
          <w:color w:val="FF0000"/>
          <w:szCs w:val="24"/>
        </w:rPr>
        <w:t xml:space="preserve">. PLoS One. 2026 Aug 7;21(8):e0355485. doi: 10.1371/journal.pone.0355485. </w:t>
      </w:r>
    </w:p>
    <w:p w:rsidR="003D4F7D" w:rsidRPr="006F5E7A" w:rsidRDefault="003D4F7D" w:rsidP="003D4F7D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Utility of cell-free DNA in diagnosing tuberculous pleurisy: A systematic review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and meta-analysis protocol.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Shen Y(1), Du K(2), Ling Y(2), Yao L(1).</w:t>
      </w:r>
    </w:p>
    <w:p w:rsid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75224D" w:rsidRPr="0075224D" w:rsidRDefault="0075224D" w:rsidP="003D4F7D">
      <w:pPr>
        <w:rPr>
          <w:rFonts w:ascii="宋体" w:eastAsia="宋体" w:hAnsi="宋体" w:cs="宋体"/>
          <w:b/>
          <w:color w:val="0070C0"/>
          <w:szCs w:val="24"/>
        </w:rPr>
      </w:pPr>
      <w:r w:rsidRPr="0075224D">
        <w:rPr>
          <w:rFonts w:ascii="宋体" w:eastAsia="宋体" w:hAnsi="宋体" w:cs="宋体"/>
          <w:b/>
          <w:color w:val="0070C0"/>
          <w:szCs w:val="24"/>
        </w:rPr>
        <w:t>Yanqin Shen, Keying Du, Yuyang Ling, Liwei Yao</w:t>
      </w:r>
      <w:r w:rsidRPr="0075224D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5224D" w:rsidRPr="0075224D" w:rsidRDefault="0075224D" w:rsidP="003D4F7D">
      <w:pPr>
        <w:rPr>
          <w:rFonts w:ascii="宋体" w:eastAsia="宋体" w:hAnsi="宋体" w:cs="宋体"/>
          <w:b/>
          <w:color w:val="0070C0"/>
          <w:szCs w:val="24"/>
        </w:rPr>
      </w:pPr>
      <w:r w:rsidRPr="0075224D">
        <w:rPr>
          <w:rFonts w:ascii="宋体" w:eastAsia="宋体" w:hAnsi="宋体" w:cs="宋体"/>
          <w:b/>
          <w:color w:val="0070C0"/>
          <w:szCs w:val="24"/>
        </w:rPr>
        <w:t>* Liwei Yao</w:t>
      </w:r>
      <w:r w:rsidRPr="0075224D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5224D">
        <w:rPr>
          <w:rFonts w:ascii="宋体" w:eastAsia="宋体" w:hAnsi="宋体" w:cs="宋体"/>
          <w:b/>
          <w:color w:val="0070C0"/>
          <w:szCs w:val="24"/>
        </w:rPr>
        <w:t>ylwmed@163.com</w:t>
      </w:r>
    </w:p>
    <w:p w:rsidR="0075224D" w:rsidRPr="003D4F7D" w:rsidRDefault="0075224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(1)Department of Nursing, Hangzhou Red Cross Hospital, Hangzhou, Zhejiang,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(2)The Second School of Clinical Medicine, Zhejiang Chinese Medical University,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Hangzhou, Zhejiang, China.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Tuberculous pleurisy is the most common form of extrapulmonary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tuberculosis. Diagnosis remains challenging due to the paucibacillary nature of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pleural effusions, leading to low sensitivity of conventional microbiological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methods and frequent reliance on invasive biopsy. Cell-free DNA (cfDNA),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comprising fragmented genetic material released from host cells and pathogens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into biofluids, presents a promising minimally-invasive biomarker. This protocol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outlines a systematic review and meta-analysis designed to evaluate the overall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diagnostic accuracy of cfDNA for tuberculous pleurisy and to identify factors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influencing its performance.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This protocol is prospectively registered with PROSPERO. We will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systematically search PubMed, Embase, Web of Science, Scopus, The Cochrane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Library from inception to June 2027. Diagnostic accuracy studies directly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comparing cfDNA detection (in pleural fluid, plasma/serum) against a composite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reference standard for tuberculous pleurisy (including microbiological,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histological, or clinical diagnosis) will be included. Two reviewers will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independently screen studies, extract data, and assess risk of bias using the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QUADAS-2 tool. A bivariate random-effects meta-analysis will be performed to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calculate pooled sensitivity, specificity, positive/negative likelihood ratios,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and diagnostic odds ratios. A hierarchical summary receiver operating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characteristic curve will be plotted. Subgroup analyses and meta-regression will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explore sources of heterogeneity. The GRADE approach will be used to evaluate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the certainty of evidence.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This review will provide pooled estimates of the diagnostic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sensitivity and specificity of cfDNA for tuberculous pleurisy, evaluate its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clinical utility, and identify key factors-such as sample type, detection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technology, and pre-analytical procedures-associated with optimal performance.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The findings will offer high-level evidence to guide clinical application and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future research. Systematic review registration: PROSPERO Registration number: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CRD420261424501.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Copyright: © 2026 Shen et al. This is an open access article distributed under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DOI: 10.1371/journal.pone.0355485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PMCID: PMC13450758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  <w:r w:rsidRPr="003D4F7D">
        <w:rPr>
          <w:rFonts w:ascii="宋体" w:eastAsia="宋体" w:hAnsi="宋体" w:cs="宋体"/>
          <w:color w:val="000000" w:themeColor="text1"/>
          <w:szCs w:val="24"/>
        </w:rPr>
        <w:t>PMID: 42566410 [Indexed for MEDLINE]</w:t>
      </w:r>
    </w:p>
    <w:p w:rsidR="003D4F7D" w:rsidRPr="003D4F7D" w:rsidRDefault="003D4F7D" w:rsidP="003D4F7D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 xml:space="preserve">. Front Public Health. 2026 Jul 24;14:1872600. doi: 10.3389/fpubh.2026.1872600.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Catastrophic costs among drug-susceptible tuberculosis households in the Guangxi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Zhuang Autonomous Region, China: determinants and economic impact evaluation.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Wu T(1), Yang L(2), Wei S(3), Tang Z(1), Zhu P(1), Wu Y(1), Chen X(4), Lao G(5),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Man Y(1), Li S(1), Pei Q(1).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7075B4" w:rsidRPr="007075B4" w:rsidRDefault="007075B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075B4">
        <w:rPr>
          <w:rFonts w:ascii="宋体" w:eastAsia="宋体" w:hAnsi="宋体" w:cs="宋体"/>
          <w:b/>
          <w:color w:val="0070C0"/>
          <w:szCs w:val="24"/>
        </w:rPr>
        <w:t>Tengyan Wu</w:t>
      </w:r>
      <w:r w:rsidRPr="007075B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7075B4">
        <w:rPr>
          <w:rFonts w:ascii="宋体" w:eastAsia="宋体" w:hAnsi="宋体" w:cs="宋体"/>
          <w:b/>
          <w:color w:val="0070C0"/>
          <w:szCs w:val="24"/>
        </w:rPr>
        <w:t>, Li Yang, Suosu Wei, Zong Tang, Pinghua Zhu, Yanlong Wu, Xiao Chen, Guiyin Lao, Yi Man, Shuanglin Li, Qiongyun Pei</w:t>
      </w:r>
    </w:p>
    <w:p w:rsidR="007075B4" w:rsidRPr="007075B4" w:rsidRDefault="007075B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075B4">
        <w:rPr>
          <w:rFonts w:ascii="宋体" w:eastAsia="宋体" w:hAnsi="宋体" w:cs="宋体"/>
          <w:b/>
          <w:color w:val="0070C0"/>
          <w:szCs w:val="24"/>
        </w:rPr>
        <w:t>*CORRESPONDENCE Tengyan Wu</w:t>
      </w:r>
      <w:r w:rsidRPr="007075B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075B4">
        <w:rPr>
          <w:rFonts w:ascii="宋体" w:eastAsia="宋体" w:hAnsi="宋体" w:cs="宋体"/>
          <w:b/>
          <w:color w:val="0070C0"/>
          <w:szCs w:val="24"/>
        </w:rPr>
        <w:t>wutengyan@gxmu.edu.cn</w:t>
      </w:r>
    </w:p>
    <w:p w:rsidR="007075B4" w:rsidRDefault="007075B4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(1)School of Information and Management, Guangxi Medical University, Nanning,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(2)School of Public Health, Peking University, Beijing,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(3)Guangxi Academy of Medical Sciences, People's Hospital of Guangxi Zhuang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Autonomous Region, Nanning,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(4)TB Prevention and Control Institute of Yulin City, Yulin, Guangxi,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(5)People's Hospital of Tiandeng County, Tiandeng, Guangxi,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poverty-associated infectious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disease worldwide. This study is the first to quantify the incidence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determinants of catastrophic costs among drug-susceptible TB patients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Guangxi, providing critical evidence for developing poverty alleviation policies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and promoting equitable TB care access.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The study included 250 drug-susceptible TB patients who were registered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completed treatment between June 2023 and June 2024 in local designated TB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hospitals across three counties in Guangxi with different per capita disposable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income. Using structured questionnaires, we collected comprehensive data 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socioeconomic characteristics and TB-related direct/indirect costs. All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statistical analyses were performed using SPSS 27.0.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During the pre-diagnosis stage, post-diagnosis stage, and the entire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course of TB care, the median out-of-pocket payments per TB patient were 2501.5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RMB, 2323.8 RMB, and 6323.7 RMB, respectively. Direct medical costs constituted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 largest proportion of total costs at each stage of TB care. The incidence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catastrophic costs due to TB was 45.6% (114/250). The results of the x2 test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showed that there were statistically significant differences in the incidence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catastrophic costs according to education levels, annual household income,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medical insurance type, and number of hospitalization days after diagnosis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(p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>&lt;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0.05). The results of the binary logistic regression analysis showed that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 w:hint="eastAsia"/>
          <w:color w:val="000000" w:themeColor="text1"/>
          <w:szCs w:val="24"/>
        </w:rPr>
        <w:t xml:space="preserve">patients with annual household income ≦20,000 RMB and those with more than 7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hospitalization days after diagnosis had a higher risk of catastrophic costs due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to TB, and the ORs (95%CI) were 34.168 (12.742-91.625) and 7.488 (2.474-22.664),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respectively.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Most costs were incurred before diagnosis and were primarily direct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medical costs. To reduce catastrophic costs, we recommend targeted TB health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education, enhanced screening/treatment monitoring, improved multi-tiered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insurance coverage, support for rural low-income populations, early cost-warning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systems, and sustainable TB-related poverty prevention mechanisms.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Wu, Yang, Wei, Tang, Zhu, Wu, Chen, Lao, Man, Li and Pei.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10.3389/fpubh.2026.1872600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PMC13447217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42568430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 xml:space="preserve">. Front Public Health. 2026 Jul 23;14:1826208. doi: 10.3389/fpubh.2026.1826208.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lastRenderedPageBreak/>
        <w:t>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Clinical application of chest CT image screening combined with nanopore targeted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sequencing in improving the diagnosis rate of pulmonary tuberculosis patients.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Ye J(#)(1)(2), Lv D(#)(3), Tu Y(4), Zhao S(5), Yuan S(4), Xu X(4), Ding X(6), Wu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Z(7), Xu Y(8), Zhao D(9), Xie Y(10).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4A6ED8" w:rsidRPr="004A6ED8" w:rsidRDefault="004A6ED8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4A6ED8">
        <w:rPr>
          <w:rFonts w:ascii="宋体" w:eastAsia="宋体" w:hAnsi="宋体" w:cs="宋体"/>
          <w:b/>
          <w:color w:val="0070C0"/>
          <w:szCs w:val="24"/>
        </w:rPr>
        <w:t>Jiayuan Ye, Dong Lv, Yifei Tu, Shanshan Zhao, Shanshan Yuan, Xiang Xu, Xiaotong Ding, Zhouxiao Wu, Yuxiang Xu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A6ED8">
        <w:rPr>
          <w:rFonts w:ascii="宋体" w:eastAsia="宋体" w:hAnsi="宋体" w:cs="宋体"/>
          <w:b/>
          <w:color w:val="0070C0"/>
          <w:szCs w:val="24"/>
        </w:rPr>
        <w:t>, Dongdong Zhao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A6ED8">
        <w:rPr>
          <w:rFonts w:ascii="宋体" w:eastAsia="宋体" w:hAnsi="宋体" w:cs="宋体"/>
          <w:b/>
          <w:color w:val="0070C0"/>
          <w:szCs w:val="24"/>
        </w:rPr>
        <w:t>, Yilian Xie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4A6ED8" w:rsidRPr="004A6ED8" w:rsidRDefault="004A6ED8" w:rsidP="004A6ED8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4A6ED8">
        <w:rPr>
          <w:rFonts w:ascii="宋体" w:eastAsia="宋体" w:hAnsi="宋体" w:cs="宋体"/>
          <w:b/>
          <w:color w:val="0070C0"/>
          <w:szCs w:val="24"/>
        </w:rPr>
        <w:t>*CORRESPONDENCE Yilian Xie</w:t>
      </w:r>
      <w:r w:rsidRPr="004A6ED8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4A6ED8">
        <w:rPr>
          <w:rFonts w:ascii="宋体" w:eastAsia="宋体" w:hAnsi="宋体" w:cs="宋体"/>
          <w:b/>
          <w:color w:val="0070C0"/>
          <w:szCs w:val="24"/>
        </w:rPr>
        <w:t>suger842003@163.com</w:t>
      </w:r>
      <w:r w:rsidRPr="004A6ED8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4A6ED8">
        <w:rPr>
          <w:rFonts w:ascii="宋体" w:eastAsia="宋体" w:hAnsi="宋体" w:cs="宋体"/>
          <w:b/>
          <w:color w:val="0070C0"/>
          <w:szCs w:val="24"/>
        </w:rPr>
        <w:t>Yuxiang Xu</w:t>
      </w:r>
      <w:r w:rsidRPr="004A6ED8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4A6ED8">
        <w:rPr>
          <w:rFonts w:ascii="宋体" w:eastAsia="宋体" w:hAnsi="宋体" w:cs="宋体"/>
          <w:b/>
          <w:color w:val="0070C0"/>
          <w:szCs w:val="24"/>
        </w:rPr>
        <w:t xml:space="preserve"> longchanxiao1991@163.com</w:t>
      </w:r>
      <w:r w:rsidRPr="004A6ED8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4A6ED8">
        <w:rPr>
          <w:rFonts w:ascii="宋体" w:eastAsia="宋体" w:hAnsi="宋体" w:cs="宋体"/>
          <w:b/>
          <w:color w:val="0070C0"/>
          <w:szCs w:val="24"/>
        </w:rPr>
        <w:t>Dongdong Zhao</w:t>
      </w:r>
      <w:r w:rsidRPr="004A6ED8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4A6ED8">
        <w:rPr>
          <w:rFonts w:ascii="宋体" w:eastAsia="宋体" w:hAnsi="宋体" w:cs="宋体"/>
          <w:b/>
          <w:color w:val="0070C0"/>
          <w:szCs w:val="24"/>
        </w:rPr>
        <w:t>3313004@zju.edu.cn</w:t>
      </w:r>
    </w:p>
    <w:p w:rsidR="004A6ED8" w:rsidRDefault="004A6ED8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Shangyu People's Hospital of Shaoxing,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Shaoxing 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(2)Health Science Center, Ningbo University, Ningbo,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(3)Department of Respiratory, Shangyu People's Hospital of Shaoxing, Shaoxing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(4)Department of Radiology, Shangyu People's Hospital of Shaoxing, Shaoxing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(5)Department of Clinical Laboratory, Shangyu People's Hospital of Shaoxing,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Shaoxing 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(6)Zhejiang Key Laboratory of Digital Technology in Medical Diagnostics,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Hangzhou,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(7)Department of General Medicine, Shangyu People's Hospital of Shaoxing,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Shaoxing 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(8)Department of Medical, Shangyu People's Hospital of Shaoxing, Shaoxing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University, Shaoxing,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(9)Department of Infectious Diseases, Sir Run Run Shaw Hospital, Zhejiang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University School of Medicine, Hangzhou,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(10)Department of Infectious Diseases, The First Affiliated Hospital of Ningbo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University, Ningbo,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How to increase the diagnosis rate of pulmonary tuberculosis (PTB)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has always been a major challenge in medicine. Compared with conventional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microbiological tests (CMTs), nanopore targeted sequencing (NTS) is undoubtedly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faster and more effective diagnostic method. This study explores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feasibility of combining chest CT imaging screening with NTS to improve PTB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diagnosis.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METHOD: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retrospective observational study was conducted from March 2023 to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December 2024, enrolling 380 patients from a single center who underwent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bronchoalveolar lavage fluid (BALF) analysis and NTS testing. We compared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diagnostic accuracy of radiologists with varying experience levels to determine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 most suitable preliminary screening protocol for PTB. Additionally, we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compared NTS results with CMTs (including mycobacterial culture, acid-fast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bacilli smear and Xpert MTB/RIF) to evaluate differences in diagnostic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performance between NTS and CMTs.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We conducted a horizontal comparison of PTB diagnostic accuracy among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three radiologists with different levels of experience. The most experienced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radiologist had the lowest missed diagnosis rate. When combining cases suspected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by all three radiologists (202 cases), the missed diagnosis rate dropped to as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low as 9.09% (27.27% [95% CI: 16.77-40.70%] vs. 30.91% [95% CI: 19.73-44.51%]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vs. 16.36% [95% CI: 8.38-29.82%] vs. 9.09% [95% CI: 3.80-19.84%], p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>=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0.019).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Furthermore, we analyzed the diagnostic performance of NTS and CMTs in PTB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patients and found that NTS had significantly higher sensitivity than Xpert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MTB/RIF, mycobacterial culture, and acid-fast bacilli smear (89.09% [95% CI: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78.17-95.02%] vs. 78.18% [95% CI: 65.44-87.12%] vs. 23.64% [95% CI: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13.99-36.99%] vs. 16.36% [95% CI: 8.38-28.82%], p &lt; 0.001). ROC analysis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demonstrated that incorporating NTS into the testing of suspected PTB specimens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significantly improved diagnostic capability (AUC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>=</w:t>
      </w:r>
      <w:r w:rsidRPr="003A174B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3A174B">
        <w:rPr>
          <w:rFonts w:ascii="宋体" w:eastAsia="宋体" w:hAnsi="宋体" w:cs="宋体"/>
          <w:color w:val="000000" w:themeColor="text1"/>
          <w:szCs w:val="24"/>
        </w:rPr>
        <w:t>0.990, 95% CI: 0.968-1.000).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Radiologists' experience in PTB imaging diagnosis can reduce missed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diagnoses. Additionally, combining NTS with CMTs helps improve early diagnosis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 suspected PTB patients. The combined use of NTS and Xpert MTB/RIF yielded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highest diagnostic accuracy (AUC 0.990).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Ye, Lv, Tu, Zhao, Yuan, Xu, Ding, Wu, Xu, Zhao and Xie.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10.3389/fpubh.2026.1826208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PMC13442664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42564136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>. BMC Infect Dis. 2026 Jul 24;26(1):1438. doi: 10.1186/s12879-026-14056-1.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Screening and tuberculosis preventive treatment among household contacts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drug-resistant tuberculosis patients: a scoping review.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Chen S(1)(2), Luo L(3), Gong F(4).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C32CDC" w:rsidRPr="00C32CDC" w:rsidRDefault="00C32CDC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C32CDC">
        <w:rPr>
          <w:rFonts w:ascii="宋体" w:eastAsia="宋体" w:hAnsi="宋体" w:cs="宋体"/>
          <w:b/>
          <w:color w:val="0070C0"/>
          <w:szCs w:val="24"/>
        </w:rPr>
        <w:t>Siling Chen, Lan Luo, Fanghua Gong</w:t>
      </w:r>
      <w:r w:rsidRPr="00C32CDC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32CDC" w:rsidRPr="00C32CDC" w:rsidRDefault="00C32CDC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C32CDC">
        <w:rPr>
          <w:rFonts w:ascii="宋体" w:eastAsia="宋体" w:hAnsi="宋体" w:cs="宋体"/>
          <w:b/>
          <w:color w:val="0070C0"/>
          <w:szCs w:val="24"/>
        </w:rPr>
        <w:t>* Correspondence: Fanghua Gong</w:t>
      </w:r>
      <w:r w:rsidRPr="00C32CDC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C32CDC">
        <w:rPr>
          <w:rFonts w:ascii="宋体" w:eastAsia="宋体" w:hAnsi="宋体" w:cs="宋体"/>
          <w:b/>
          <w:color w:val="0070C0"/>
          <w:szCs w:val="24"/>
        </w:rPr>
        <w:t>18711022454@163.com</w:t>
      </w:r>
    </w:p>
    <w:p w:rsidR="00C32CDC" w:rsidRDefault="00C32CDC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(1)School of Nursing, Hunan Normal University, Changsha,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(2)Kiang Wu Nursing College of Macau, Macau,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(3)Department of Rehabilitation Medicine, Hunan Provincial People's Hospital,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The First Affiliated Hospital of Hunan Normal University, Changsha,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(4)Hunan Tuberculosis Prevention and Control Institute (Hunan Chest Hospital),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519 Xianjiahu Road, Yuelu District, Changsha, 410013, China.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18711022454@163.com.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Drug-resistant tuberculosis (DR-TB) is associated with low treatment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success rates and increased mortality. Household contacts (HHCs) face an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elevated risk of infection and disease progression due to prolonged exposure.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Consequently, systematic screening and tuberculosis preventive treatment (TPT)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are critical to interrupt transmission within households. However, screening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practices and TPT regimens vary substantially across countries and settings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worldwide, and the available evidence remains fragmented. This study aims to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synthesize evidence on screening strategies and TPT regimens for HHCs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patients with DR-TB, identify implementation barriers and research gaps,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inform future contact management approaches.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We systematically searched nine databases including PubMed, Embase,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Web of Science. Each database was searched from inception to November 13, 2025.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Eligible studies included observational studies (including cohort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cross-sectional studies), implementation studies, and randomized controlled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trials reporting on screening approaches or TPT strategies among HHCs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patients with DR-TB. Data extraction was conducted in accordance with the Joanna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Briggs Institute (JBI) methodological framework for scoping reviews,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reporting followed the Preferred Reporting Items for Systematic Reviews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Meta-Analyses for Scoping Reviews (PRISMA-ScR) guidelines. Two reviewers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independently extracted data using a standardized form, including study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characteristics, screening strategies, diagnostic methods, TPT regimens, safety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adherence outcomes, and implementation-related factors. The findings were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summarized descriptively and presented as a structured narrative synthesis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organized by thematic domains.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A total of 26 studies were included. Most studies (20/26) employed 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sequential cascade screening strategy combining symptom assessment, imaging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evaluation (when clinically indicated), and molecular or microbiological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confirmation, often supplemented by tuberculin skin test (TST) 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interferon-gamma release assays (IGRAs) for latent tuberculosis infection (LTBI)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detection. Most studies were conducted in high TB burden low- and middle-income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countries, particularly in Pakistan, South Africa, and China, with several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multicenter studies spanning countries in Africa, Asia, and Latin America.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Pediatric studies frequently incorporated gastric aspiration as an adjunct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diagnostic method. TPT was implemented in 14 studies, with initiation rates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ranging from 2% to 98.8%. Levofloxacin-based regimens were the predominant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preventive treatment strategy. Compared with combination regimens, levofloxacin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monotherapy generally achieved higher treatment completion rates (68.4%-100% vs.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56%-70.3%). Children experienced fewer adverse events than adults (10% vs. 37%).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Frequently reported implementation barriers included resource limitations,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transportation difficulties, stigma, and poor treatment adherence.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Screening and TPT for HHCs of patients with DR-TB were commonly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implemented using sequential cascade screening approaches and levofloxacin-based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preventive treatment regimens across diverse settings. Included studies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generally reported acceptable treatment completion and safety outcomes,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particularly for levofloxacin-based monotherapy, although implementation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outcomes varied substantially across regions and populations. Resource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limitations, stigma, transportation difficulties, and poor adherence were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frequently reported as barriers to implementation. Given the substantial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heterogeneity in study design, screening strategies, and implementation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contexts, findings should be interpreted cautiously. Further research is needed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to improve evidence on standardized screening approaches, regimen effectiveness,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implementation feasibility across different settings, particularly among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high-risk populations such as young children and people living with human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immunodeficiency virus (HIV).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CLINICAL TRIAL NUMBER: Not applicable.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10.1186/s12879-026-14056-1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PMC13450480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42563152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>. Biomed Environ Sci. 2026 Jul 20;39(7):839-846. doi: 10.3967/bes2026.067.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Incidence of Active Tuberculosis over a Two-year Follow-up Period among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Individuals with different Chest Radiographic Findings who were Excluded from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Active Tuberculosis at Initial Baseline Screening.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Zhu P(1), Gao Y(1), Qian Y(2), Wang W(1), Wang YH(3), Liang JG(4), Gao L(5), Du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Y(3).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675DF8" w:rsidRPr="00675DF8" w:rsidRDefault="00675DF8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675DF8">
        <w:rPr>
          <w:rFonts w:ascii="宋体" w:eastAsia="宋体" w:hAnsi="宋体" w:cs="宋体"/>
          <w:b/>
          <w:color w:val="0070C0"/>
          <w:szCs w:val="24"/>
        </w:rPr>
        <w:t>Ping Zhu</w:t>
      </w:r>
      <w:r w:rsidRPr="00675DF8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75DF8">
        <w:rPr>
          <w:rFonts w:ascii="宋体" w:eastAsia="宋体" w:hAnsi="宋体" w:cs="宋体"/>
          <w:b/>
          <w:color w:val="0070C0"/>
          <w:szCs w:val="24"/>
        </w:rPr>
        <w:t>, Yu Gao, Yan Qian, Wei Wang, Yu Han Wang, Jian Guo Liang, Lei Gao</w:t>
      </w:r>
      <w:r w:rsidRPr="00675DF8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75DF8">
        <w:rPr>
          <w:rFonts w:ascii="宋体" w:eastAsia="宋体" w:hAnsi="宋体" w:cs="宋体"/>
          <w:b/>
          <w:color w:val="0070C0"/>
          <w:szCs w:val="24"/>
        </w:rPr>
        <w:t>, Ying Du</w:t>
      </w:r>
      <w:r w:rsidRPr="00675DF8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75DF8" w:rsidRPr="00675DF8" w:rsidRDefault="00675DF8" w:rsidP="00675DF8">
      <w:pPr>
        <w:rPr>
          <w:rFonts w:ascii="宋体" w:eastAsia="宋体" w:hAnsi="宋体" w:cs="宋体"/>
          <w:b/>
          <w:color w:val="0070C0"/>
          <w:szCs w:val="24"/>
        </w:rPr>
      </w:pPr>
      <w:r w:rsidRPr="00675DF8">
        <w:rPr>
          <w:rFonts w:ascii="宋体" w:eastAsia="宋体" w:hAnsi="宋体" w:cs="宋体" w:hint="eastAsia"/>
          <w:b/>
          <w:bCs/>
          <w:color w:val="0070C0"/>
          <w:szCs w:val="24"/>
        </w:rPr>
        <w:t>*</w:t>
      </w:r>
      <w:r w:rsidRPr="00675DF8">
        <w:rPr>
          <w:rFonts w:ascii="宋体" w:eastAsia="宋体" w:hAnsi="宋体" w:cs="宋体"/>
          <w:b/>
          <w:bCs/>
          <w:color w:val="0070C0"/>
          <w:szCs w:val="24"/>
        </w:rPr>
        <w:t>Corresponding author:</w:t>
      </w:r>
      <w:r w:rsidRPr="00675DF8">
        <w:rPr>
          <w:rFonts w:ascii="宋体" w:eastAsia="宋体" w:hAnsi="宋体" w:cs="宋体"/>
          <w:b/>
          <w:color w:val="0070C0"/>
          <w:szCs w:val="24"/>
        </w:rPr>
        <w:t> Ping Zhu, E-mail: </w:t>
      </w:r>
      <w:hyperlink r:id="rId10" w:history="1">
        <w:r w:rsidRPr="00675DF8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qzlyzp@126.com</w:t>
        </w:r>
      </w:hyperlink>
      <w:r w:rsidRPr="00675DF8">
        <w:rPr>
          <w:rFonts w:ascii="宋体" w:eastAsia="宋体" w:hAnsi="宋体" w:cs="宋体"/>
          <w:b/>
          <w:color w:val="0070C0"/>
          <w:szCs w:val="24"/>
        </w:rPr>
        <w:t>; Lei Gao, E-mail: </w:t>
      </w:r>
      <w:hyperlink r:id="rId11" w:history="1">
        <w:r w:rsidRPr="00675DF8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gaolei615@126.com</w:t>
        </w:r>
      </w:hyperlink>
      <w:r w:rsidRPr="00675DF8">
        <w:rPr>
          <w:rFonts w:ascii="宋体" w:eastAsia="宋体" w:hAnsi="宋体" w:cs="宋体"/>
          <w:b/>
          <w:color w:val="0070C0"/>
          <w:szCs w:val="24"/>
        </w:rPr>
        <w:t>; Ying Du, E-mail: </w:t>
      </w:r>
      <w:hyperlink r:id="rId12" w:history="1">
        <w:r w:rsidRPr="00675DF8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duying@ccmu.edu.cn</w:t>
        </w:r>
      </w:hyperlink>
    </w:p>
    <w:p w:rsidR="00675DF8" w:rsidRPr="00675DF8" w:rsidRDefault="00675DF8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Tuberculosis Control and Prevention, Quzhou City Center for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Disease Control and Prevention, Quzhou 324000,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(2)Department of general medicine, Longyou County People's Hospital, Longyou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324499, 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(3)School of Public Health; Beijing Key Laboratory of Environment and Aging,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Capital Medical University, Beijing 100069,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(4)Shandong Public Health Clinical Center, Jinan 250132, Shandong,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>(5)Chinese Antituberculosis Association, Beijing 100710,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10.3967/bes2026.067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42559886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>. Front Surg. 2026 Jul 22;13:1747130. doi: 10.3389/f</w:t>
      </w:r>
      <w:r w:rsidR="006F5E7A" w:rsidRPr="006F5E7A">
        <w:rPr>
          <w:rFonts w:ascii="宋体" w:eastAsia="宋体" w:hAnsi="宋体" w:cs="宋体"/>
          <w:b/>
          <w:color w:val="FF0000"/>
          <w:szCs w:val="24"/>
        </w:rPr>
        <w:t xml:space="preserve">surg.2026.1747130. eCollection </w:t>
      </w:r>
      <w:r w:rsidR="003A174B" w:rsidRPr="006F5E7A">
        <w:rPr>
          <w:rFonts w:ascii="宋体" w:eastAsia="宋体" w:hAnsi="宋体" w:cs="宋体"/>
          <w:b/>
          <w:color w:val="FF0000"/>
          <w:szCs w:val="24"/>
        </w:rPr>
        <w:t>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Case Report: Diagnostic and therapeutic challenges of secondary spinal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 following percutaneous vertebroplasty: a case of staged surgery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with bone cement retention report.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Shuai Q(1)(2), Tian J(1), Yang W(1), Huang S(1).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B06ABD" w:rsidRPr="00B06ABD" w:rsidRDefault="00B06ABD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B06ABD">
        <w:rPr>
          <w:rFonts w:ascii="宋体" w:eastAsia="宋体" w:hAnsi="宋体" w:cs="宋体"/>
          <w:b/>
          <w:color w:val="0070C0"/>
          <w:szCs w:val="24"/>
        </w:rPr>
        <w:t>Qi Shuai, Jun Tian, Wenlong Yang, Santing Huang</w:t>
      </w:r>
      <w:r w:rsidRPr="00B06ABD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B06ABD" w:rsidRPr="00B06ABD" w:rsidRDefault="00B06ABD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B06ABD">
        <w:rPr>
          <w:rFonts w:ascii="宋体" w:eastAsia="宋体" w:hAnsi="宋体" w:cs="宋体"/>
          <w:b/>
          <w:color w:val="0070C0"/>
          <w:szCs w:val="24"/>
        </w:rPr>
        <w:t>*CORRESPONDENCE Santing Huang</w:t>
      </w:r>
      <w:r w:rsidRPr="00B06ABD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B06ABD">
        <w:rPr>
          <w:rFonts w:ascii="宋体" w:eastAsia="宋体" w:hAnsi="宋体" w:cs="宋体"/>
          <w:b/>
          <w:color w:val="0070C0"/>
          <w:szCs w:val="24"/>
        </w:rPr>
        <w:t>winer.163@163.com</w:t>
      </w:r>
    </w:p>
    <w:p w:rsidR="00B06ABD" w:rsidRDefault="00B06ABD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Orthopedics, Tongren Hospital of Traditional Chinese Medicine,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Tongren, Guizhou Province,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(2)Graduate School of Guizhou University of Traditional Chinese Medicine,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Guiyang, Guizhou Province,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The incidence of secondary infectious complications following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percutaneous vertebroplasty is less than 1%. Among these complications,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tuberculous spondylitis is particularly rare, with only a few cases reported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 literature since this condition is usually caused by the hematogenous spread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of a pre-existing latent Mycobacterium tuberculosis infection rather than by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direct intraoperative contamination. Misdiagnosis and improper treatment of such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condition may lead to catastrophic consequences including infection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dissemination, nerve damage, and progressive kyphotic deformity.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CASE REPORT: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report describes a 76-year-old male patient who underwent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percutaneous vertebroplasty for a T11 vertebral fracture at a local hospital one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month earlier. After admission, imaging examinations and needle biopsy confirmed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 diagnosis of spinal tuberculosis. Given the patient's rapidly progressive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condition and risk of incomplete paraplegia, we adopted a staged surgical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strategy: first, emergency posterior laminectomy with decompression and lesion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debridement was performed to relieve neural compression and control infection,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which preserved the previously injected vertebral bone cement. Once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infection was controlled and stabilized, a second-stage procedure with pedicle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screw internal fixation was performed to restore spinal stability. This staged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approach with bone cement retention has not been previously reported in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literature. Postoperatively, the patient showed significant improvement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bilateral lower limb numbness and muscle strength, and achieved functional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mobility with thoracolumbar brace support. At the 12-month follow-up,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patient was able to walk independently with no recurrence of low back pain,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no complications such as tuberculosis recurrence or internal fixation loosening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were detected.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case report documents a rare case of postoperative tuberculous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spondylitis following percutaneous vertebroplasty, which was successfully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managed with a unique staged surgical approach featuring bone cement retention.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strategy effectively balanced infection control and spinal stability,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ultimately achieving favorable clinical outcomes and providing a novel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therapeutic reference for the management of such complex complications.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2026 Shuai, Tian, Yang and Huang.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10.3389/fsurg.2026.1747130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PMC13437957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42558695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</w:t>
      </w:r>
      <w:r w:rsidR="006C00BC">
        <w:rPr>
          <w:rFonts w:ascii="宋体" w:eastAsia="宋体" w:hAnsi="宋体" w:cs="宋体"/>
          <w:b/>
          <w:color w:val="FF0000"/>
          <w:szCs w:val="24"/>
        </w:rPr>
        <w:t>0</w:t>
      </w:r>
      <w:r w:rsidRPr="006F5E7A">
        <w:rPr>
          <w:rFonts w:ascii="宋体" w:eastAsia="宋体" w:hAnsi="宋体" w:cs="宋体"/>
          <w:b/>
          <w:color w:val="FF0000"/>
          <w:szCs w:val="24"/>
        </w:rPr>
        <w:t xml:space="preserve">. Front Microbiol. 2026 Jul 22;17:1828991. doi: 10.3389/fmicb.2026.1828991.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Whole-genome sequencing reveals lineage-associated drug resistance and enables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machine learning-based prediction in Mycobacterium tuberculosis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isolates.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Hao Z(1), Wu C(2), Peng Y(3), Zhou L(4), Li J(1), Zou X(4).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887961" w:rsidRPr="00887961" w:rsidRDefault="00887961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887961">
        <w:rPr>
          <w:rFonts w:ascii="宋体" w:eastAsia="宋体" w:hAnsi="宋体" w:cs="宋体"/>
          <w:b/>
          <w:color w:val="0070C0"/>
          <w:szCs w:val="24"/>
        </w:rPr>
        <w:t>Zelin Hao, Chao Wu, Yi Peng, Lijun Zhou, Jinyao Li</w:t>
      </w:r>
      <w:r w:rsidRPr="00887961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887961">
        <w:rPr>
          <w:rFonts w:ascii="宋体" w:eastAsia="宋体" w:hAnsi="宋体" w:cs="宋体"/>
          <w:b/>
          <w:color w:val="0070C0"/>
          <w:szCs w:val="24"/>
        </w:rPr>
        <w:t>, Xiaoguang Zou</w:t>
      </w:r>
      <w:r w:rsidRPr="00887961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887961" w:rsidRPr="00887961" w:rsidRDefault="00887961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887961">
        <w:rPr>
          <w:rFonts w:ascii="宋体" w:eastAsia="宋体" w:hAnsi="宋体" w:cs="宋体"/>
          <w:b/>
          <w:color w:val="0070C0"/>
          <w:szCs w:val="24"/>
        </w:rPr>
        <w:t>*CORRESPONDENCE Jinyao Li</w:t>
      </w:r>
      <w:r w:rsidRPr="00887961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887961">
        <w:rPr>
          <w:rFonts w:ascii="宋体" w:eastAsia="宋体" w:hAnsi="宋体" w:cs="宋体"/>
          <w:b/>
          <w:color w:val="0070C0"/>
          <w:szCs w:val="24"/>
        </w:rPr>
        <w:t xml:space="preserve">ljyxju@xju.edu.cn </w:t>
      </w:r>
      <w:r w:rsidRPr="00887961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887961">
        <w:rPr>
          <w:rFonts w:ascii="宋体" w:eastAsia="宋体" w:hAnsi="宋体" w:cs="宋体"/>
          <w:b/>
          <w:color w:val="0070C0"/>
          <w:szCs w:val="24"/>
        </w:rPr>
        <w:t>Xiaoguang Zou</w:t>
      </w:r>
      <w:r w:rsidRPr="00887961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887961">
        <w:rPr>
          <w:rFonts w:ascii="宋体" w:eastAsia="宋体" w:hAnsi="宋体" w:cs="宋体"/>
          <w:b/>
          <w:color w:val="0070C0"/>
          <w:szCs w:val="24"/>
        </w:rPr>
        <w:t>zxg5665@163.com</w:t>
      </w:r>
    </w:p>
    <w:p w:rsidR="00887961" w:rsidRDefault="00887961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(1)College of Life Science and Technology, Xinjiang University, Urumqi,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First People's Hospital of Kashi, Kashi,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(3)The Sixth People's Hospital of Xinjiang Uygur Autonomous Region, Urumqi,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(4)School of Basic Medical Sciences, Xinjiang Medical University, Urumqi,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Drug-resistant tuberculosis (TB) remains a major obstacle to global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TB control, particularly in high-burden settings where timely detection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resistance is limited. This study aimed to integrate whole-genome sequencing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machine learning approaches to characterize the genomic architecture of drug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resistance and develop predictive models for phenotypic resistance in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Mycobacterium tuberculosis isolates from Kashi, Xinjiang,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total of 160 clinical M. tuberculosis isolates were collected from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culture-confirmed pulmonary tuberculosis patients at First People's Hospital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Kashi over a five-year period (January 2020-December 2024). Whole-genome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sequencing was performed, and sequencing reads were mapped to the H37Rv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reference genome for high-confidence single nucleotide polymorphism (SNP)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insertion/deletion (INDEL) calling. Resistance-associated mutations were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identified using curated resistance mutation catalogues, and comparative genomic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analyses were conducted to assess mutation burden across phenotypic resistance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groups. Phylogenetic reconstruction based on genome-wide SNPs was performed to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evaluate lineage distribution and clustering of resistant strains. In addition,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random forest machine learning models were trained using WGS-derived coding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promoter mutations to predict phenotypic resistance to first-line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anti-tuberculosis drugs.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Phenotypic drug susceptibility testing classified 63 isolates (39.4%)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as drug-sensitive, 67 (41.9%) as single-drug resistant (SDR), and 28 (17.5%) as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multidrug-resistant (MDR), with a small number of extensively drug-resistant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isolates. Resistance was dominated by first-line drugs, particularly isoniazid,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streptomycin, and rifampicin. Phylogenetic analysis revealed non-random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distribution of resistant isolates, with enrichment of MDR strains within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Lineage 2 (Beijing lineage). Genomic profiling demonstrated a progressive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increase in resistance-associated mutational burden from drug-sensitive to SDR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MDR isolates, characterized by accumulation of canonical mutations in rpoB,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katG, embB, gyrA, pncA, and rrs. Machine learning-based prediction achieved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strong performance for rifampicin, isoniazid, and streptomycin resistance, with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key resistance-conferring mutations and promoter variants emerging as dominant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predictive features.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study demonstrates the potential utility of integrating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phenotypic testing, whole-genome sequencing, and interpretable machine learning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approaches for characterizing and predicting drug-resistant M. tuberculosis.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observed burden of resistance-associated mutations and lineage-associated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phylogenetic clustering of resistant isolates support the value of WGS-based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surveillance and predictive modelling for tuberculosis control strategies.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Hao, Wu, Peng, Zhou, Li and Zou.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10.3389/fmicb.2026.1828991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PMC13437962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42558575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</w:t>
      </w:r>
      <w:r w:rsidR="006C00BC">
        <w:rPr>
          <w:rFonts w:ascii="宋体" w:eastAsia="宋体" w:hAnsi="宋体" w:cs="宋体"/>
          <w:b/>
          <w:color w:val="FF0000"/>
          <w:szCs w:val="24"/>
        </w:rPr>
        <w:t>1</w:t>
      </w:r>
      <w:r w:rsidRPr="006F5E7A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22;16:1894646. doi: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10.3389/fcimb.2026.1894646. 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Heteroresistance in Mycobacterium tuberculosis: from molecular mechanisms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advanced detection to clinical implications.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>Liu S(1), Chen D(1), Zhang J(1), Zhu M(1).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075F30" w:rsidRPr="00075F30" w:rsidRDefault="00075F30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075F30">
        <w:rPr>
          <w:rFonts w:ascii="宋体" w:eastAsia="宋体" w:hAnsi="宋体" w:cs="宋体"/>
          <w:b/>
          <w:color w:val="0070C0"/>
          <w:szCs w:val="24"/>
        </w:rPr>
        <w:t>Shibo Liu, Dan Chen, Juanjue Zhang, Mingli Zhu</w:t>
      </w:r>
    </w:p>
    <w:p w:rsidR="00075F30" w:rsidRPr="00075F30" w:rsidRDefault="00075F30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075F30">
        <w:rPr>
          <w:rFonts w:ascii="宋体" w:eastAsia="宋体" w:hAnsi="宋体" w:cs="宋体"/>
          <w:b/>
          <w:color w:val="0070C0"/>
          <w:szCs w:val="24"/>
        </w:rPr>
        <w:t>*CORRESPONDENCE Mingli Zhu</w:t>
      </w:r>
      <w:r w:rsidRPr="00075F30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075F30">
        <w:rPr>
          <w:rFonts w:ascii="宋体" w:eastAsia="宋体" w:hAnsi="宋体" w:cs="宋体"/>
          <w:b/>
          <w:color w:val="0070C0"/>
          <w:szCs w:val="24"/>
        </w:rPr>
        <w:t>mlzhhz@163.com</w:t>
      </w:r>
    </w:p>
    <w:p w:rsidR="00075F30" w:rsidRDefault="00075F30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(1)Open Laboratory, Hangzhou Xixi Hospital, Hangzhou Sixth People's Hospital,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Hangzhou, Zhejiang, 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Drug resistance in Mycobacterium species, particularly Mycobacterium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tuberculosis, remains a protracted and severe challenge to global public health.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Recent studies have revealed that heteroresistance, serving as a critical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precursor stage to full resistance, plays a pivotal role in treatment failure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disease relapse. Heteroresistance is characterized by the co-existence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susceptible and resistant subpopulations within a single bacterial population;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however, due to the low proportion of the resistant subpopulation, it is highly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susceptible to being missed in routine clinical diagnosis. This review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summarizes the genetic and phenotypic mechanisms underlying the emergence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heteroresistance in Mycobacterium tuberculosis, evaluates the utility of various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molecular detection technologies in identifying heteroresistance, and discusses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its impact on clinical treatment regimen adjustments and the evolutionary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trajectory of drug resistance. Ultimately, this review aims to provide 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theoretical foundation for optimizing individualized, precision treatment for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patients infected with Mycobacterium tuberculosis.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Liu, Chen, Zhang and Zhu.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10.3389/fcimb.2026.1894646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PMC13437350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42558156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</w:t>
      </w:r>
      <w:r w:rsidR="006C00BC">
        <w:rPr>
          <w:rFonts w:ascii="宋体" w:eastAsia="宋体" w:hAnsi="宋体" w:cs="宋体"/>
          <w:b/>
          <w:color w:val="FF0000"/>
          <w:szCs w:val="24"/>
        </w:rPr>
        <w:t>2</w:t>
      </w:r>
      <w:r w:rsidRPr="006F5E7A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Jun 19;16:1847443. doi: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10.3389/fcimb.2026.1847443. 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Harnessing the gut microbiome to combat tuberculosis: a technological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clinical review.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Sun W(#)(1), Xiao M(#)(2)(3), Ali SL(#)(4), Jin C(#)(5), Khan A(4),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Shakirullah(6), Ni R(1)(7), An Y(1)(7), Zhang M(1)(7), Tian Y(1)(7), Kaushik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S(8), Zhang Y(9), Gong W(1)(7).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F23B63" w:rsidRPr="00F23B63" w:rsidRDefault="00F23B63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F23B63">
        <w:rPr>
          <w:rFonts w:ascii="宋体" w:eastAsia="宋体" w:hAnsi="宋体" w:cs="宋体"/>
          <w:b/>
          <w:color w:val="0070C0"/>
          <w:szCs w:val="24"/>
        </w:rPr>
        <w:t>Weiguo Sun, Meng Xiao, Syed Luqman Ali, Chanyuan Jin, Asifullah Khan, Shakirullah, Ruizi Ni, Yajing An, Mingming Zhang, Yuan Tian, Shradha Kaushik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F23B63">
        <w:rPr>
          <w:rFonts w:ascii="宋体" w:eastAsia="宋体" w:hAnsi="宋体" w:cs="宋体"/>
          <w:b/>
          <w:color w:val="0070C0"/>
          <w:szCs w:val="24"/>
        </w:rPr>
        <w:t>, Yuhang Zhang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F23B63">
        <w:rPr>
          <w:rFonts w:ascii="宋体" w:eastAsia="宋体" w:hAnsi="宋体" w:cs="宋体"/>
          <w:b/>
          <w:color w:val="0070C0"/>
          <w:szCs w:val="24"/>
        </w:rPr>
        <w:t>, Wenping Gong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F23B63" w:rsidRPr="00F23B63" w:rsidRDefault="00F23B63" w:rsidP="00F23B63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F23B63">
        <w:rPr>
          <w:rFonts w:ascii="宋体" w:eastAsia="宋体" w:hAnsi="宋体" w:cs="宋体"/>
          <w:b/>
          <w:color w:val="0070C0"/>
          <w:szCs w:val="24"/>
        </w:rPr>
        <w:lastRenderedPageBreak/>
        <w:t>*CORRESPONDENCE Wenping Gong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F23B63">
        <w:rPr>
          <w:rFonts w:ascii="宋体" w:eastAsia="宋体" w:hAnsi="宋体" w:cs="宋体"/>
          <w:b/>
          <w:color w:val="0070C0"/>
          <w:szCs w:val="24"/>
        </w:rPr>
        <w:t xml:space="preserve">gwp891015@whu.edu.cn 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F23B63">
        <w:rPr>
          <w:rFonts w:ascii="宋体" w:eastAsia="宋体" w:hAnsi="宋体" w:cs="宋体"/>
          <w:b/>
          <w:color w:val="0070C0"/>
          <w:szCs w:val="24"/>
        </w:rPr>
        <w:t>Yuhang Zhang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F23B63">
        <w:rPr>
          <w:rFonts w:ascii="宋体" w:eastAsia="宋体" w:hAnsi="宋体" w:cs="宋体"/>
          <w:b/>
          <w:color w:val="0070C0"/>
          <w:szCs w:val="24"/>
        </w:rPr>
        <w:t xml:space="preserve"> yuhang@pkufh.cn 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F23B63">
        <w:rPr>
          <w:rFonts w:ascii="宋体" w:eastAsia="宋体" w:hAnsi="宋体" w:cs="宋体"/>
          <w:b/>
          <w:color w:val="0070C0"/>
          <w:szCs w:val="24"/>
        </w:rPr>
        <w:t>Shradha Kaushik</w:t>
      </w:r>
      <w:r w:rsidRPr="00F23B63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F23B63">
        <w:rPr>
          <w:rFonts w:ascii="宋体" w:eastAsia="宋体" w:hAnsi="宋体" w:cs="宋体"/>
          <w:b/>
          <w:color w:val="0070C0"/>
          <w:szCs w:val="24"/>
        </w:rPr>
        <w:t>kaushi91@uwindsor.ca</w:t>
      </w:r>
    </w:p>
    <w:p w:rsidR="00F23B63" w:rsidRDefault="00F23B63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(1)Beijing Key Laboratory of Emergency Vaccine Development and Process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Translation, Senior Department of Tuberculosis, Chinese PLA General Hospital,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Beijing,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(2)Computer Network Information Center, Chinese Academy of Sciences, Beijing,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(3)DUKE-NUS Medical School, National University of Singapore, Singapore,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Singapore.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(4)Department of Biochemistry, Abdul Wali Khan University Mardan, Mardan, KPK,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Pakistan.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(5)2nd Dental Center, Peking University School and Hospital of Stomatology,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Beijing,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(6)Department of Zoology, Abdul Wali Khan University Mardan, Mardan, KPK,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Pakistan.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(7)Graduate School, Hebei North University, Zhangjiakou, Hebei,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(8)Department of Biomedical Sciences, University of Windsor, Windsor, 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Canada.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(9)Institute of Clinical Pharmacology, Peking University First Hospital,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Beijing,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 (TB), especially multidrug-resistant and extensively drug-resistant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strains, remains a severe global health threat. Advances in high-throughput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sequencing, omics technologies and artificial intelligence have revealed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critical involvement of the gut microbiome (GM) in TB pathogenesis, diagnosis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treatment via the gut-lung axis. The GM modulates host immunity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metabolism; TB patients typically show reduced microbial diversity and enriched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pro-inflammatory taxa closely linked to disease severity and treatment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responses. Omics research has identified promising biomarkers and pathways for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early diagnosis and personalized management, while artificial intelligence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improves diagnostic accuracy and treatment outcome prediction. GM-targeted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interventions, including probiotics, dietary adjustment and fecal microbiota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transplantation, can enhance therapeutic efficacy and relieve adverse drug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reactions. Current limitations include insufficient validation of the gut-lung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axis' causal mechanisms, lagged clinical translation of biomarkers, biases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errors in diagnosis and prediction, data privacy and security concerns, gaps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intervention research, and poor accessibility of related technologies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resource-scarce medical regions. Future studies need rigorous causal analyses,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real-time monitoring tools and large-scale multicenter trials to validate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microbiome-based strategies. This review highlights the translational potential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of GM interventions to optimize personalized TB prevention, diagnosis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>treatment and improve clinical outcomes.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Copyright © 2026 Sun, Xiao, Ali, Jin, Khan, Shakirullah, Ni, An, Zhang, Tian,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Kaushik, Zhang and Gong.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10.3389/fcimb.2026.1847443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PMC13328407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42555388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1</w:t>
      </w:r>
      <w:r w:rsidR="006C00BC">
        <w:rPr>
          <w:rFonts w:ascii="宋体" w:eastAsia="宋体" w:hAnsi="宋体" w:cs="宋体"/>
          <w:b/>
          <w:color w:val="FF0000"/>
          <w:szCs w:val="24"/>
        </w:rPr>
        <w:t>3</w:t>
      </w:r>
      <w:r w:rsidRPr="006F5E7A">
        <w:rPr>
          <w:rFonts w:ascii="宋体" w:eastAsia="宋体" w:hAnsi="宋体" w:cs="宋体"/>
          <w:b/>
          <w:color w:val="FF0000"/>
          <w:szCs w:val="24"/>
        </w:rPr>
        <w:t xml:space="preserve">. Front Med (Lausanne). 2026 Jul 9;13:1858126. doi: 10.3389/fmed.2026.1858126. </w:t>
      </w:r>
    </w:p>
    <w:p w:rsidR="003A174B" w:rsidRPr="006F5E7A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6F5E7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Precise discrimination of mycobacterial pulmonary diseases via multimodal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machine learning integrating chest CT and clinical markers.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Jin Y(#)(1), Ding J(#)(2), Ouyang J(3), Yao Z(4)(5), Wang L(4), Xu R(4), Jin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X(2).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731DD4" w:rsidRPr="00731DD4" w:rsidRDefault="00731DD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31DD4">
        <w:rPr>
          <w:rFonts w:ascii="宋体" w:eastAsia="宋体" w:hAnsi="宋体" w:cs="宋体"/>
          <w:b/>
          <w:color w:val="0070C0"/>
          <w:szCs w:val="24"/>
        </w:rPr>
        <w:t>Yangyi Jin, Jindun Ding, Jinsheng Ouyang, Zhiye Yao, Liping Wang</w:t>
      </w:r>
      <w:r w:rsidR="00853B47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731DD4">
        <w:rPr>
          <w:rFonts w:ascii="宋体" w:eastAsia="宋体" w:hAnsi="宋体" w:cs="宋体"/>
          <w:b/>
          <w:color w:val="0070C0"/>
          <w:szCs w:val="24"/>
        </w:rPr>
        <w:t>, Ruisong Xu</w:t>
      </w:r>
      <w:r w:rsidR="00853B47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731DD4">
        <w:rPr>
          <w:rFonts w:ascii="宋体" w:eastAsia="宋体" w:hAnsi="宋体" w:cs="宋体"/>
          <w:b/>
          <w:color w:val="0070C0"/>
          <w:szCs w:val="24"/>
        </w:rPr>
        <w:t>, Xuewen Jin</w:t>
      </w:r>
      <w:r w:rsidR="00853B47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31DD4" w:rsidRPr="00731DD4" w:rsidRDefault="00731DD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31DD4">
        <w:rPr>
          <w:rFonts w:ascii="宋体" w:eastAsia="宋体" w:hAnsi="宋体" w:cs="宋体"/>
          <w:b/>
          <w:color w:val="0070C0"/>
          <w:szCs w:val="24"/>
        </w:rPr>
        <w:t>*CORRESPONDENCE Xuewen Jin</w:t>
      </w:r>
      <w:r w:rsidRPr="00731DD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31DD4">
        <w:rPr>
          <w:rFonts w:ascii="宋体" w:eastAsia="宋体" w:hAnsi="宋体" w:cs="宋体"/>
          <w:b/>
          <w:color w:val="0070C0"/>
          <w:szCs w:val="24"/>
        </w:rPr>
        <w:t xml:space="preserve">jxw045@163.com </w:t>
      </w:r>
      <w:r w:rsidRPr="00731DD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731DD4">
        <w:rPr>
          <w:rFonts w:ascii="宋体" w:eastAsia="宋体" w:hAnsi="宋体" w:cs="宋体"/>
          <w:b/>
          <w:color w:val="0070C0"/>
          <w:szCs w:val="24"/>
        </w:rPr>
        <w:t>Ruisong Xu</w:t>
      </w:r>
      <w:r w:rsidRPr="00731DD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31DD4">
        <w:rPr>
          <w:rFonts w:ascii="宋体" w:eastAsia="宋体" w:hAnsi="宋体" w:cs="宋体"/>
          <w:b/>
          <w:color w:val="0070C0"/>
          <w:szCs w:val="24"/>
        </w:rPr>
        <w:t xml:space="preserve">ruisong_xu@126.com </w:t>
      </w:r>
      <w:r w:rsidRPr="00731DD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731DD4">
        <w:rPr>
          <w:rFonts w:ascii="宋体" w:eastAsia="宋体" w:hAnsi="宋体" w:cs="宋体"/>
          <w:b/>
          <w:color w:val="0070C0"/>
          <w:szCs w:val="24"/>
        </w:rPr>
        <w:t>Liping Wang</w:t>
      </w:r>
      <w:r w:rsidRPr="00731DD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31DD4">
        <w:rPr>
          <w:rFonts w:ascii="宋体" w:eastAsia="宋体" w:hAnsi="宋体" w:cs="宋体"/>
          <w:b/>
          <w:color w:val="0070C0"/>
          <w:szCs w:val="24"/>
        </w:rPr>
        <w:t>lpwang-wiucas@ucas.ac.cn</w:t>
      </w:r>
    </w:p>
    <w:p w:rsidR="00731DD4" w:rsidRDefault="00731DD4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General Internal Medicine, Zhejiang Cancer Hospital, Hangzhou,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Zhejiang,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(2)Department of Respiratory and Critical Care Medicine, The People's Hospital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of Yuhuan, Yuhuan,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(3)Department of Respiratory and Critical Care Medicine, The First Affiliated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Hospital of Wenzhou Medical University, Wenzhou,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(4)Wenzhou Institute, University of Chinese Academy of Sciences, Wenzhou,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(5)Shanghai Key Lab of Modern Optical System, Terahertz Spectrum and Imaging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Technology Cooperative Innovation Center, Terahertz Technology Innovation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Research Institute, University of Shanghai for Science and Technology, Shanghai,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Differentiating Mycobacterium tuberculosis lung disease (MTB-LD)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from nontuberculous mycobacterial lung disease (NTM-LD) remains clinically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challenging because of overlapping symptoms and imaging features, as well as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slow turnaround of conventional culture-based diagnostics.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This retrospective study enrolled 102 patients with microbiologically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confirmed mycobacterial lung disease, including 53 patients with MTB-LD and 49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patients with NTM-LD. We developed and validated an interpretable multimodal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machine-learning framework integrating clinical symptoms, hematological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biomarkers, and high-resolution computed tomography (HRCT) features. Three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representative classifiers, including k-nearest neighbors, logistic regression,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random forest, were used to evaluate the discriminative contribution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different feature modalities.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Multimodal integration of HRCT, clinical, and laboratory features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showed better discriminative performance than single-modality approaches. Among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 three representative classifiers, the random forest model achieved the best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hold-out test performance, with an AUC of 0.92, sensitivity of 0.89, specificity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of 0.93, and F1-score of 0.90. Key predictive contributors included cystic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bronchiectasis, tree-in-bud sign, fever, and selected laboratory biomarkers.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6F5E7A">
        <w:rPr>
          <w:rFonts w:ascii="宋体" w:eastAsia="宋体" w:hAnsi="宋体" w:cs="宋体"/>
          <w:b/>
          <w:color w:val="000000" w:themeColor="text1"/>
          <w:szCs w:val="24"/>
        </w:rPr>
        <w:t xml:space="preserve">DISCUSSION: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These findings suggest that routinely available multimodal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data may provide preliminary decision support for MTB-LD/NTM-LD differentiation.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However, the proposed framework should be regarded as an exploratory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decision-support tool, and external validation is required before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implementation.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Jin, Ding, Ouyang, Yao, Wang, Xu and Jin.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10.3389/fmed.2026.1858126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PMC13435664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42553647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836BE2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836BE2">
        <w:rPr>
          <w:rFonts w:ascii="宋体" w:eastAsia="宋体" w:hAnsi="宋体" w:cs="宋体"/>
          <w:b/>
          <w:color w:val="FF0000"/>
          <w:szCs w:val="24"/>
        </w:rPr>
        <w:t>1</w:t>
      </w:r>
      <w:r w:rsidR="006C00BC">
        <w:rPr>
          <w:rFonts w:ascii="宋体" w:eastAsia="宋体" w:hAnsi="宋体" w:cs="宋体"/>
          <w:b/>
          <w:color w:val="FF0000"/>
          <w:szCs w:val="24"/>
        </w:rPr>
        <w:t>4</w:t>
      </w:r>
      <w:r w:rsidRPr="00836BE2">
        <w:rPr>
          <w:rFonts w:ascii="宋体" w:eastAsia="宋体" w:hAnsi="宋体" w:cs="宋体"/>
          <w:b/>
          <w:color w:val="FF0000"/>
          <w:szCs w:val="24"/>
        </w:rPr>
        <w:t xml:space="preserve">. Front Bioeng Biotechnol. 2026 Jul 21;14:1808745. doi: </w:t>
      </w:r>
    </w:p>
    <w:p w:rsidR="003A174B" w:rsidRPr="00836BE2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836BE2">
        <w:rPr>
          <w:rFonts w:ascii="宋体" w:eastAsia="宋体" w:hAnsi="宋体" w:cs="宋体"/>
          <w:b/>
          <w:color w:val="FF0000"/>
          <w:szCs w:val="24"/>
        </w:rPr>
        <w:t>10.3389/fbioe.2026.1808745. 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Biomechanical and clinical analysis of pelvic stability and the role of internal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fixation after debridement for sacroiliac joint tuberculosis with different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degrees of bone destruction.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Ma L(#)(1)(2), Cheng H(#)(2), Liu Q(#)(2), Wang K(2), Gu Z(1), Shi J(1), Xu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J(1)(2), Yang Z(1)(2).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6604C6" w:rsidRPr="006604C6" w:rsidRDefault="006604C6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6604C6">
        <w:rPr>
          <w:rFonts w:ascii="宋体" w:eastAsia="宋体" w:hAnsi="宋体" w:cs="宋体"/>
          <w:b/>
          <w:color w:val="0070C0"/>
          <w:szCs w:val="24"/>
        </w:rPr>
        <w:t>Long Ma, Haiyang Cheng, Qiang Liu, Kun Wang, Zhangui Gu, Jiandang Shi, Jianfeng Xu</w:t>
      </w:r>
      <w:r w:rsidRPr="006604C6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604C6">
        <w:rPr>
          <w:rFonts w:ascii="宋体" w:eastAsia="宋体" w:hAnsi="宋体" w:cs="宋体"/>
          <w:b/>
          <w:color w:val="0070C0"/>
          <w:szCs w:val="24"/>
        </w:rPr>
        <w:t>, Zongqiang Yang</w:t>
      </w:r>
      <w:r w:rsidRPr="006604C6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604C6" w:rsidRPr="006604C6" w:rsidRDefault="006604C6" w:rsidP="006604C6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6604C6">
        <w:rPr>
          <w:rFonts w:ascii="宋体" w:eastAsia="宋体" w:hAnsi="宋体" w:cs="宋体"/>
          <w:b/>
          <w:color w:val="0070C0"/>
          <w:szCs w:val="24"/>
        </w:rPr>
        <w:t xml:space="preserve">*CORRESPONDENCE Jianfeng Xu, xujianfeng313@126.com </w:t>
      </w:r>
      <w:r w:rsidR="00096DFC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6604C6">
        <w:rPr>
          <w:rFonts w:ascii="宋体" w:eastAsia="宋体" w:hAnsi="宋体" w:cs="宋体"/>
          <w:b/>
          <w:color w:val="0070C0"/>
          <w:szCs w:val="24"/>
        </w:rPr>
        <w:t>Zongqiang Yang, yzq_nyzy@126.com</w:t>
      </w:r>
    </w:p>
    <w:p w:rsidR="006604C6" w:rsidRDefault="006604C6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Orthopedic, General Hospital of Ningxia Medical University,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Yinchuan,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(2)First Clinical Medical College of Ningxia Medical University, Yinchuan,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836BE2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To investigate the biomechanical characteristics and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outcomes after lesion debridement at varying degrees of sacroiliac joint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destruction, and to assess the role of internal fixation in postoperative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stability.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836BE2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Finite element analysis: An intact three-dimensional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finite element model of the pelvis was established based on CT data from 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healthy adult. On this basis, unilateral sacroiliac joint articular surface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destruction of 25%, 50%, 75%, and 100% was simulated. For each destruction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level, two postoperative models were constructed: debridement alone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debridement combined with internal fixation. Under physiological standing load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conditions, pelvic global displacement, relative displacement of the sacroiliac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joint surface, and displacement and stress distributions of the sacrum and ilium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were comparatively analyzed among different models. Clinical analysis: 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retrospective analysis was performed on 20 patients with sacroiliac joint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 who underwent lesion debridement at our institution between January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2010 and December 2025. Based on preoperative imaging, all patients had mild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sacroiliac joint destruction (&lt;1/3 involvement). The patients were divided into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debridement-alone group (n = 10) and debridement combined with internal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fixation group (n = 10). Perioperative variables, including operative time,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blood loss, and inflammatory markers, were systematically compared between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two groups. Clinical efficacy was evaluated by dynamically assessing changes 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visual analogue scale (VAS) pain scores and Majeed functional scores.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836BE2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Finite element analysis demonstrated that, in the debridement-alone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model, overall pelvic displacement, relative displacement across the sacroiliac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joint, as well as local bone displacement and stress values increased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progressively with the severity of sacroiliac joint destruction. Under mild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destruction, changes in these biomechanical parameters were minimal and showed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no significant differences compared with the intact model (P &gt; 0.05). However,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under moderate-to-severe destruction, all parameters increased significantly (P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&lt; 0.05), indicating a marked reduction in both global and local pelvic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stability. Following the addition of internal fixation, overall pelvic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displacement, local stress, and relative joint displacement were all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significantly reduced under moderate-to-severe destruction conditions.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results showed that, in patients with mild bone destruction, there were no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significant differences between the debridement-alone group and the debridement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combined with internal fixation group in terms of pain relief, functional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recovery, or radiographic improvement during follow-up (P &gt; 0.05). Both groups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achieved satisfactory clinical outcomes, with no evident recurrence 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complications.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836BE2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study provides an initial biomechanical arithmetic modeling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framework and compares its outputs with relevant clinical findings. The degree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of sacroiliac joint destruction is closely associated with postoperative pelvic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stability. In cases of mild destruction, debridement alone yields satisfactory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outcomes, with no additional benefit observed from adjunctive internal fixation.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As the severity of destruction increases, pelvic stability progressively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declines, and the stabilizing effect of internal fixation becomes increasingly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evident.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Ma, Cheng, Liu, Wang, Gu, Shi, Xu and Yang.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10.3389/fbioe.2026.1808745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PMC13433626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42553311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DC0221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15</w:t>
      </w:r>
      <w:r w:rsidR="003A174B" w:rsidRPr="00DC0221">
        <w:rPr>
          <w:rFonts w:ascii="宋体" w:eastAsia="宋体" w:hAnsi="宋体" w:cs="宋体"/>
          <w:b/>
          <w:color w:val="FF0000"/>
          <w:szCs w:val="24"/>
        </w:rPr>
        <w:t xml:space="preserve">. Front Med (Lausanne). 2026 Jul 21;13:1832932. doi: 10.3389/fmed.2026.1832932. </w:t>
      </w:r>
    </w:p>
    <w:p w:rsidR="003A174B" w:rsidRPr="00DC0221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DC0221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Development and internal validation of a frailty risk stratification model for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older patients with spinal tuberculosis.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Luo Y(#)(1), Wang Y(#)(2), Guan B(1), Tan J(1), Zhang J(2), Luo J(2), Tang L(2),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Huang X(3).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646334" w:rsidRPr="00646334" w:rsidRDefault="0064633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646334">
        <w:rPr>
          <w:rFonts w:ascii="宋体" w:eastAsia="宋体" w:hAnsi="宋体" w:cs="宋体"/>
          <w:b/>
          <w:color w:val="0070C0"/>
          <w:szCs w:val="24"/>
        </w:rPr>
        <w:t>Yu Luo, Yi Wang, Bangyan Guan, Jiarong Tan, Jiahui Zhang, Jiao Luo, Ling Tang</w:t>
      </w:r>
      <w:r w:rsidRPr="0064633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46334">
        <w:rPr>
          <w:rFonts w:ascii="宋体" w:eastAsia="宋体" w:hAnsi="宋体" w:cs="宋体"/>
          <w:b/>
          <w:color w:val="0070C0"/>
          <w:szCs w:val="24"/>
        </w:rPr>
        <w:t>, Xin Huang</w:t>
      </w:r>
      <w:r w:rsidRPr="0064633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46334" w:rsidRPr="00646334" w:rsidRDefault="00646334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646334">
        <w:rPr>
          <w:rFonts w:ascii="宋体" w:eastAsia="宋体" w:hAnsi="宋体" w:cs="宋体"/>
          <w:b/>
          <w:color w:val="0070C0"/>
          <w:szCs w:val="24"/>
        </w:rPr>
        <w:t>*CORRESPONDENCE Ling Tang</w:t>
      </w:r>
      <w:r w:rsidRPr="0064633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646334">
        <w:rPr>
          <w:rFonts w:ascii="宋体" w:eastAsia="宋体" w:hAnsi="宋体" w:cs="宋体"/>
          <w:b/>
          <w:color w:val="0070C0"/>
          <w:szCs w:val="24"/>
        </w:rPr>
        <w:t xml:space="preserve">511752024@qq.com </w:t>
      </w:r>
      <w:r w:rsidRPr="0064633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646334">
        <w:rPr>
          <w:rFonts w:ascii="宋体" w:eastAsia="宋体" w:hAnsi="宋体" w:cs="宋体"/>
          <w:b/>
          <w:color w:val="0070C0"/>
          <w:szCs w:val="24"/>
        </w:rPr>
        <w:t>Xin Huang</w:t>
      </w:r>
      <w:r w:rsidRPr="0064633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646334">
        <w:rPr>
          <w:rFonts w:ascii="宋体" w:eastAsia="宋体" w:hAnsi="宋体" w:cs="宋体"/>
          <w:b/>
          <w:color w:val="0070C0"/>
          <w:szCs w:val="24"/>
        </w:rPr>
        <w:t>514578628@qq.com</w:t>
      </w:r>
    </w:p>
    <w:p w:rsidR="00646334" w:rsidRPr="003A174B" w:rsidRDefault="00646334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(1)Department of Nursing, Chongqing Public Health Medical Center, Chongqing,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(2)Department of Orthopedics, Chongqing Public Health Medical Center, Chongqing,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(3)Department of Digitalization, Chonggang General Hospital, Chongqing, 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DC022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Frailty is a common geriatric syndrome in older adults and 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closely associated with adverse outcomes such as prolonged hospitalization,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functional decline, and mortality. Older patients with spinal tuberculosis often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experience chronic inflammatory consumption, malnutrition, and activity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limitation, which may contribute to a higher frailty burden. However, evidence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on early identification of Fried frailty in this specific population remains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limited.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DC0221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To develop and bootstrap internally validate a single-center model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for identifying Fried frailty in older patients with spinal tuberculosis using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routinely available early in-hospital clinical information.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DC022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was a single-center retrospective observational study including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older patients with spinal tuberculosis who were hospitalized between January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2024 and January 2026. Variables available at admission or during the early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stage of hospitalization, including demographic characteristics, nutritional and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inflammatory laboratory indicators, activities of daily living, and imaging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burden, were collected. Frailty status was assessed using the Fried frailty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phenotype. Candidate predictors were prespecified based on the literature,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clinical judgment, and early availability at admission. A multivariable logistic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regression model was then used to develop the stratification model and construct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nomogram. Model performance was assessed using discrimination, calibration,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and decision curve analysis, and bootstrap resampling was used for internal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validation.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DC022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Among the 323 patients included, 260 were identified as frail, yielding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frailty prevalence of 80.50%. Multivariable analysis showed that age (OR =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1.124, 95% CI: 1.057-1.196), non-married status (OR = 6.078, 95% CI: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2.902-12.730), and the number of involved vertebrae (OR = 1.278, 95% CI: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1.014-1.610) were associated with higher odds of frailty, whereas body mass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index (BMI) (OR = 0.835, 95% CI: 0.746-0.934) and Barthel Index score (OR =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0.956, 95% CI: 0.934-0.978) were associated with lower odds of frailty. The area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under the receiver operating characteristic curve of the model was 0.826 (95%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CI: 0.779-0.873). At the Youden-derived cutoff value of 0.835, the sensitivity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was 0.665 and the specificity was 0.905. Bootstrap internal validation showed a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C-index of 0.826, with an optimism-corrected C-index of 0.812.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Hosmer-Lemeshow test yielded a p-value of 0.215, and the Brier score was 0.125,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indicating good calibration. Decision curve analysis suggested possible net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benefit across a broad range of threshold probabilities; however, this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exploratory finding should not be interpreted as evidence that use of the model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improves clinical outcomes.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DC0221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 The nomogram developed in this single-center retrospective study may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serve as an auxiliary screening and early in-hospital risk-stratification tool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for identifying Fried frailty in older patients with spinal tuberculosis.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However, it should not be interpreted as external validation, validation of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Fried phenotype or individual clinical instruments, or evidence that use of the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nomogram improves clinical outcomes. External validation and prospective impact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studies are needed before broader clinical application.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Luo, Wang, Guan, Tan, Zhang, Luo, Tang and Huang.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10.3389/fmed.2026.1832932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PMC13433300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42553112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DC0221" w:rsidRDefault="006C00BC" w:rsidP="003A174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16</w:t>
      </w:r>
      <w:r w:rsidR="003A174B" w:rsidRPr="00DC0221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20;16:1896879. doi: </w:t>
      </w:r>
    </w:p>
    <w:p w:rsidR="003A174B" w:rsidRPr="00DC0221" w:rsidRDefault="003A174B" w:rsidP="003A174B">
      <w:pPr>
        <w:rPr>
          <w:rFonts w:ascii="宋体" w:eastAsia="宋体" w:hAnsi="宋体" w:cs="宋体"/>
          <w:b/>
          <w:color w:val="FF0000"/>
          <w:szCs w:val="24"/>
        </w:rPr>
      </w:pPr>
      <w:r w:rsidRPr="00DC0221">
        <w:rPr>
          <w:rFonts w:ascii="宋体" w:eastAsia="宋体" w:hAnsi="宋体" w:cs="宋体"/>
          <w:b/>
          <w:color w:val="FF0000"/>
          <w:szCs w:val="24"/>
        </w:rPr>
        <w:t>10.3389/fcimb.2026.1896879. eCollection 2026.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Beyond culturability: VBNC-like and differentially culturable Mycobacterium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lastRenderedPageBreak/>
        <w:t>tuberculosis challenge growth-based interpretations of bacterial viability.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Niu J(1), Zhang P(1), Wei Z(2), Zou Y(3), Wang Z(3).</w:t>
      </w:r>
    </w:p>
    <w:p w:rsid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727B9D" w:rsidRPr="00727B9D" w:rsidRDefault="00727B9D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27B9D">
        <w:rPr>
          <w:rFonts w:ascii="宋体" w:eastAsia="宋体" w:hAnsi="宋体" w:cs="宋体"/>
          <w:b/>
          <w:color w:val="0070C0"/>
          <w:szCs w:val="24"/>
        </w:rPr>
        <w:t>Jing Niu, Peng Zhang, Zihan Wei, Yuanwu Zou, Zhuo Wang</w:t>
      </w:r>
      <w:r w:rsidRPr="00727B9D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27B9D" w:rsidRPr="00727B9D" w:rsidRDefault="00727B9D" w:rsidP="003A174B">
      <w:pPr>
        <w:rPr>
          <w:rFonts w:ascii="宋体" w:eastAsia="宋体" w:hAnsi="宋体" w:cs="宋体"/>
          <w:b/>
          <w:color w:val="0070C0"/>
          <w:szCs w:val="24"/>
        </w:rPr>
      </w:pPr>
      <w:r w:rsidRPr="00727B9D">
        <w:rPr>
          <w:rFonts w:ascii="宋体" w:eastAsia="宋体" w:hAnsi="宋体" w:cs="宋体"/>
          <w:b/>
          <w:color w:val="0070C0"/>
          <w:szCs w:val="24"/>
        </w:rPr>
        <w:t>*CORRESPONDENCE Zhuo Wang</w:t>
      </w:r>
      <w:r w:rsidRPr="00727B9D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727B9D">
        <w:rPr>
          <w:rFonts w:ascii="宋体" w:eastAsia="宋体" w:hAnsi="宋体" w:cs="宋体"/>
          <w:b/>
          <w:color w:val="0070C0"/>
          <w:szCs w:val="24"/>
        </w:rPr>
        <w:t>wangzhuo20211208@outlook.com</w:t>
      </w:r>
    </w:p>
    <w:p w:rsidR="00727B9D" w:rsidRDefault="00727B9D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(1)Department of Clinical Laboratory, Xi'an Union Hospital, Xian, 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(2)Department of Clinical Laboratory, Shaanxi Provincial People's Hospital,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Xian, 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(3)Department of Clinical Laboratory, Shaanxi Provincial Hospital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 Prevention and Treatment Hospital, The Fifth People's Hospital of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Shaanxi Province, Xian, China.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Culturability remains the predominant method for assessing bacterial viability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 tuberculosis research and clinical practice. However, growth-based detection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provides only a limited and context-dependent dimension of Mycobacterium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tuberculosis (MTB) survival. MTB populations may evade recovery by standard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culture while retaining molecular, metabolic, or functional features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inconsistent with irreversible cellular death, resulting in persistent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discrepancies between culture outcomes and other biological or clinical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indicators. This review explores viable but non-culturable (VBNC)-like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phenotypes and differentially culturable tubercle bacilli (DCTB) as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detection-defined frameworks for interpreting such growth-invisible populations.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We analyze their methodological foundations and interpretative limitations,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emphasizing that neither reflects a discrete or stable physiological state.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Integrating evidence from resuscitation assays, molecular viability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measurements, and clinical observations, we propose a continuum-based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interpretation of MTB viability in which bacterial populations occupy diverse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physiological states spanning survival potential and growth competence. Within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framework, apparent non-culturability is more accurately conceptualized as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a conditional result of physiological limitations and methodological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sensitivity, rather than as conclusive evidence of bacterial death or dormancy.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 xml:space="preserve">This perspective provides a coherent conceptual foundation for interpreting 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bacterial persistence, clearance, and treatment response in tuberculosis.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Copyright © 2026 Niu, Zhang, Wei, Zou and Wang.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DOI: 10.3389/fcimb.2026.1896879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PMCID: PMC13429380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  <w:r w:rsidRPr="003A174B">
        <w:rPr>
          <w:rFonts w:ascii="宋体" w:eastAsia="宋体" w:hAnsi="宋体" w:cs="宋体"/>
          <w:color w:val="000000" w:themeColor="text1"/>
          <w:szCs w:val="24"/>
        </w:rPr>
        <w:t>PMID: 42548556 [Indexed for MEDLINE]</w:t>
      </w:r>
    </w:p>
    <w:p w:rsidR="003A174B" w:rsidRPr="003A174B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p w:rsidR="003A174B" w:rsidRPr="00C8717C" w:rsidRDefault="003A174B" w:rsidP="003A174B">
      <w:pPr>
        <w:rPr>
          <w:rFonts w:ascii="宋体" w:eastAsia="宋体" w:hAnsi="宋体" w:cs="宋体"/>
          <w:color w:val="000000" w:themeColor="text1"/>
          <w:szCs w:val="24"/>
        </w:rPr>
      </w:pPr>
    </w:p>
    <w:sectPr w:rsidR="003A174B" w:rsidRPr="00C8717C" w:rsidSect="00F92D14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DDF" w:rsidRDefault="00690DDF" w:rsidP="004C39AF">
      <w:r>
        <w:separator/>
      </w:r>
    </w:p>
  </w:endnote>
  <w:endnote w:type="continuationSeparator" w:id="0">
    <w:p w:rsidR="00690DDF" w:rsidRDefault="00690DDF" w:rsidP="004C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DDF" w:rsidRDefault="00690DDF" w:rsidP="004C39AF">
      <w:r>
        <w:separator/>
      </w:r>
    </w:p>
  </w:footnote>
  <w:footnote w:type="continuationSeparator" w:id="0">
    <w:p w:rsidR="00690DDF" w:rsidRDefault="00690DDF" w:rsidP="004C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11840"/>
    <w:multiLevelType w:val="hybridMultilevel"/>
    <w:tmpl w:val="905A39FC"/>
    <w:lvl w:ilvl="0" w:tplc="C9CAD3D0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E23364"/>
    <w:multiLevelType w:val="hybridMultilevel"/>
    <w:tmpl w:val="63B0B616"/>
    <w:lvl w:ilvl="0" w:tplc="310639EC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376409"/>
    <w:multiLevelType w:val="multilevel"/>
    <w:tmpl w:val="FE86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7289"/>
    <w:multiLevelType w:val="hybridMultilevel"/>
    <w:tmpl w:val="EB5851E0"/>
    <w:lvl w:ilvl="0" w:tplc="7C706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A45BDD"/>
    <w:multiLevelType w:val="multilevel"/>
    <w:tmpl w:val="F804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C0AC5"/>
    <w:multiLevelType w:val="hybridMultilevel"/>
    <w:tmpl w:val="001CACE0"/>
    <w:lvl w:ilvl="0" w:tplc="D49AD6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EB3630"/>
    <w:multiLevelType w:val="multilevel"/>
    <w:tmpl w:val="10A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2701C"/>
    <w:multiLevelType w:val="multilevel"/>
    <w:tmpl w:val="584C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E3772"/>
    <w:multiLevelType w:val="hybridMultilevel"/>
    <w:tmpl w:val="23F6EB3C"/>
    <w:lvl w:ilvl="0" w:tplc="69BA72A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5A61168"/>
    <w:multiLevelType w:val="multilevel"/>
    <w:tmpl w:val="D36C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F4D4A"/>
    <w:multiLevelType w:val="hybridMultilevel"/>
    <w:tmpl w:val="809A2174"/>
    <w:lvl w:ilvl="0" w:tplc="246CA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50E110C"/>
    <w:multiLevelType w:val="hybridMultilevel"/>
    <w:tmpl w:val="23E21F6A"/>
    <w:lvl w:ilvl="0" w:tplc="19809D0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6E372A6"/>
    <w:multiLevelType w:val="hybridMultilevel"/>
    <w:tmpl w:val="447499D8"/>
    <w:lvl w:ilvl="0" w:tplc="EAF69324">
      <w:start w:val="13"/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81F2DD9"/>
    <w:multiLevelType w:val="multilevel"/>
    <w:tmpl w:val="13B6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2C3BEF"/>
    <w:multiLevelType w:val="multilevel"/>
    <w:tmpl w:val="E74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B52AC"/>
    <w:multiLevelType w:val="hybridMultilevel"/>
    <w:tmpl w:val="B0A4FBA4"/>
    <w:lvl w:ilvl="0" w:tplc="6DF82C08">
      <w:start w:val="13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3086C9A"/>
    <w:multiLevelType w:val="multilevel"/>
    <w:tmpl w:val="551C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E90DEA"/>
    <w:multiLevelType w:val="multilevel"/>
    <w:tmpl w:val="F96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36751A"/>
    <w:multiLevelType w:val="hybridMultilevel"/>
    <w:tmpl w:val="FBCEB74A"/>
    <w:lvl w:ilvl="0" w:tplc="E410C494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17D1667"/>
    <w:multiLevelType w:val="multilevel"/>
    <w:tmpl w:val="3C3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217901"/>
    <w:multiLevelType w:val="multilevel"/>
    <w:tmpl w:val="CC7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271D6"/>
    <w:multiLevelType w:val="multilevel"/>
    <w:tmpl w:val="D66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787F15"/>
    <w:multiLevelType w:val="multilevel"/>
    <w:tmpl w:val="3D72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19"/>
  </w:num>
  <w:num w:numId="4">
    <w:abstractNumId w:val="20"/>
  </w:num>
  <w:num w:numId="5">
    <w:abstractNumId w:val="0"/>
  </w:num>
  <w:num w:numId="6">
    <w:abstractNumId w:val="2"/>
  </w:num>
  <w:num w:numId="7">
    <w:abstractNumId w:val="14"/>
  </w:num>
  <w:num w:numId="8">
    <w:abstractNumId w:val="21"/>
  </w:num>
  <w:num w:numId="9">
    <w:abstractNumId w:val="6"/>
  </w:num>
  <w:num w:numId="10">
    <w:abstractNumId w:val="16"/>
  </w:num>
  <w:num w:numId="11">
    <w:abstractNumId w:val="4"/>
  </w:num>
  <w:num w:numId="12">
    <w:abstractNumId w:val="17"/>
  </w:num>
  <w:num w:numId="13">
    <w:abstractNumId w:val="8"/>
  </w:num>
  <w:num w:numId="14">
    <w:abstractNumId w:val="9"/>
  </w:num>
  <w:num w:numId="15">
    <w:abstractNumId w:val="22"/>
  </w:num>
  <w:num w:numId="16">
    <w:abstractNumId w:val="1"/>
  </w:num>
  <w:num w:numId="17">
    <w:abstractNumId w:val="13"/>
  </w:num>
  <w:num w:numId="18">
    <w:abstractNumId w:val="3"/>
  </w:num>
  <w:num w:numId="19">
    <w:abstractNumId w:val="15"/>
  </w:num>
  <w:num w:numId="20">
    <w:abstractNumId w:val="12"/>
  </w:num>
  <w:num w:numId="21">
    <w:abstractNumId w:val="10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99"/>
    <w:rsid w:val="00000DB9"/>
    <w:rsid w:val="000014AB"/>
    <w:rsid w:val="00001D3A"/>
    <w:rsid w:val="00002158"/>
    <w:rsid w:val="0000344F"/>
    <w:rsid w:val="00003B7D"/>
    <w:rsid w:val="00004B8B"/>
    <w:rsid w:val="00004DDC"/>
    <w:rsid w:val="00004E0D"/>
    <w:rsid w:val="000053D4"/>
    <w:rsid w:val="00005626"/>
    <w:rsid w:val="00005C57"/>
    <w:rsid w:val="00005DF6"/>
    <w:rsid w:val="00006365"/>
    <w:rsid w:val="00006B5E"/>
    <w:rsid w:val="00006BCA"/>
    <w:rsid w:val="00006DF9"/>
    <w:rsid w:val="00007617"/>
    <w:rsid w:val="00007812"/>
    <w:rsid w:val="00007A28"/>
    <w:rsid w:val="00011C35"/>
    <w:rsid w:val="00012109"/>
    <w:rsid w:val="00012461"/>
    <w:rsid w:val="0001360E"/>
    <w:rsid w:val="0001363A"/>
    <w:rsid w:val="00013BEE"/>
    <w:rsid w:val="00014403"/>
    <w:rsid w:val="00015A87"/>
    <w:rsid w:val="00016B45"/>
    <w:rsid w:val="00016B5F"/>
    <w:rsid w:val="0001711E"/>
    <w:rsid w:val="0001736B"/>
    <w:rsid w:val="0001780F"/>
    <w:rsid w:val="00017F5F"/>
    <w:rsid w:val="0002050B"/>
    <w:rsid w:val="00020BE5"/>
    <w:rsid w:val="000212B5"/>
    <w:rsid w:val="00021B2B"/>
    <w:rsid w:val="00022216"/>
    <w:rsid w:val="00022C1A"/>
    <w:rsid w:val="00024C92"/>
    <w:rsid w:val="0002517A"/>
    <w:rsid w:val="0002533D"/>
    <w:rsid w:val="0002556C"/>
    <w:rsid w:val="00025EF3"/>
    <w:rsid w:val="00026721"/>
    <w:rsid w:val="00026903"/>
    <w:rsid w:val="00026B44"/>
    <w:rsid w:val="00030C8F"/>
    <w:rsid w:val="00031017"/>
    <w:rsid w:val="00032443"/>
    <w:rsid w:val="0003251D"/>
    <w:rsid w:val="000336F2"/>
    <w:rsid w:val="000341A3"/>
    <w:rsid w:val="000349DB"/>
    <w:rsid w:val="00034C47"/>
    <w:rsid w:val="00035160"/>
    <w:rsid w:val="000369F1"/>
    <w:rsid w:val="000377E0"/>
    <w:rsid w:val="00040D2C"/>
    <w:rsid w:val="000411E9"/>
    <w:rsid w:val="000419D1"/>
    <w:rsid w:val="00041F05"/>
    <w:rsid w:val="00042044"/>
    <w:rsid w:val="00042257"/>
    <w:rsid w:val="00042426"/>
    <w:rsid w:val="00042646"/>
    <w:rsid w:val="000426FD"/>
    <w:rsid w:val="00042BCC"/>
    <w:rsid w:val="00042F87"/>
    <w:rsid w:val="000430FF"/>
    <w:rsid w:val="000439C5"/>
    <w:rsid w:val="00043AA7"/>
    <w:rsid w:val="00043EC1"/>
    <w:rsid w:val="00043F59"/>
    <w:rsid w:val="0004433C"/>
    <w:rsid w:val="0004482E"/>
    <w:rsid w:val="00044BF9"/>
    <w:rsid w:val="00044C1D"/>
    <w:rsid w:val="000467F6"/>
    <w:rsid w:val="00046D3D"/>
    <w:rsid w:val="0004738B"/>
    <w:rsid w:val="0004796A"/>
    <w:rsid w:val="00047D8A"/>
    <w:rsid w:val="00050F4A"/>
    <w:rsid w:val="000512A8"/>
    <w:rsid w:val="000518ED"/>
    <w:rsid w:val="00052F5C"/>
    <w:rsid w:val="00053092"/>
    <w:rsid w:val="00054174"/>
    <w:rsid w:val="000542D4"/>
    <w:rsid w:val="0005483D"/>
    <w:rsid w:val="00055647"/>
    <w:rsid w:val="000557AE"/>
    <w:rsid w:val="00055A35"/>
    <w:rsid w:val="00055DAE"/>
    <w:rsid w:val="00055E67"/>
    <w:rsid w:val="0005622B"/>
    <w:rsid w:val="00056868"/>
    <w:rsid w:val="00056925"/>
    <w:rsid w:val="00056A0E"/>
    <w:rsid w:val="00056B72"/>
    <w:rsid w:val="0005708E"/>
    <w:rsid w:val="000570CD"/>
    <w:rsid w:val="00057CFD"/>
    <w:rsid w:val="000608E2"/>
    <w:rsid w:val="00061893"/>
    <w:rsid w:val="00061C4A"/>
    <w:rsid w:val="00062457"/>
    <w:rsid w:val="00063178"/>
    <w:rsid w:val="0006337A"/>
    <w:rsid w:val="000637F3"/>
    <w:rsid w:val="00063930"/>
    <w:rsid w:val="00063E49"/>
    <w:rsid w:val="000650D3"/>
    <w:rsid w:val="00065A57"/>
    <w:rsid w:val="00065B56"/>
    <w:rsid w:val="000660CB"/>
    <w:rsid w:val="00066C6B"/>
    <w:rsid w:val="0006702C"/>
    <w:rsid w:val="000672B8"/>
    <w:rsid w:val="00070260"/>
    <w:rsid w:val="0007069D"/>
    <w:rsid w:val="00070FE6"/>
    <w:rsid w:val="000716E0"/>
    <w:rsid w:val="00071D85"/>
    <w:rsid w:val="00071F83"/>
    <w:rsid w:val="00073164"/>
    <w:rsid w:val="0007482C"/>
    <w:rsid w:val="00074A4F"/>
    <w:rsid w:val="00075067"/>
    <w:rsid w:val="000750A2"/>
    <w:rsid w:val="000751FE"/>
    <w:rsid w:val="00075D82"/>
    <w:rsid w:val="00075F30"/>
    <w:rsid w:val="00075F42"/>
    <w:rsid w:val="0007684E"/>
    <w:rsid w:val="00076855"/>
    <w:rsid w:val="00076884"/>
    <w:rsid w:val="00076A1E"/>
    <w:rsid w:val="00076E62"/>
    <w:rsid w:val="00076F4D"/>
    <w:rsid w:val="0007729A"/>
    <w:rsid w:val="0007790C"/>
    <w:rsid w:val="0008093D"/>
    <w:rsid w:val="00080EB3"/>
    <w:rsid w:val="00081087"/>
    <w:rsid w:val="000811D4"/>
    <w:rsid w:val="000815C7"/>
    <w:rsid w:val="00082408"/>
    <w:rsid w:val="00082565"/>
    <w:rsid w:val="00082B2E"/>
    <w:rsid w:val="00082B6A"/>
    <w:rsid w:val="00082EB9"/>
    <w:rsid w:val="00083766"/>
    <w:rsid w:val="00083B28"/>
    <w:rsid w:val="00083C1E"/>
    <w:rsid w:val="00083CDE"/>
    <w:rsid w:val="00083F4F"/>
    <w:rsid w:val="00084611"/>
    <w:rsid w:val="00085CBB"/>
    <w:rsid w:val="00086220"/>
    <w:rsid w:val="000866EC"/>
    <w:rsid w:val="000871EA"/>
    <w:rsid w:val="000878F0"/>
    <w:rsid w:val="000879A2"/>
    <w:rsid w:val="000900A1"/>
    <w:rsid w:val="000904A7"/>
    <w:rsid w:val="00090B79"/>
    <w:rsid w:val="00092343"/>
    <w:rsid w:val="00092419"/>
    <w:rsid w:val="0009252C"/>
    <w:rsid w:val="00092C39"/>
    <w:rsid w:val="00092C59"/>
    <w:rsid w:val="00092DE5"/>
    <w:rsid w:val="00092F3A"/>
    <w:rsid w:val="00093655"/>
    <w:rsid w:val="00093A63"/>
    <w:rsid w:val="00094139"/>
    <w:rsid w:val="00094FD8"/>
    <w:rsid w:val="00094FDF"/>
    <w:rsid w:val="00095EEB"/>
    <w:rsid w:val="00096767"/>
    <w:rsid w:val="00096770"/>
    <w:rsid w:val="00096805"/>
    <w:rsid w:val="00096DFC"/>
    <w:rsid w:val="00097075"/>
    <w:rsid w:val="000979C8"/>
    <w:rsid w:val="00097C56"/>
    <w:rsid w:val="00097DBB"/>
    <w:rsid w:val="000A0936"/>
    <w:rsid w:val="000A0C4E"/>
    <w:rsid w:val="000A12C3"/>
    <w:rsid w:val="000A1FB5"/>
    <w:rsid w:val="000A2006"/>
    <w:rsid w:val="000A2735"/>
    <w:rsid w:val="000A2DEE"/>
    <w:rsid w:val="000A361C"/>
    <w:rsid w:val="000A3785"/>
    <w:rsid w:val="000A37B4"/>
    <w:rsid w:val="000A3C36"/>
    <w:rsid w:val="000A4B87"/>
    <w:rsid w:val="000A4CEA"/>
    <w:rsid w:val="000A50DC"/>
    <w:rsid w:val="000A5E88"/>
    <w:rsid w:val="000A6D28"/>
    <w:rsid w:val="000A6DBA"/>
    <w:rsid w:val="000A73A3"/>
    <w:rsid w:val="000A7D87"/>
    <w:rsid w:val="000B086A"/>
    <w:rsid w:val="000B1292"/>
    <w:rsid w:val="000B15A4"/>
    <w:rsid w:val="000B1B8A"/>
    <w:rsid w:val="000B1EF2"/>
    <w:rsid w:val="000B2066"/>
    <w:rsid w:val="000B207D"/>
    <w:rsid w:val="000B2A58"/>
    <w:rsid w:val="000B37C0"/>
    <w:rsid w:val="000B4814"/>
    <w:rsid w:val="000B53D7"/>
    <w:rsid w:val="000B644B"/>
    <w:rsid w:val="000B64CA"/>
    <w:rsid w:val="000B73F6"/>
    <w:rsid w:val="000B7415"/>
    <w:rsid w:val="000B74EB"/>
    <w:rsid w:val="000B7C3B"/>
    <w:rsid w:val="000C07C5"/>
    <w:rsid w:val="000C09F8"/>
    <w:rsid w:val="000C0A24"/>
    <w:rsid w:val="000C0F9A"/>
    <w:rsid w:val="000C1141"/>
    <w:rsid w:val="000C11D8"/>
    <w:rsid w:val="000C1C1D"/>
    <w:rsid w:val="000C2025"/>
    <w:rsid w:val="000C2538"/>
    <w:rsid w:val="000C31CF"/>
    <w:rsid w:val="000C3599"/>
    <w:rsid w:val="000C3C2C"/>
    <w:rsid w:val="000C4172"/>
    <w:rsid w:val="000C4425"/>
    <w:rsid w:val="000C48BE"/>
    <w:rsid w:val="000C4AA0"/>
    <w:rsid w:val="000C54B5"/>
    <w:rsid w:val="000C5BD0"/>
    <w:rsid w:val="000C5D65"/>
    <w:rsid w:val="000C64E2"/>
    <w:rsid w:val="000C6757"/>
    <w:rsid w:val="000C6BE6"/>
    <w:rsid w:val="000D04AB"/>
    <w:rsid w:val="000D072C"/>
    <w:rsid w:val="000D088A"/>
    <w:rsid w:val="000D0A87"/>
    <w:rsid w:val="000D111E"/>
    <w:rsid w:val="000D1748"/>
    <w:rsid w:val="000D2140"/>
    <w:rsid w:val="000D229A"/>
    <w:rsid w:val="000D2954"/>
    <w:rsid w:val="000D29AC"/>
    <w:rsid w:val="000D29FE"/>
    <w:rsid w:val="000D2A7B"/>
    <w:rsid w:val="000D2D26"/>
    <w:rsid w:val="000D2E2E"/>
    <w:rsid w:val="000D3106"/>
    <w:rsid w:val="000D3334"/>
    <w:rsid w:val="000D38BB"/>
    <w:rsid w:val="000D3E73"/>
    <w:rsid w:val="000D401D"/>
    <w:rsid w:val="000D48F9"/>
    <w:rsid w:val="000D4DA6"/>
    <w:rsid w:val="000D6767"/>
    <w:rsid w:val="000D6B28"/>
    <w:rsid w:val="000D7130"/>
    <w:rsid w:val="000D7225"/>
    <w:rsid w:val="000E0BA3"/>
    <w:rsid w:val="000E0FAD"/>
    <w:rsid w:val="000E160C"/>
    <w:rsid w:val="000E1ED0"/>
    <w:rsid w:val="000E2070"/>
    <w:rsid w:val="000E321F"/>
    <w:rsid w:val="000E350F"/>
    <w:rsid w:val="000E3685"/>
    <w:rsid w:val="000E3861"/>
    <w:rsid w:val="000E3922"/>
    <w:rsid w:val="000E3998"/>
    <w:rsid w:val="000E3CB5"/>
    <w:rsid w:val="000E3E6F"/>
    <w:rsid w:val="000E3FAA"/>
    <w:rsid w:val="000E515E"/>
    <w:rsid w:val="000E5936"/>
    <w:rsid w:val="000E6910"/>
    <w:rsid w:val="000E6B0B"/>
    <w:rsid w:val="000E7095"/>
    <w:rsid w:val="000E7324"/>
    <w:rsid w:val="000E7332"/>
    <w:rsid w:val="000E782C"/>
    <w:rsid w:val="000F02D4"/>
    <w:rsid w:val="000F031F"/>
    <w:rsid w:val="000F0847"/>
    <w:rsid w:val="000F1325"/>
    <w:rsid w:val="000F1799"/>
    <w:rsid w:val="000F1C71"/>
    <w:rsid w:val="000F2CAB"/>
    <w:rsid w:val="000F31C8"/>
    <w:rsid w:val="000F352E"/>
    <w:rsid w:val="000F38A7"/>
    <w:rsid w:val="000F4278"/>
    <w:rsid w:val="000F5325"/>
    <w:rsid w:val="000F5B62"/>
    <w:rsid w:val="000F5E34"/>
    <w:rsid w:val="000F64D5"/>
    <w:rsid w:val="000F69E7"/>
    <w:rsid w:val="000F6C96"/>
    <w:rsid w:val="000F6F22"/>
    <w:rsid w:val="000F6FA9"/>
    <w:rsid w:val="000F763E"/>
    <w:rsid w:val="001011E5"/>
    <w:rsid w:val="001014FB"/>
    <w:rsid w:val="00101917"/>
    <w:rsid w:val="00101965"/>
    <w:rsid w:val="0010208F"/>
    <w:rsid w:val="0010233B"/>
    <w:rsid w:val="00102C3A"/>
    <w:rsid w:val="00102CB5"/>
    <w:rsid w:val="00102F6D"/>
    <w:rsid w:val="00104454"/>
    <w:rsid w:val="001054FA"/>
    <w:rsid w:val="001058AC"/>
    <w:rsid w:val="0010615D"/>
    <w:rsid w:val="0010782E"/>
    <w:rsid w:val="0010799E"/>
    <w:rsid w:val="00110110"/>
    <w:rsid w:val="00110765"/>
    <w:rsid w:val="00111272"/>
    <w:rsid w:val="00111661"/>
    <w:rsid w:val="00111A11"/>
    <w:rsid w:val="00112598"/>
    <w:rsid w:val="0011287F"/>
    <w:rsid w:val="00112A13"/>
    <w:rsid w:val="00112A56"/>
    <w:rsid w:val="00112F4B"/>
    <w:rsid w:val="0011324E"/>
    <w:rsid w:val="00113349"/>
    <w:rsid w:val="0011339A"/>
    <w:rsid w:val="001136AC"/>
    <w:rsid w:val="00113A4D"/>
    <w:rsid w:val="00113BD6"/>
    <w:rsid w:val="00114048"/>
    <w:rsid w:val="00114747"/>
    <w:rsid w:val="001148A1"/>
    <w:rsid w:val="00115471"/>
    <w:rsid w:val="00115539"/>
    <w:rsid w:val="00115817"/>
    <w:rsid w:val="00116CC5"/>
    <w:rsid w:val="001170F6"/>
    <w:rsid w:val="00117346"/>
    <w:rsid w:val="001174DF"/>
    <w:rsid w:val="00117773"/>
    <w:rsid w:val="001177F1"/>
    <w:rsid w:val="00117E84"/>
    <w:rsid w:val="00120949"/>
    <w:rsid w:val="001209C1"/>
    <w:rsid w:val="001209CA"/>
    <w:rsid w:val="00120A34"/>
    <w:rsid w:val="00120ED7"/>
    <w:rsid w:val="00122327"/>
    <w:rsid w:val="00122F4E"/>
    <w:rsid w:val="00123068"/>
    <w:rsid w:val="0012347D"/>
    <w:rsid w:val="00123DB0"/>
    <w:rsid w:val="00124801"/>
    <w:rsid w:val="0012481A"/>
    <w:rsid w:val="00125C53"/>
    <w:rsid w:val="001266D9"/>
    <w:rsid w:val="0012692E"/>
    <w:rsid w:val="0012702F"/>
    <w:rsid w:val="00127511"/>
    <w:rsid w:val="00127B6E"/>
    <w:rsid w:val="00127CF5"/>
    <w:rsid w:val="00130E3F"/>
    <w:rsid w:val="00131585"/>
    <w:rsid w:val="00132F43"/>
    <w:rsid w:val="001336F7"/>
    <w:rsid w:val="00133A73"/>
    <w:rsid w:val="00133ACC"/>
    <w:rsid w:val="001346A8"/>
    <w:rsid w:val="00134766"/>
    <w:rsid w:val="00134A12"/>
    <w:rsid w:val="00134A7B"/>
    <w:rsid w:val="00134DEE"/>
    <w:rsid w:val="00135067"/>
    <w:rsid w:val="001356E3"/>
    <w:rsid w:val="0013594B"/>
    <w:rsid w:val="001362DC"/>
    <w:rsid w:val="00136B8B"/>
    <w:rsid w:val="00136FAC"/>
    <w:rsid w:val="001370CD"/>
    <w:rsid w:val="001401A3"/>
    <w:rsid w:val="001405D6"/>
    <w:rsid w:val="00140740"/>
    <w:rsid w:val="0014119D"/>
    <w:rsid w:val="001412B3"/>
    <w:rsid w:val="001415DE"/>
    <w:rsid w:val="00141786"/>
    <w:rsid w:val="00141CE3"/>
    <w:rsid w:val="00142416"/>
    <w:rsid w:val="00142DBF"/>
    <w:rsid w:val="0014494D"/>
    <w:rsid w:val="00145B48"/>
    <w:rsid w:val="001502F0"/>
    <w:rsid w:val="00150583"/>
    <w:rsid w:val="00150794"/>
    <w:rsid w:val="0015126B"/>
    <w:rsid w:val="00151455"/>
    <w:rsid w:val="00151E7D"/>
    <w:rsid w:val="00152B66"/>
    <w:rsid w:val="0015367E"/>
    <w:rsid w:val="00153B0D"/>
    <w:rsid w:val="001559A6"/>
    <w:rsid w:val="00155C7B"/>
    <w:rsid w:val="00156286"/>
    <w:rsid w:val="001565EA"/>
    <w:rsid w:val="00156FBA"/>
    <w:rsid w:val="00157277"/>
    <w:rsid w:val="00157490"/>
    <w:rsid w:val="00157628"/>
    <w:rsid w:val="001609A6"/>
    <w:rsid w:val="00160D4F"/>
    <w:rsid w:val="00161378"/>
    <w:rsid w:val="001615D7"/>
    <w:rsid w:val="00161BF1"/>
    <w:rsid w:val="00161F92"/>
    <w:rsid w:val="00162F9A"/>
    <w:rsid w:val="00163152"/>
    <w:rsid w:val="00163B07"/>
    <w:rsid w:val="00164CBA"/>
    <w:rsid w:val="00165A37"/>
    <w:rsid w:val="00165A5C"/>
    <w:rsid w:val="00166250"/>
    <w:rsid w:val="00166477"/>
    <w:rsid w:val="0016753E"/>
    <w:rsid w:val="0016764C"/>
    <w:rsid w:val="00167748"/>
    <w:rsid w:val="00167E31"/>
    <w:rsid w:val="00170319"/>
    <w:rsid w:val="0017116D"/>
    <w:rsid w:val="00171541"/>
    <w:rsid w:val="00172F22"/>
    <w:rsid w:val="00173B35"/>
    <w:rsid w:val="00174065"/>
    <w:rsid w:val="001743F5"/>
    <w:rsid w:val="00175ACE"/>
    <w:rsid w:val="00175B5A"/>
    <w:rsid w:val="00175C0E"/>
    <w:rsid w:val="00175D6E"/>
    <w:rsid w:val="00176440"/>
    <w:rsid w:val="0017715C"/>
    <w:rsid w:val="0017719B"/>
    <w:rsid w:val="00177548"/>
    <w:rsid w:val="00177C94"/>
    <w:rsid w:val="0018099B"/>
    <w:rsid w:val="0018108C"/>
    <w:rsid w:val="001812F4"/>
    <w:rsid w:val="001816CC"/>
    <w:rsid w:val="0018181D"/>
    <w:rsid w:val="001830BE"/>
    <w:rsid w:val="00183788"/>
    <w:rsid w:val="001837F3"/>
    <w:rsid w:val="00183F32"/>
    <w:rsid w:val="001849FC"/>
    <w:rsid w:val="0018564F"/>
    <w:rsid w:val="0018682D"/>
    <w:rsid w:val="00186BCA"/>
    <w:rsid w:val="00187878"/>
    <w:rsid w:val="001878CF"/>
    <w:rsid w:val="00187A92"/>
    <w:rsid w:val="00187DA7"/>
    <w:rsid w:val="00190484"/>
    <w:rsid w:val="001908EB"/>
    <w:rsid w:val="0019192C"/>
    <w:rsid w:val="00191A50"/>
    <w:rsid w:val="001929C1"/>
    <w:rsid w:val="00192D5E"/>
    <w:rsid w:val="001930F1"/>
    <w:rsid w:val="00193AD7"/>
    <w:rsid w:val="00193ADE"/>
    <w:rsid w:val="00194114"/>
    <w:rsid w:val="00194939"/>
    <w:rsid w:val="00194994"/>
    <w:rsid w:val="00195007"/>
    <w:rsid w:val="00195670"/>
    <w:rsid w:val="00196093"/>
    <w:rsid w:val="001960D3"/>
    <w:rsid w:val="0019652D"/>
    <w:rsid w:val="001967CA"/>
    <w:rsid w:val="00196C1E"/>
    <w:rsid w:val="0019757F"/>
    <w:rsid w:val="001A040E"/>
    <w:rsid w:val="001A06AF"/>
    <w:rsid w:val="001A127F"/>
    <w:rsid w:val="001A18AE"/>
    <w:rsid w:val="001A1B60"/>
    <w:rsid w:val="001A1F66"/>
    <w:rsid w:val="001A220A"/>
    <w:rsid w:val="001A3082"/>
    <w:rsid w:val="001A30F9"/>
    <w:rsid w:val="001A3C89"/>
    <w:rsid w:val="001A3ED6"/>
    <w:rsid w:val="001A4B38"/>
    <w:rsid w:val="001A5EB8"/>
    <w:rsid w:val="001A6CD6"/>
    <w:rsid w:val="001A71D4"/>
    <w:rsid w:val="001A7525"/>
    <w:rsid w:val="001A75BC"/>
    <w:rsid w:val="001A75E8"/>
    <w:rsid w:val="001A77F9"/>
    <w:rsid w:val="001A7832"/>
    <w:rsid w:val="001A79CD"/>
    <w:rsid w:val="001A7ADC"/>
    <w:rsid w:val="001B1480"/>
    <w:rsid w:val="001B14E7"/>
    <w:rsid w:val="001B1623"/>
    <w:rsid w:val="001B183C"/>
    <w:rsid w:val="001B1D7B"/>
    <w:rsid w:val="001B2009"/>
    <w:rsid w:val="001B2688"/>
    <w:rsid w:val="001B26E2"/>
    <w:rsid w:val="001B28A8"/>
    <w:rsid w:val="001B2961"/>
    <w:rsid w:val="001B2D3B"/>
    <w:rsid w:val="001B2EE4"/>
    <w:rsid w:val="001B382E"/>
    <w:rsid w:val="001B468D"/>
    <w:rsid w:val="001B4C3C"/>
    <w:rsid w:val="001B4CE6"/>
    <w:rsid w:val="001B4DC6"/>
    <w:rsid w:val="001B51A9"/>
    <w:rsid w:val="001B578C"/>
    <w:rsid w:val="001B59BF"/>
    <w:rsid w:val="001B5DFD"/>
    <w:rsid w:val="001B6637"/>
    <w:rsid w:val="001B6AA0"/>
    <w:rsid w:val="001B6B80"/>
    <w:rsid w:val="001C0858"/>
    <w:rsid w:val="001C0BA3"/>
    <w:rsid w:val="001C0D59"/>
    <w:rsid w:val="001C0DC6"/>
    <w:rsid w:val="001C1546"/>
    <w:rsid w:val="001C1578"/>
    <w:rsid w:val="001C1881"/>
    <w:rsid w:val="001C20B6"/>
    <w:rsid w:val="001C20EB"/>
    <w:rsid w:val="001C2C76"/>
    <w:rsid w:val="001C2D56"/>
    <w:rsid w:val="001C2D8C"/>
    <w:rsid w:val="001C2F64"/>
    <w:rsid w:val="001C3115"/>
    <w:rsid w:val="001C3C4B"/>
    <w:rsid w:val="001C3EF8"/>
    <w:rsid w:val="001C5120"/>
    <w:rsid w:val="001C524A"/>
    <w:rsid w:val="001C5712"/>
    <w:rsid w:val="001C57FB"/>
    <w:rsid w:val="001C58F8"/>
    <w:rsid w:val="001C59F0"/>
    <w:rsid w:val="001C62D4"/>
    <w:rsid w:val="001C694D"/>
    <w:rsid w:val="001C69AE"/>
    <w:rsid w:val="001C6E99"/>
    <w:rsid w:val="001D0089"/>
    <w:rsid w:val="001D0B07"/>
    <w:rsid w:val="001D0DD3"/>
    <w:rsid w:val="001D1737"/>
    <w:rsid w:val="001D1D47"/>
    <w:rsid w:val="001D2534"/>
    <w:rsid w:val="001D2C2F"/>
    <w:rsid w:val="001D4E51"/>
    <w:rsid w:val="001D52DD"/>
    <w:rsid w:val="001D5A05"/>
    <w:rsid w:val="001D5FC7"/>
    <w:rsid w:val="001D6262"/>
    <w:rsid w:val="001D69BF"/>
    <w:rsid w:val="001D6D6C"/>
    <w:rsid w:val="001D74AD"/>
    <w:rsid w:val="001D76AC"/>
    <w:rsid w:val="001D7F12"/>
    <w:rsid w:val="001E0201"/>
    <w:rsid w:val="001E02EA"/>
    <w:rsid w:val="001E092D"/>
    <w:rsid w:val="001E0F00"/>
    <w:rsid w:val="001E14F6"/>
    <w:rsid w:val="001E16A8"/>
    <w:rsid w:val="001E179C"/>
    <w:rsid w:val="001E2637"/>
    <w:rsid w:val="001E2B6C"/>
    <w:rsid w:val="001E2D41"/>
    <w:rsid w:val="001E37E1"/>
    <w:rsid w:val="001E4C91"/>
    <w:rsid w:val="001E4D01"/>
    <w:rsid w:val="001E568E"/>
    <w:rsid w:val="001E5B2C"/>
    <w:rsid w:val="001E6528"/>
    <w:rsid w:val="001E697E"/>
    <w:rsid w:val="001E735A"/>
    <w:rsid w:val="001E7838"/>
    <w:rsid w:val="001E7B37"/>
    <w:rsid w:val="001E7CB2"/>
    <w:rsid w:val="001E7CD8"/>
    <w:rsid w:val="001F098B"/>
    <w:rsid w:val="001F0E0C"/>
    <w:rsid w:val="001F1791"/>
    <w:rsid w:val="001F182F"/>
    <w:rsid w:val="001F20FA"/>
    <w:rsid w:val="001F248C"/>
    <w:rsid w:val="001F2638"/>
    <w:rsid w:val="001F2E8E"/>
    <w:rsid w:val="001F3DB3"/>
    <w:rsid w:val="001F4101"/>
    <w:rsid w:val="001F4C90"/>
    <w:rsid w:val="001F55C0"/>
    <w:rsid w:val="001F5BE0"/>
    <w:rsid w:val="001F6243"/>
    <w:rsid w:val="001F6401"/>
    <w:rsid w:val="001F6444"/>
    <w:rsid w:val="001F6920"/>
    <w:rsid w:val="001F6BB5"/>
    <w:rsid w:val="001F7747"/>
    <w:rsid w:val="00200448"/>
    <w:rsid w:val="0020060C"/>
    <w:rsid w:val="00200BFB"/>
    <w:rsid w:val="00201467"/>
    <w:rsid w:val="00201665"/>
    <w:rsid w:val="0020169B"/>
    <w:rsid w:val="00202162"/>
    <w:rsid w:val="00202614"/>
    <w:rsid w:val="0020283E"/>
    <w:rsid w:val="00203136"/>
    <w:rsid w:val="00203B67"/>
    <w:rsid w:val="00203FDE"/>
    <w:rsid w:val="00204B2F"/>
    <w:rsid w:val="00204F38"/>
    <w:rsid w:val="0020515F"/>
    <w:rsid w:val="0020559A"/>
    <w:rsid w:val="00206265"/>
    <w:rsid w:val="00207513"/>
    <w:rsid w:val="00207993"/>
    <w:rsid w:val="0021097D"/>
    <w:rsid w:val="0021160B"/>
    <w:rsid w:val="00211AE3"/>
    <w:rsid w:val="00212521"/>
    <w:rsid w:val="0021256D"/>
    <w:rsid w:val="00212CBB"/>
    <w:rsid w:val="00212D63"/>
    <w:rsid w:val="0021356B"/>
    <w:rsid w:val="00213DC4"/>
    <w:rsid w:val="00213E9D"/>
    <w:rsid w:val="00214099"/>
    <w:rsid w:val="0021415D"/>
    <w:rsid w:val="002143BF"/>
    <w:rsid w:val="00215009"/>
    <w:rsid w:val="00215036"/>
    <w:rsid w:val="00215D68"/>
    <w:rsid w:val="00215E87"/>
    <w:rsid w:val="00216865"/>
    <w:rsid w:val="00216B2D"/>
    <w:rsid w:val="00216B69"/>
    <w:rsid w:val="00216FE3"/>
    <w:rsid w:val="0021718E"/>
    <w:rsid w:val="002172B8"/>
    <w:rsid w:val="00220849"/>
    <w:rsid w:val="0022112B"/>
    <w:rsid w:val="0022177F"/>
    <w:rsid w:val="00222BF8"/>
    <w:rsid w:val="00222C1F"/>
    <w:rsid w:val="002237B6"/>
    <w:rsid w:val="00223EC7"/>
    <w:rsid w:val="00223F13"/>
    <w:rsid w:val="002246F4"/>
    <w:rsid w:val="002250FB"/>
    <w:rsid w:val="0022537C"/>
    <w:rsid w:val="002260D7"/>
    <w:rsid w:val="00226151"/>
    <w:rsid w:val="002261D7"/>
    <w:rsid w:val="0022635E"/>
    <w:rsid w:val="00226417"/>
    <w:rsid w:val="002264F6"/>
    <w:rsid w:val="002269CE"/>
    <w:rsid w:val="00226A07"/>
    <w:rsid w:val="0023030B"/>
    <w:rsid w:val="0023054B"/>
    <w:rsid w:val="002307BF"/>
    <w:rsid w:val="00231B75"/>
    <w:rsid w:val="00232D98"/>
    <w:rsid w:val="0023387B"/>
    <w:rsid w:val="00233B2D"/>
    <w:rsid w:val="00234A90"/>
    <w:rsid w:val="00234AC9"/>
    <w:rsid w:val="00235153"/>
    <w:rsid w:val="0023622E"/>
    <w:rsid w:val="00236497"/>
    <w:rsid w:val="002366B9"/>
    <w:rsid w:val="002368A3"/>
    <w:rsid w:val="0023793E"/>
    <w:rsid w:val="0024004F"/>
    <w:rsid w:val="0024013D"/>
    <w:rsid w:val="002404BC"/>
    <w:rsid w:val="0024079D"/>
    <w:rsid w:val="00240F93"/>
    <w:rsid w:val="0024111C"/>
    <w:rsid w:val="0024123B"/>
    <w:rsid w:val="002414C7"/>
    <w:rsid w:val="002426DE"/>
    <w:rsid w:val="00242B2B"/>
    <w:rsid w:val="002434F4"/>
    <w:rsid w:val="00244832"/>
    <w:rsid w:val="002449AD"/>
    <w:rsid w:val="002465F0"/>
    <w:rsid w:val="00246901"/>
    <w:rsid w:val="0024704A"/>
    <w:rsid w:val="00247E12"/>
    <w:rsid w:val="00250A8B"/>
    <w:rsid w:val="00251271"/>
    <w:rsid w:val="00251922"/>
    <w:rsid w:val="00252068"/>
    <w:rsid w:val="002520B2"/>
    <w:rsid w:val="00252307"/>
    <w:rsid w:val="00252DE3"/>
    <w:rsid w:val="0025362F"/>
    <w:rsid w:val="0025415A"/>
    <w:rsid w:val="00254609"/>
    <w:rsid w:val="00254919"/>
    <w:rsid w:val="00254E56"/>
    <w:rsid w:val="00254F1F"/>
    <w:rsid w:val="00255583"/>
    <w:rsid w:val="002557EB"/>
    <w:rsid w:val="002558A0"/>
    <w:rsid w:val="0025593F"/>
    <w:rsid w:val="0025671A"/>
    <w:rsid w:val="00256A02"/>
    <w:rsid w:val="00256D18"/>
    <w:rsid w:val="0025701C"/>
    <w:rsid w:val="0025720C"/>
    <w:rsid w:val="002573CF"/>
    <w:rsid w:val="002577B2"/>
    <w:rsid w:val="00257A79"/>
    <w:rsid w:val="00257C61"/>
    <w:rsid w:val="0026071D"/>
    <w:rsid w:val="00260828"/>
    <w:rsid w:val="002609CD"/>
    <w:rsid w:val="0026193B"/>
    <w:rsid w:val="002619A4"/>
    <w:rsid w:val="00261A00"/>
    <w:rsid w:val="0026216B"/>
    <w:rsid w:val="002622F1"/>
    <w:rsid w:val="002629E1"/>
    <w:rsid w:val="00262EA3"/>
    <w:rsid w:val="002640D3"/>
    <w:rsid w:val="00264730"/>
    <w:rsid w:val="00264E66"/>
    <w:rsid w:val="00264E82"/>
    <w:rsid w:val="002658B8"/>
    <w:rsid w:val="00265E5B"/>
    <w:rsid w:val="0026605C"/>
    <w:rsid w:val="002662B8"/>
    <w:rsid w:val="0026666D"/>
    <w:rsid w:val="002667A0"/>
    <w:rsid w:val="002667F6"/>
    <w:rsid w:val="00266D93"/>
    <w:rsid w:val="00266F9B"/>
    <w:rsid w:val="0026754E"/>
    <w:rsid w:val="0026793F"/>
    <w:rsid w:val="00270098"/>
    <w:rsid w:val="00270835"/>
    <w:rsid w:val="002708B4"/>
    <w:rsid w:val="00270CE5"/>
    <w:rsid w:val="00271C0B"/>
    <w:rsid w:val="002723F8"/>
    <w:rsid w:val="002734FB"/>
    <w:rsid w:val="00273BB6"/>
    <w:rsid w:val="00275609"/>
    <w:rsid w:val="00275C21"/>
    <w:rsid w:val="00276213"/>
    <w:rsid w:val="00277640"/>
    <w:rsid w:val="00277768"/>
    <w:rsid w:val="00281323"/>
    <w:rsid w:val="00281B09"/>
    <w:rsid w:val="0028258F"/>
    <w:rsid w:val="002839D1"/>
    <w:rsid w:val="00283F3A"/>
    <w:rsid w:val="002849DB"/>
    <w:rsid w:val="00284ADA"/>
    <w:rsid w:val="00284E2C"/>
    <w:rsid w:val="002850C9"/>
    <w:rsid w:val="00285178"/>
    <w:rsid w:val="00285233"/>
    <w:rsid w:val="00285261"/>
    <w:rsid w:val="002856EB"/>
    <w:rsid w:val="00285E2D"/>
    <w:rsid w:val="00286A3C"/>
    <w:rsid w:val="00286C77"/>
    <w:rsid w:val="00287DB6"/>
    <w:rsid w:val="00290166"/>
    <w:rsid w:val="002904A3"/>
    <w:rsid w:val="00290ED2"/>
    <w:rsid w:val="00290F48"/>
    <w:rsid w:val="0029167E"/>
    <w:rsid w:val="00291877"/>
    <w:rsid w:val="00291C13"/>
    <w:rsid w:val="00291F64"/>
    <w:rsid w:val="00292D3A"/>
    <w:rsid w:val="00294399"/>
    <w:rsid w:val="00294A7A"/>
    <w:rsid w:val="00294FFF"/>
    <w:rsid w:val="0029557A"/>
    <w:rsid w:val="002968AF"/>
    <w:rsid w:val="0029720F"/>
    <w:rsid w:val="002975D6"/>
    <w:rsid w:val="002A0CFE"/>
    <w:rsid w:val="002A1B89"/>
    <w:rsid w:val="002A1DB0"/>
    <w:rsid w:val="002A22D6"/>
    <w:rsid w:val="002A2B49"/>
    <w:rsid w:val="002A3C2A"/>
    <w:rsid w:val="002A3C75"/>
    <w:rsid w:val="002A4094"/>
    <w:rsid w:val="002A46B4"/>
    <w:rsid w:val="002A48D6"/>
    <w:rsid w:val="002A52D6"/>
    <w:rsid w:val="002A5755"/>
    <w:rsid w:val="002A59B9"/>
    <w:rsid w:val="002A5A6B"/>
    <w:rsid w:val="002A5EB6"/>
    <w:rsid w:val="002A5EE6"/>
    <w:rsid w:val="002A65C4"/>
    <w:rsid w:val="002A6BE3"/>
    <w:rsid w:val="002A71C7"/>
    <w:rsid w:val="002A730A"/>
    <w:rsid w:val="002A76E3"/>
    <w:rsid w:val="002A7785"/>
    <w:rsid w:val="002A779F"/>
    <w:rsid w:val="002B0853"/>
    <w:rsid w:val="002B0E05"/>
    <w:rsid w:val="002B1029"/>
    <w:rsid w:val="002B164A"/>
    <w:rsid w:val="002B1915"/>
    <w:rsid w:val="002B26DA"/>
    <w:rsid w:val="002B2853"/>
    <w:rsid w:val="002B2AF0"/>
    <w:rsid w:val="002B2F94"/>
    <w:rsid w:val="002B39FD"/>
    <w:rsid w:val="002B3B3E"/>
    <w:rsid w:val="002B3C03"/>
    <w:rsid w:val="002B3E8B"/>
    <w:rsid w:val="002B4525"/>
    <w:rsid w:val="002B4A2B"/>
    <w:rsid w:val="002B6176"/>
    <w:rsid w:val="002B6D55"/>
    <w:rsid w:val="002B6E03"/>
    <w:rsid w:val="002B75F8"/>
    <w:rsid w:val="002B7C6A"/>
    <w:rsid w:val="002B7C9B"/>
    <w:rsid w:val="002C0178"/>
    <w:rsid w:val="002C0AB2"/>
    <w:rsid w:val="002C0C00"/>
    <w:rsid w:val="002C0D87"/>
    <w:rsid w:val="002C0F7F"/>
    <w:rsid w:val="002C1311"/>
    <w:rsid w:val="002C1B3D"/>
    <w:rsid w:val="002C1EE8"/>
    <w:rsid w:val="002C2D59"/>
    <w:rsid w:val="002C4737"/>
    <w:rsid w:val="002C4820"/>
    <w:rsid w:val="002C56DB"/>
    <w:rsid w:val="002C5B8B"/>
    <w:rsid w:val="002C5C4A"/>
    <w:rsid w:val="002C6CB6"/>
    <w:rsid w:val="002C6DF3"/>
    <w:rsid w:val="002C756E"/>
    <w:rsid w:val="002D0691"/>
    <w:rsid w:val="002D08DE"/>
    <w:rsid w:val="002D097F"/>
    <w:rsid w:val="002D0F60"/>
    <w:rsid w:val="002D1036"/>
    <w:rsid w:val="002D1E5D"/>
    <w:rsid w:val="002D1F08"/>
    <w:rsid w:val="002D1F45"/>
    <w:rsid w:val="002D227E"/>
    <w:rsid w:val="002D2B2D"/>
    <w:rsid w:val="002D2C9F"/>
    <w:rsid w:val="002D2D13"/>
    <w:rsid w:val="002D3321"/>
    <w:rsid w:val="002D4623"/>
    <w:rsid w:val="002D4762"/>
    <w:rsid w:val="002D486C"/>
    <w:rsid w:val="002D4B0D"/>
    <w:rsid w:val="002D5297"/>
    <w:rsid w:val="002D56E1"/>
    <w:rsid w:val="002D5D18"/>
    <w:rsid w:val="002D6980"/>
    <w:rsid w:val="002D7004"/>
    <w:rsid w:val="002D70BC"/>
    <w:rsid w:val="002D7167"/>
    <w:rsid w:val="002E07C7"/>
    <w:rsid w:val="002E141B"/>
    <w:rsid w:val="002E1B94"/>
    <w:rsid w:val="002E2195"/>
    <w:rsid w:val="002E271A"/>
    <w:rsid w:val="002E29E7"/>
    <w:rsid w:val="002E3D81"/>
    <w:rsid w:val="002E4F32"/>
    <w:rsid w:val="002E5FCF"/>
    <w:rsid w:val="002E69D6"/>
    <w:rsid w:val="002E6B73"/>
    <w:rsid w:val="002E731D"/>
    <w:rsid w:val="002E7808"/>
    <w:rsid w:val="002E7ACD"/>
    <w:rsid w:val="002E7E95"/>
    <w:rsid w:val="002F01F9"/>
    <w:rsid w:val="002F0230"/>
    <w:rsid w:val="002F0755"/>
    <w:rsid w:val="002F0D59"/>
    <w:rsid w:val="002F0DE0"/>
    <w:rsid w:val="002F1B7B"/>
    <w:rsid w:val="002F25BC"/>
    <w:rsid w:val="002F2E38"/>
    <w:rsid w:val="002F2E7B"/>
    <w:rsid w:val="002F3C7F"/>
    <w:rsid w:val="002F3DAB"/>
    <w:rsid w:val="002F3FA9"/>
    <w:rsid w:val="002F4386"/>
    <w:rsid w:val="002F453E"/>
    <w:rsid w:val="002F4946"/>
    <w:rsid w:val="002F4B1A"/>
    <w:rsid w:val="002F5970"/>
    <w:rsid w:val="002F5B09"/>
    <w:rsid w:val="002F61DE"/>
    <w:rsid w:val="002F6822"/>
    <w:rsid w:val="002F6EBD"/>
    <w:rsid w:val="002F7159"/>
    <w:rsid w:val="002F723D"/>
    <w:rsid w:val="002F7C4D"/>
    <w:rsid w:val="002F7C8C"/>
    <w:rsid w:val="002F7F3B"/>
    <w:rsid w:val="002F7FC3"/>
    <w:rsid w:val="00300459"/>
    <w:rsid w:val="003004F8"/>
    <w:rsid w:val="00300880"/>
    <w:rsid w:val="00300933"/>
    <w:rsid w:val="00300B17"/>
    <w:rsid w:val="00300B25"/>
    <w:rsid w:val="00300BE1"/>
    <w:rsid w:val="00301A69"/>
    <w:rsid w:val="00301AFE"/>
    <w:rsid w:val="00301C1E"/>
    <w:rsid w:val="00302429"/>
    <w:rsid w:val="003036B5"/>
    <w:rsid w:val="00303AD4"/>
    <w:rsid w:val="003047CA"/>
    <w:rsid w:val="003047D4"/>
    <w:rsid w:val="00304D6E"/>
    <w:rsid w:val="003059EA"/>
    <w:rsid w:val="00305BF3"/>
    <w:rsid w:val="003076BD"/>
    <w:rsid w:val="0030788B"/>
    <w:rsid w:val="00307B4D"/>
    <w:rsid w:val="00310C6D"/>
    <w:rsid w:val="003112ED"/>
    <w:rsid w:val="003115CE"/>
    <w:rsid w:val="00311803"/>
    <w:rsid w:val="00311A4A"/>
    <w:rsid w:val="00311AE8"/>
    <w:rsid w:val="00311EB9"/>
    <w:rsid w:val="00312830"/>
    <w:rsid w:val="00313453"/>
    <w:rsid w:val="0031499F"/>
    <w:rsid w:val="00314BD8"/>
    <w:rsid w:val="00314DA8"/>
    <w:rsid w:val="00315619"/>
    <w:rsid w:val="00315723"/>
    <w:rsid w:val="00316469"/>
    <w:rsid w:val="003164FD"/>
    <w:rsid w:val="00316661"/>
    <w:rsid w:val="003168D6"/>
    <w:rsid w:val="00316EAA"/>
    <w:rsid w:val="00316EFC"/>
    <w:rsid w:val="0031733D"/>
    <w:rsid w:val="00317342"/>
    <w:rsid w:val="00317F7F"/>
    <w:rsid w:val="00321B3B"/>
    <w:rsid w:val="00321BA1"/>
    <w:rsid w:val="00322183"/>
    <w:rsid w:val="00322A9A"/>
    <w:rsid w:val="00322C7B"/>
    <w:rsid w:val="003236C4"/>
    <w:rsid w:val="00324282"/>
    <w:rsid w:val="00324324"/>
    <w:rsid w:val="003250B7"/>
    <w:rsid w:val="00325B57"/>
    <w:rsid w:val="00325C09"/>
    <w:rsid w:val="00325FC1"/>
    <w:rsid w:val="003264B8"/>
    <w:rsid w:val="003264DA"/>
    <w:rsid w:val="00326B51"/>
    <w:rsid w:val="00326C40"/>
    <w:rsid w:val="00327286"/>
    <w:rsid w:val="00327769"/>
    <w:rsid w:val="00327DC3"/>
    <w:rsid w:val="00330EEE"/>
    <w:rsid w:val="00330F68"/>
    <w:rsid w:val="003312A7"/>
    <w:rsid w:val="00331C94"/>
    <w:rsid w:val="00331CA9"/>
    <w:rsid w:val="0033244E"/>
    <w:rsid w:val="00332B82"/>
    <w:rsid w:val="00332ED6"/>
    <w:rsid w:val="003337B2"/>
    <w:rsid w:val="00333C97"/>
    <w:rsid w:val="0033405E"/>
    <w:rsid w:val="0033488D"/>
    <w:rsid w:val="00334CFC"/>
    <w:rsid w:val="003351B7"/>
    <w:rsid w:val="00335356"/>
    <w:rsid w:val="00336B6F"/>
    <w:rsid w:val="00336E81"/>
    <w:rsid w:val="00337DD8"/>
    <w:rsid w:val="00340239"/>
    <w:rsid w:val="00340543"/>
    <w:rsid w:val="0034073E"/>
    <w:rsid w:val="00340832"/>
    <w:rsid w:val="003408F2"/>
    <w:rsid w:val="00341464"/>
    <w:rsid w:val="003431E8"/>
    <w:rsid w:val="003432F0"/>
    <w:rsid w:val="003434A1"/>
    <w:rsid w:val="0034379D"/>
    <w:rsid w:val="0034470F"/>
    <w:rsid w:val="0034535A"/>
    <w:rsid w:val="0034613D"/>
    <w:rsid w:val="00346C3C"/>
    <w:rsid w:val="0034753F"/>
    <w:rsid w:val="00347C38"/>
    <w:rsid w:val="00347F11"/>
    <w:rsid w:val="00350006"/>
    <w:rsid w:val="00350BAF"/>
    <w:rsid w:val="0035124C"/>
    <w:rsid w:val="0035196D"/>
    <w:rsid w:val="00351EE7"/>
    <w:rsid w:val="00353FA5"/>
    <w:rsid w:val="0035436A"/>
    <w:rsid w:val="00354448"/>
    <w:rsid w:val="00354BF4"/>
    <w:rsid w:val="00354D01"/>
    <w:rsid w:val="00354D93"/>
    <w:rsid w:val="0035505B"/>
    <w:rsid w:val="003554CD"/>
    <w:rsid w:val="0035606C"/>
    <w:rsid w:val="00356D07"/>
    <w:rsid w:val="0035704B"/>
    <w:rsid w:val="003578D4"/>
    <w:rsid w:val="00360B6D"/>
    <w:rsid w:val="00360E97"/>
    <w:rsid w:val="00361061"/>
    <w:rsid w:val="0036188C"/>
    <w:rsid w:val="00361922"/>
    <w:rsid w:val="00361AC8"/>
    <w:rsid w:val="00361F88"/>
    <w:rsid w:val="003628DE"/>
    <w:rsid w:val="00362BCA"/>
    <w:rsid w:val="00363137"/>
    <w:rsid w:val="003634E2"/>
    <w:rsid w:val="0036354F"/>
    <w:rsid w:val="00364128"/>
    <w:rsid w:val="00364147"/>
    <w:rsid w:val="003651AB"/>
    <w:rsid w:val="003658FE"/>
    <w:rsid w:val="00365C42"/>
    <w:rsid w:val="003666D3"/>
    <w:rsid w:val="00366949"/>
    <w:rsid w:val="00366985"/>
    <w:rsid w:val="0036725E"/>
    <w:rsid w:val="00367A20"/>
    <w:rsid w:val="00367EDE"/>
    <w:rsid w:val="00367FED"/>
    <w:rsid w:val="003715AF"/>
    <w:rsid w:val="00373035"/>
    <w:rsid w:val="00373E6F"/>
    <w:rsid w:val="00373F21"/>
    <w:rsid w:val="003742AF"/>
    <w:rsid w:val="00374410"/>
    <w:rsid w:val="003746C3"/>
    <w:rsid w:val="00374F06"/>
    <w:rsid w:val="00376182"/>
    <w:rsid w:val="003761D4"/>
    <w:rsid w:val="00376FAF"/>
    <w:rsid w:val="00377921"/>
    <w:rsid w:val="00380554"/>
    <w:rsid w:val="003806FA"/>
    <w:rsid w:val="0038099B"/>
    <w:rsid w:val="00380AAE"/>
    <w:rsid w:val="0038110D"/>
    <w:rsid w:val="0038116D"/>
    <w:rsid w:val="0038141E"/>
    <w:rsid w:val="00381542"/>
    <w:rsid w:val="00381B50"/>
    <w:rsid w:val="00381D42"/>
    <w:rsid w:val="00381E27"/>
    <w:rsid w:val="003821C8"/>
    <w:rsid w:val="003829B9"/>
    <w:rsid w:val="0038322B"/>
    <w:rsid w:val="00383BA7"/>
    <w:rsid w:val="00383D99"/>
    <w:rsid w:val="00384775"/>
    <w:rsid w:val="0038484E"/>
    <w:rsid w:val="00385022"/>
    <w:rsid w:val="0038563A"/>
    <w:rsid w:val="00385E22"/>
    <w:rsid w:val="0039039E"/>
    <w:rsid w:val="0039054F"/>
    <w:rsid w:val="00390BA2"/>
    <w:rsid w:val="00390F4D"/>
    <w:rsid w:val="00391675"/>
    <w:rsid w:val="00391751"/>
    <w:rsid w:val="003918EE"/>
    <w:rsid w:val="00392717"/>
    <w:rsid w:val="003928C1"/>
    <w:rsid w:val="003933E4"/>
    <w:rsid w:val="003936C4"/>
    <w:rsid w:val="0039406E"/>
    <w:rsid w:val="00395A4B"/>
    <w:rsid w:val="00395FEA"/>
    <w:rsid w:val="00396B06"/>
    <w:rsid w:val="003978AB"/>
    <w:rsid w:val="003A01DF"/>
    <w:rsid w:val="003A174B"/>
    <w:rsid w:val="003A21DE"/>
    <w:rsid w:val="003A2335"/>
    <w:rsid w:val="003A3232"/>
    <w:rsid w:val="003A396B"/>
    <w:rsid w:val="003A3A4E"/>
    <w:rsid w:val="003A3E49"/>
    <w:rsid w:val="003A5979"/>
    <w:rsid w:val="003A6D57"/>
    <w:rsid w:val="003A73D5"/>
    <w:rsid w:val="003B0472"/>
    <w:rsid w:val="003B06D6"/>
    <w:rsid w:val="003B07D2"/>
    <w:rsid w:val="003B1211"/>
    <w:rsid w:val="003B1E9F"/>
    <w:rsid w:val="003B2BA6"/>
    <w:rsid w:val="003B3657"/>
    <w:rsid w:val="003B37D5"/>
    <w:rsid w:val="003B37F0"/>
    <w:rsid w:val="003B4748"/>
    <w:rsid w:val="003B4BC5"/>
    <w:rsid w:val="003B5A29"/>
    <w:rsid w:val="003B61C0"/>
    <w:rsid w:val="003B74B5"/>
    <w:rsid w:val="003B77B1"/>
    <w:rsid w:val="003B797B"/>
    <w:rsid w:val="003C12BF"/>
    <w:rsid w:val="003C12E4"/>
    <w:rsid w:val="003C17B3"/>
    <w:rsid w:val="003C261C"/>
    <w:rsid w:val="003C2964"/>
    <w:rsid w:val="003C2980"/>
    <w:rsid w:val="003C2D78"/>
    <w:rsid w:val="003C2F2F"/>
    <w:rsid w:val="003C2FD6"/>
    <w:rsid w:val="003C3777"/>
    <w:rsid w:val="003C3899"/>
    <w:rsid w:val="003C3B18"/>
    <w:rsid w:val="003C447A"/>
    <w:rsid w:val="003C4B12"/>
    <w:rsid w:val="003C4E94"/>
    <w:rsid w:val="003C5949"/>
    <w:rsid w:val="003C6658"/>
    <w:rsid w:val="003C66AF"/>
    <w:rsid w:val="003C68FA"/>
    <w:rsid w:val="003C6DA0"/>
    <w:rsid w:val="003C798C"/>
    <w:rsid w:val="003C79E8"/>
    <w:rsid w:val="003D042F"/>
    <w:rsid w:val="003D0464"/>
    <w:rsid w:val="003D0890"/>
    <w:rsid w:val="003D1376"/>
    <w:rsid w:val="003D165F"/>
    <w:rsid w:val="003D2B60"/>
    <w:rsid w:val="003D36E0"/>
    <w:rsid w:val="003D4141"/>
    <w:rsid w:val="003D48D8"/>
    <w:rsid w:val="003D4B4E"/>
    <w:rsid w:val="003D4ECD"/>
    <w:rsid w:val="003D4F7D"/>
    <w:rsid w:val="003D54C1"/>
    <w:rsid w:val="003D630D"/>
    <w:rsid w:val="003D65F4"/>
    <w:rsid w:val="003D7524"/>
    <w:rsid w:val="003D7D26"/>
    <w:rsid w:val="003E0336"/>
    <w:rsid w:val="003E09E3"/>
    <w:rsid w:val="003E0B3D"/>
    <w:rsid w:val="003E0E67"/>
    <w:rsid w:val="003E1A75"/>
    <w:rsid w:val="003E2B2B"/>
    <w:rsid w:val="003E2C2D"/>
    <w:rsid w:val="003E2C86"/>
    <w:rsid w:val="003E3935"/>
    <w:rsid w:val="003E3A21"/>
    <w:rsid w:val="003E3CBC"/>
    <w:rsid w:val="003E45FC"/>
    <w:rsid w:val="003E48AC"/>
    <w:rsid w:val="003E48EE"/>
    <w:rsid w:val="003E4E48"/>
    <w:rsid w:val="003E505F"/>
    <w:rsid w:val="003E51FE"/>
    <w:rsid w:val="003E5DD0"/>
    <w:rsid w:val="003E6A35"/>
    <w:rsid w:val="003E726A"/>
    <w:rsid w:val="003E7403"/>
    <w:rsid w:val="003E7CE5"/>
    <w:rsid w:val="003F0284"/>
    <w:rsid w:val="003F03F5"/>
    <w:rsid w:val="003F0687"/>
    <w:rsid w:val="003F0AA6"/>
    <w:rsid w:val="003F0E95"/>
    <w:rsid w:val="003F113C"/>
    <w:rsid w:val="003F24B9"/>
    <w:rsid w:val="003F283A"/>
    <w:rsid w:val="003F3631"/>
    <w:rsid w:val="003F3EFD"/>
    <w:rsid w:val="003F4068"/>
    <w:rsid w:val="003F4C2D"/>
    <w:rsid w:val="003F52AD"/>
    <w:rsid w:val="003F562F"/>
    <w:rsid w:val="003F7583"/>
    <w:rsid w:val="003F76D8"/>
    <w:rsid w:val="003F7775"/>
    <w:rsid w:val="003F7C2C"/>
    <w:rsid w:val="003F7D93"/>
    <w:rsid w:val="003F7EAC"/>
    <w:rsid w:val="004013A4"/>
    <w:rsid w:val="004017ED"/>
    <w:rsid w:val="00401F72"/>
    <w:rsid w:val="00402280"/>
    <w:rsid w:val="004024C7"/>
    <w:rsid w:val="00402545"/>
    <w:rsid w:val="004026D8"/>
    <w:rsid w:val="00403146"/>
    <w:rsid w:val="004035AF"/>
    <w:rsid w:val="00403E00"/>
    <w:rsid w:val="0040422E"/>
    <w:rsid w:val="004048F2"/>
    <w:rsid w:val="00404999"/>
    <w:rsid w:val="00404B86"/>
    <w:rsid w:val="00405665"/>
    <w:rsid w:val="00405FE9"/>
    <w:rsid w:val="00406328"/>
    <w:rsid w:val="004078DF"/>
    <w:rsid w:val="004110AD"/>
    <w:rsid w:val="004114DD"/>
    <w:rsid w:val="00412BC7"/>
    <w:rsid w:val="00414112"/>
    <w:rsid w:val="0041429B"/>
    <w:rsid w:val="00414361"/>
    <w:rsid w:val="00415306"/>
    <w:rsid w:val="004155D7"/>
    <w:rsid w:val="00415BE5"/>
    <w:rsid w:val="00416636"/>
    <w:rsid w:val="00417C19"/>
    <w:rsid w:val="00417DFE"/>
    <w:rsid w:val="00420607"/>
    <w:rsid w:val="004206FE"/>
    <w:rsid w:val="0042083B"/>
    <w:rsid w:val="00420C63"/>
    <w:rsid w:val="00421469"/>
    <w:rsid w:val="00422191"/>
    <w:rsid w:val="00422E5C"/>
    <w:rsid w:val="004238F2"/>
    <w:rsid w:val="00424BB5"/>
    <w:rsid w:val="00425780"/>
    <w:rsid w:val="00425A90"/>
    <w:rsid w:val="00425E7A"/>
    <w:rsid w:val="0042603D"/>
    <w:rsid w:val="00426138"/>
    <w:rsid w:val="004262E6"/>
    <w:rsid w:val="00426E0C"/>
    <w:rsid w:val="00427861"/>
    <w:rsid w:val="00427DA6"/>
    <w:rsid w:val="00427E77"/>
    <w:rsid w:val="0043103A"/>
    <w:rsid w:val="0043115B"/>
    <w:rsid w:val="0043130F"/>
    <w:rsid w:val="00431A04"/>
    <w:rsid w:val="00431F1C"/>
    <w:rsid w:val="00432041"/>
    <w:rsid w:val="004321C5"/>
    <w:rsid w:val="004324DF"/>
    <w:rsid w:val="004324F1"/>
    <w:rsid w:val="004327EB"/>
    <w:rsid w:val="004333ED"/>
    <w:rsid w:val="00433991"/>
    <w:rsid w:val="00433FD7"/>
    <w:rsid w:val="00434AAA"/>
    <w:rsid w:val="00434D40"/>
    <w:rsid w:val="0043516A"/>
    <w:rsid w:val="004357A5"/>
    <w:rsid w:val="004402E7"/>
    <w:rsid w:val="004407E8"/>
    <w:rsid w:val="00440802"/>
    <w:rsid w:val="004408A5"/>
    <w:rsid w:val="00441188"/>
    <w:rsid w:val="0044128E"/>
    <w:rsid w:val="004414FD"/>
    <w:rsid w:val="0044254E"/>
    <w:rsid w:val="004425FA"/>
    <w:rsid w:val="00442724"/>
    <w:rsid w:val="00443412"/>
    <w:rsid w:val="00443446"/>
    <w:rsid w:val="004437CB"/>
    <w:rsid w:val="00444133"/>
    <w:rsid w:val="00444369"/>
    <w:rsid w:val="00444DB4"/>
    <w:rsid w:val="00445DE8"/>
    <w:rsid w:val="00446216"/>
    <w:rsid w:val="004464BD"/>
    <w:rsid w:val="004477C3"/>
    <w:rsid w:val="0045029C"/>
    <w:rsid w:val="004503C7"/>
    <w:rsid w:val="00450784"/>
    <w:rsid w:val="004507E5"/>
    <w:rsid w:val="00450CBC"/>
    <w:rsid w:val="00451367"/>
    <w:rsid w:val="00451F5A"/>
    <w:rsid w:val="00453E62"/>
    <w:rsid w:val="00453E92"/>
    <w:rsid w:val="00453ED1"/>
    <w:rsid w:val="004541FD"/>
    <w:rsid w:val="00454971"/>
    <w:rsid w:val="00454B6E"/>
    <w:rsid w:val="00454D1E"/>
    <w:rsid w:val="004555C8"/>
    <w:rsid w:val="00455DA7"/>
    <w:rsid w:val="0045657F"/>
    <w:rsid w:val="00456B60"/>
    <w:rsid w:val="00456DB3"/>
    <w:rsid w:val="00460119"/>
    <w:rsid w:val="004603A0"/>
    <w:rsid w:val="00461010"/>
    <w:rsid w:val="004620E3"/>
    <w:rsid w:val="004624E1"/>
    <w:rsid w:val="00462950"/>
    <w:rsid w:val="00462D96"/>
    <w:rsid w:val="0046350F"/>
    <w:rsid w:val="0046363E"/>
    <w:rsid w:val="0046490E"/>
    <w:rsid w:val="00464FE8"/>
    <w:rsid w:val="00466C06"/>
    <w:rsid w:val="004674FC"/>
    <w:rsid w:val="00470389"/>
    <w:rsid w:val="00471B3F"/>
    <w:rsid w:val="00471C5A"/>
    <w:rsid w:val="004723C7"/>
    <w:rsid w:val="0047320C"/>
    <w:rsid w:val="004732A1"/>
    <w:rsid w:val="00473331"/>
    <w:rsid w:val="004735B6"/>
    <w:rsid w:val="00473A91"/>
    <w:rsid w:val="004742E0"/>
    <w:rsid w:val="004745C0"/>
    <w:rsid w:val="00474746"/>
    <w:rsid w:val="00474ADA"/>
    <w:rsid w:val="0047521A"/>
    <w:rsid w:val="0047579F"/>
    <w:rsid w:val="00475F81"/>
    <w:rsid w:val="004761CD"/>
    <w:rsid w:val="00476675"/>
    <w:rsid w:val="00476B9C"/>
    <w:rsid w:val="00477D7E"/>
    <w:rsid w:val="0048024B"/>
    <w:rsid w:val="00480CC2"/>
    <w:rsid w:val="00480F47"/>
    <w:rsid w:val="00481210"/>
    <w:rsid w:val="00481406"/>
    <w:rsid w:val="0048155D"/>
    <w:rsid w:val="00481DA4"/>
    <w:rsid w:val="0048297D"/>
    <w:rsid w:val="00483113"/>
    <w:rsid w:val="004838E2"/>
    <w:rsid w:val="00483E90"/>
    <w:rsid w:val="00484051"/>
    <w:rsid w:val="004844D0"/>
    <w:rsid w:val="00484BD3"/>
    <w:rsid w:val="00484E8E"/>
    <w:rsid w:val="00485132"/>
    <w:rsid w:val="00485492"/>
    <w:rsid w:val="004859E6"/>
    <w:rsid w:val="00485A26"/>
    <w:rsid w:val="004868D8"/>
    <w:rsid w:val="00486AED"/>
    <w:rsid w:val="0048706C"/>
    <w:rsid w:val="00487272"/>
    <w:rsid w:val="004879CD"/>
    <w:rsid w:val="00487B2E"/>
    <w:rsid w:val="00490132"/>
    <w:rsid w:val="00490C54"/>
    <w:rsid w:val="00490D13"/>
    <w:rsid w:val="00492480"/>
    <w:rsid w:val="004926B5"/>
    <w:rsid w:val="00492A94"/>
    <w:rsid w:val="00492C89"/>
    <w:rsid w:val="004933DC"/>
    <w:rsid w:val="004935C4"/>
    <w:rsid w:val="00495080"/>
    <w:rsid w:val="0049619D"/>
    <w:rsid w:val="0049645C"/>
    <w:rsid w:val="00496878"/>
    <w:rsid w:val="00496C86"/>
    <w:rsid w:val="00497113"/>
    <w:rsid w:val="0049775D"/>
    <w:rsid w:val="004A0388"/>
    <w:rsid w:val="004A03A0"/>
    <w:rsid w:val="004A0414"/>
    <w:rsid w:val="004A0998"/>
    <w:rsid w:val="004A09E4"/>
    <w:rsid w:val="004A0E6D"/>
    <w:rsid w:val="004A10E1"/>
    <w:rsid w:val="004A14FE"/>
    <w:rsid w:val="004A1710"/>
    <w:rsid w:val="004A17A9"/>
    <w:rsid w:val="004A20AB"/>
    <w:rsid w:val="004A20B1"/>
    <w:rsid w:val="004A221A"/>
    <w:rsid w:val="004A24B3"/>
    <w:rsid w:val="004A2703"/>
    <w:rsid w:val="004A32E6"/>
    <w:rsid w:val="004A3E99"/>
    <w:rsid w:val="004A3F28"/>
    <w:rsid w:val="004A405A"/>
    <w:rsid w:val="004A589F"/>
    <w:rsid w:val="004A5D9A"/>
    <w:rsid w:val="004A5F86"/>
    <w:rsid w:val="004A63AC"/>
    <w:rsid w:val="004A6ED8"/>
    <w:rsid w:val="004A70E6"/>
    <w:rsid w:val="004B0063"/>
    <w:rsid w:val="004B131F"/>
    <w:rsid w:val="004B21EC"/>
    <w:rsid w:val="004B2741"/>
    <w:rsid w:val="004B27AC"/>
    <w:rsid w:val="004B2A6F"/>
    <w:rsid w:val="004B2B7F"/>
    <w:rsid w:val="004B2FFD"/>
    <w:rsid w:val="004B460A"/>
    <w:rsid w:val="004B4A8B"/>
    <w:rsid w:val="004B4BC3"/>
    <w:rsid w:val="004B5C90"/>
    <w:rsid w:val="004B5EAA"/>
    <w:rsid w:val="004B652B"/>
    <w:rsid w:val="004B6958"/>
    <w:rsid w:val="004B706D"/>
    <w:rsid w:val="004B7473"/>
    <w:rsid w:val="004B7C58"/>
    <w:rsid w:val="004C0BEF"/>
    <w:rsid w:val="004C163C"/>
    <w:rsid w:val="004C1FE4"/>
    <w:rsid w:val="004C237B"/>
    <w:rsid w:val="004C33DB"/>
    <w:rsid w:val="004C37A0"/>
    <w:rsid w:val="004C39AF"/>
    <w:rsid w:val="004C40BE"/>
    <w:rsid w:val="004C421E"/>
    <w:rsid w:val="004C44DA"/>
    <w:rsid w:val="004C470B"/>
    <w:rsid w:val="004C575A"/>
    <w:rsid w:val="004C5C1E"/>
    <w:rsid w:val="004C655A"/>
    <w:rsid w:val="004C7259"/>
    <w:rsid w:val="004C7734"/>
    <w:rsid w:val="004C7A21"/>
    <w:rsid w:val="004C7A4E"/>
    <w:rsid w:val="004C7F23"/>
    <w:rsid w:val="004D0791"/>
    <w:rsid w:val="004D1099"/>
    <w:rsid w:val="004D1D8C"/>
    <w:rsid w:val="004D1E11"/>
    <w:rsid w:val="004D20D6"/>
    <w:rsid w:val="004D235D"/>
    <w:rsid w:val="004D2500"/>
    <w:rsid w:val="004D2C65"/>
    <w:rsid w:val="004D3BE2"/>
    <w:rsid w:val="004D3CD1"/>
    <w:rsid w:val="004D4BB9"/>
    <w:rsid w:val="004D560C"/>
    <w:rsid w:val="004D5676"/>
    <w:rsid w:val="004D5796"/>
    <w:rsid w:val="004D5835"/>
    <w:rsid w:val="004D5B35"/>
    <w:rsid w:val="004D5C18"/>
    <w:rsid w:val="004D6D9D"/>
    <w:rsid w:val="004D7C08"/>
    <w:rsid w:val="004D7C7C"/>
    <w:rsid w:val="004E01BC"/>
    <w:rsid w:val="004E0983"/>
    <w:rsid w:val="004E14B8"/>
    <w:rsid w:val="004E1E0B"/>
    <w:rsid w:val="004E1F87"/>
    <w:rsid w:val="004E21D3"/>
    <w:rsid w:val="004E2841"/>
    <w:rsid w:val="004E2E92"/>
    <w:rsid w:val="004E2EF5"/>
    <w:rsid w:val="004E3C7D"/>
    <w:rsid w:val="004E3CC2"/>
    <w:rsid w:val="004E456A"/>
    <w:rsid w:val="004E4747"/>
    <w:rsid w:val="004E477B"/>
    <w:rsid w:val="004E4A7D"/>
    <w:rsid w:val="004E4CB6"/>
    <w:rsid w:val="004E52E1"/>
    <w:rsid w:val="004E56A1"/>
    <w:rsid w:val="004E6996"/>
    <w:rsid w:val="004E7581"/>
    <w:rsid w:val="004E7687"/>
    <w:rsid w:val="004E775D"/>
    <w:rsid w:val="004F0850"/>
    <w:rsid w:val="004F0C58"/>
    <w:rsid w:val="004F1049"/>
    <w:rsid w:val="004F20CB"/>
    <w:rsid w:val="004F2487"/>
    <w:rsid w:val="004F3762"/>
    <w:rsid w:val="004F484F"/>
    <w:rsid w:val="004F52AA"/>
    <w:rsid w:val="004F531A"/>
    <w:rsid w:val="004F5A0E"/>
    <w:rsid w:val="004F64F4"/>
    <w:rsid w:val="004F76E0"/>
    <w:rsid w:val="0050001C"/>
    <w:rsid w:val="005008A3"/>
    <w:rsid w:val="00500D65"/>
    <w:rsid w:val="00500FB2"/>
    <w:rsid w:val="0050107D"/>
    <w:rsid w:val="005013B8"/>
    <w:rsid w:val="005014D7"/>
    <w:rsid w:val="00501DA9"/>
    <w:rsid w:val="0050212E"/>
    <w:rsid w:val="00502AEF"/>
    <w:rsid w:val="00502B3B"/>
    <w:rsid w:val="00502EE4"/>
    <w:rsid w:val="0050362C"/>
    <w:rsid w:val="00504516"/>
    <w:rsid w:val="00504C5C"/>
    <w:rsid w:val="0050541F"/>
    <w:rsid w:val="00505997"/>
    <w:rsid w:val="00505F8E"/>
    <w:rsid w:val="00506493"/>
    <w:rsid w:val="00506F90"/>
    <w:rsid w:val="005073CF"/>
    <w:rsid w:val="00507DC9"/>
    <w:rsid w:val="005106CD"/>
    <w:rsid w:val="00510B8F"/>
    <w:rsid w:val="005117AC"/>
    <w:rsid w:val="00511E33"/>
    <w:rsid w:val="0051229D"/>
    <w:rsid w:val="00512610"/>
    <w:rsid w:val="00512AED"/>
    <w:rsid w:val="00513169"/>
    <w:rsid w:val="00513327"/>
    <w:rsid w:val="00513D1A"/>
    <w:rsid w:val="00514B81"/>
    <w:rsid w:val="0051563E"/>
    <w:rsid w:val="00515F90"/>
    <w:rsid w:val="00515FAC"/>
    <w:rsid w:val="00516223"/>
    <w:rsid w:val="00516566"/>
    <w:rsid w:val="005166E2"/>
    <w:rsid w:val="00516718"/>
    <w:rsid w:val="00516D23"/>
    <w:rsid w:val="00517C63"/>
    <w:rsid w:val="00520EF5"/>
    <w:rsid w:val="00520F44"/>
    <w:rsid w:val="005210D9"/>
    <w:rsid w:val="00521280"/>
    <w:rsid w:val="00521601"/>
    <w:rsid w:val="00521AEE"/>
    <w:rsid w:val="005228C0"/>
    <w:rsid w:val="00522A4E"/>
    <w:rsid w:val="00522D67"/>
    <w:rsid w:val="00524C51"/>
    <w:rsid w:val="00524D3F"/>
    <w:rsid w:val="00525431"/>
    <w:rsid w:val="005256F7"/>
    <w:rsid w:val="00525CB4"/>
    <w:rsid w:val="00526038"/>
    <w:rsid w:val="00526157"/>
    <w:rsid w:val="00526233"/>
    <w:rsid w:val="00526479"/>
    <w:rsid w:val="00526CCB"/>
    <w:rsid w:val="005271DF"/>
    <w:rsid w:val="0052759B"/>
    <w:rsid w:val="00530493"/>
    <w:rsid w:val="00530E25"/>
    <w:rsid w:val="0053112F"/>
    <w:rsid w:val="00531289"/>
    <w:rsid w:val="00531421"/>
    <w:rsid w:val="00532246"/>
    <w:rsid w:val="005328FF"/>
    <w:rsid w:val="00532BEB"/>
    <w:rsid w:val="00533759"/>
    <w:rsid w:val="00534130"/>
    <w:rsid w:val="005347F2"/>
    <w:rsid w:val="00535A76"/>
    <w:rsid w:val="00535C55"/>
    <w:rsid w:val="0053619F"/>
    <w:rsid w:val="005363A7"/>
    <w:rsid w:val="005364EE"/>
    <w:rsid w:val="00536637"/>
    <w:rsid w:val="00536994"/>
    <w:rsid w:val="005369C7"/>
    <w:rsid w:val="00537678"/>
    <w:rsid w:val="00540FD2"/>
    <w:rsid w:val="00541D1C"/>
    <w:rsid w:val="00541E77"/>
    <w:rsid w:val="005425E6"/>
    <w:rsid w:val="00542924"/>
    <w:rsid w:val="00542A65"/>
    <w:rsid w:val="00542A66"/>
    <w:rsid w:val="00542BC0"/>
    <w:rsid w:val="00542DC6"/>
    <w:rsid w:val="0054357B"/>
    <w:rsid w:val="00544A39"/>
    <w:rsid w:val="00544C92"/>
    <w:rsid w:val="00544D1E"/>
    <w:rsid w:val="00544E11"/>
    <w:rsid w:val="00544E84"/>
    <w:rsid w:val="00544F05"/>
    <w:rsid w:val="005452DD"/>
    <w:rsid w:val="00545A46"/>
    <w:rsid w:val="00545D04"/>
    <w:rsid w:val="00545EA8"/>
    <w:rsid w:val="0054613C"/>
    <w:rsid w:val="005463C2"/>
    <w:rsid w:val="00546550"/>
    <w:rsid w:val="005468FB"/>
    <w:rsid w:val="00546D92"/>
    <w:rsid w:val="00546DF0"/>
    <w:rsid w:val="00546EAF"/>
    <w:rsid w:val="0054714C"/>
    <w:rsid w:val="00550993"/>
    <w:rsid w:val="005510A1"/>
    <w:rsid w:val="00551148"/>
    <w:rsid w:val="0055142B"/>
    <w:rsid w:val="00551A02"/>
    <w:rsid w:val="00551B20"/>
    <w:rsid w:val="00553692"/>
    <w:rsid w:val="005539F7"/>
    <w:rsid w:val="00553DB0"/>
    <w:rsid w:val="00553FB0"/>
    <w:rsid w:val="00555606"/>
    <w:rsid w:val="005561D4"/>
    <w:rsid w:val="00557B06"/>
    <w:rsid w:val="005605D2"/>
    <w:rsid w:val="00560709"/>
    <w:rsid w:val="0056090E"/>
    <w:rsid w:val="005613F7"/>
    <w:rsid w:val="00561854"/>
    <w:rsid w:val="00561AC4"/>
    <w:rsid w:val="00561DF9"/>
    <w:rsid w:val="00563250"/>
    <w:rsid w:val="005639AA"/>
    <w:rsid w:val="00563B6E"/>
    <w:rsid w:val="00563BE1"/>
    <w:rsid w:val="00563EFD"/>
    <w:rsid w:val="005641AE"/>
    <w:rsid w:val="00564F2D"/>
    <w:rsid w:val="0056547A"/>
    <w:rsid w:val="00565638"/>
    <w:rsid w:val="00565CDB"/>
    <w:rsid w:val="00565D91"/>
    <w:rsid w:val="0056627D"/>
    <w:rsid w:val="005667B7"/>
    <w:rsid w:val="00567A9C"/>
    <w:rsid w:val="0057123A"/>
    <w:rsid w:val="005717DE"/>
    <w:rsid w:val="00572B13"/>
    <w:rsid w:val="00572D95"/>
    <w:rsid w:val="00573DBC"/>
    <w:rsid w:val="00574256"/>
    <w:rsid w:val="005744AE"/>
    <w:rsid w:val="00574706"/>
    <w:rsid w:val="00574CF6"/>
    <w:rsid w:val="00574EDE"/>
    <w:rsid w:val="005752EC"/>
    <w:rsid w:val="0057566A"/>
    <w:rsid w:val="005757C0"/>
    <w:rsid w:val="0057596A"/>
    <w:rsid w:val="00575A86"/>
    <w:rsid w:val="00575D85"/>
    <w:rsid w:val="00575F35"/>
    <w:rsid w:val="005764F8"/>
    <w:rsid w:val="0057656A"/>
    <w:rsid w:val="0057656C"/>
    <w:rsid w:val="00576C39"/>
    <w:rsid w:val="005771CB"/>
    <w:rsid w:val="005773EC"/>
    <w:rsid w:val="00577446"/>
    <w:rsid w:val="00577753"/>
    <w:rsid w:val="00577F06"/>
    <w:rsid w:val="00577FB7"/>
    <w:rsid w:val="00580229"/>
    <w:rsid w:val="00580629"/>
    <w:rsid w:val="0058087E"/>
    <w:rsid w:val="00581199"/>
    <w:rsid w:val="00581715"/>
    <w:rsid w:val="00581A9B"/>
    <w:rsid w:val="00581C4E"/>
    <w:rsid w:val="00582356"/>
    <w:rsid w:val="00582A9A"/>
    <w:rsid w:val="00582B3C"/>
    <w:rsid w:val="00582F42"/>
    <w:rsid w:val="00583AE4"/>
    <w:rsid w:val="005847E0"/>
    <w:rsid w:val="00584820"/>
    <w:rsid w:val="00584E3C"/>
    <w:rsid w:val="005854E1"/>
    <w:rsid w:val="005854EF"/>
    <w:rsid w:val="00585B55"/>
    <w:rsid w:val="00585C01"/>
    <w:rsid w:val="00586107"/>
    <w:rsid w:val="00586304"/>
    <w:rsid w:val="0058681F"/>
    <w:rsid w:val="005870C3"/>
    <w:rsid w:val="00587360"/>
    <w:rsid w:val="00587769"/>
    <w:rsid w:val="00587C48"/>
    <w:rsid w:val="00590120"/>
    <w:rsid w:val="005906AE"/>
    <w:rsid w:val="00590D40"/>
    <w:rsid w:val="0059135B"/>
    <w:rsid w:val="005919ED"/>
    <w:rsid w:val="00591C5E"/>
    <w:rsid w:val="00592011"/>
    <w:rsid w:val="00592666"/>
    <w:rsid w:val="00592E0A"/>
    <w:rsid w:val="00594D89"/>
    <w:rsid w:val="005954AC"/>
    <w:rsid w:val="005954E1"/>
    <w:rsid w:val="00595E76"/>
    <w:rsid w:val="0059632A"/>
    <w:rsid w:val="00597960"/>
    <w:rsid w:val="005A07B1"/>
    <w:rsid w:val="005A0F8A"/>
    <w:rsid w:val="005A1148"/>
    <w:rsid w:val="005A12C9"/>
    <w:rsid w:val="005A1371"/>
    <w:rsid w:val="005A1910"/>
    <w:rsid w:val="005A1A34"/>
    <w:rsid w:val="005A2514"/>
    <w:rsid w:val="005A32BA"/>
    <w:rsid w:val="005A376D"/>
    <w:rsid w:val="005A3D50"/>
    <w:rsid w:val="005A46D1"/>
    <w:rsid w:val="005A4AC6"/>
    <w:rsid w:val="005A4E75"/>
    <w:rsid w:val="005A4F50"/>
    <w:rsid w:val="005A507A"/>
    <w:rsid w:val="005A53EB"/>
    <w:rsid w:val="005A6971"/>
    <w:rsid w:val="005B0A39"/>
    <w:rsid w:val="005B14FD"/>
    <w:rsid w:val="005B1C1C"/>
    <w:rsid w:val="005B1CFB"/>
    <w:rsid w:val="005B2212"/>
    <w:rsid w:val="005B24F5"/>
    <w:rsid w:val="005B29C0"/>
    <w:rsid w:val="005B2D3A"/>
    <w:rsid w:val="005B3C5A"/>
    <w:rsid w:val="005B484B"/>
    <w:rsid w:val="005B5963"/>
    <w:rsid w:val="005B6734"/>
    <w:rsid w:val="005B6828"/>
    <w:rsid w:val="005B6A8D"/>
    <w:rsid w:val="005B6B3D"/>
    <w:rsid w:val="005B6C29"/>
    <w:rsid w:val="005B6F08"/>
    <w:rsid w:val="005B6FB7"/>
    <w:rsid w:val="005B727D"/>
    <w:rsid w:val="005C09A6"/>
    <w:rsid w:val="005C09FD"/>
    <w:rsid w:val="005C1D5B"/>
    <w:rsid w:val="005C2903"/>
    <w:rsid w:val="005C296D"/>
    <w:rsid w:val="005C339C"/>
    <w:rsid w:val="005C341C"/>
    <w:rsid w:val="005C3616"/>
    <w:rsid w:val="005C36CB"/>
    <w:rsid w:val="005C3744"/>
    <w:rsid w:val="005C3C9A"/>
    <w:rsid w:val="005C4AAA"/>
    <w:rsid w:val="005C5489"/>
    <w:rsid w:val="005C57F9"/>
    <w:rsid w:val="005C5E3B"/>
    <w:rsid w:val="005C60B5"/>
    <w:rsid w:val="005C654F"/>
    <w:rsid w:val="005C74B2"/>
    <w:rsid w:val="005C7630"/>
    <w:rsid w:val="005C768B"/>
    <w:rsid w:val="005C773A"/>
    <w:rsid w:val="005D0735"/>
    <w:rsid w:val="005D0C52"/>
    <w:rsid w:val="005D113E"/>
    <w:rsid w:val="005D1DE4"/>
    <w:rsid w:val="005D27E2"/>
    <w:rsid w:val="005D3BE1"/>
    <w:rsid w:val="005D655F"/>
    <w:rsid w:val="005D6CAB"/>
    <w:rsid w:val="005D7495"/>
    <w:rsid w:val="005D763A"/>
    <w:rsid w:val="005D78B7"/>
    <w:rsid w:val="005D791F"/>
    <w:rsid w:val="005D7AD8"/>
    <w:rsid w:val="005E0397"/>
    <w:rsid w:val="005E0676"/>
    <w:rsid w:val="005E08A7"/>
    <w:rsid w:val="005E1D31"/>
    <w:rsid w:val="005E3E9D"/>
    <w:rsid w:val="005E5330"/>
    <w:rsid w:val="005E53FA"/>
    <w:rsid w:val="005E5461"/>
    <w:rsid w:val="005E56C0"/>
    <w:rsid w:val="005E6037"/>
    <w:rsid w:val="005E6523"/>
    <w:rsid w:val="005E7A49"/>
    <w:rsid w:val="005F16BD"/>
    <w:rsid w:val="005F1710"/>
    <w:rsid w:val="005F17C5"/>
    <w:rsid w:val="005F29A3"/>
    <w:rsid w:val="005F325B"/>
    <w:rsid w:val="005F35FE"/>
    <w:rsid w:val="005F4617"/>
    <w:rsid w:val="005F5780"/>
    <w:rsid w:val="005F6618"/>
    <w:rsid w:val="005F67F3"/>
    <w:rsid w:val="005F69FA"/>
    <w:rsid w:val="005F6BCD"/>
    <w:rsid w:val="005F71B3"/>
    <w:rsid w:val="00600E34"/>
    <w:rsid w:val="006012B3"/>
    <w:rsid w:val="00602033"/>
    <w:rsid w:val="00604136"/>
    <w:rsid w:val="006046D8"/>
    <w:rsid w:val="006046E1"/>
    <w:rsid w:val="00604994"/>
    <w:rsid w:val="00604B10"/>
    <w:rsid w:val="00604C3C"/>
    <w:rsid w:val="00604CA8"/>
    <w:rsid w:val="00605A62"/>
    <w:rsid w:val="00605E3D"/>
    <w:rsid w:val="00606339"/>
    <w:rsid w:val="00606E01"/>
    <w:rsid w:val="00606ECC"/>
    <w:rsid w:val="00606F91"/>
    <w:rsid w:val="0060721B"/>
    <w:rsid w:val="006076D5"/>
    <w:rsid w:val="00610403"/>
    <w:rsid w:val="006109CC"/>
    <w:rsid w:val="00610CD3"/>
    <w:rsid w:val="00611BA8"/>
    <w:rsid w:val="0061248D"/>
    <w:rsid w:val="00612BA1"/>
    <w:rsid w:val="00612E69"/>
    <w:rsid w:val="0061356E"/>
    <w:rsid w:val="0061369A"/>
    <w:rsid w:val="00613953"/>
    <w:rsid w:val="00613A12"/>
    <w:rsid w:val="00613A84"/>
    <w:rsid w:val="00613C22"/>
    <w:rsid w:val="00613C37"/>
    <w:rsid w:val="006147C5"/>
    <w:rsid w:val="0061517C"/>
    <w:rsid w:val="00615A71"/>
    <w:rsid w:val="00615C74"/>
    <w:rsid w:val="006160C7"/>
    <w:rsid w:val="006164FF"/>
    <w:rsid w:val="00616B33"/>
    <w:rsid w:val="00617566"/>
    <w:rsid w:val="00617CAF"/>
    <w:rsid w:val="00617F75"/>
    <w:rsid w:val="0062009C"/>
    <w:rsid w:val="0062034C"/>
    <w:rsid w:val="00620766"/>
    <w:rsid w:val="00620A34"/>
    <w:rsid w:val="006210A8"/>
    <w:rsid w:val="0062176C"/>
    <w:rsid w:val="00621A24"/>
    <w:rsid w:val="006221E3"/>
    <w:rsid w:val="00622365"/>
    <w:rsid w:val="006227EF"/>
    <w:rsid w:val="0062292E"/>
    <w:rsid w:val="00622948"/>
    <w:rsid w:val="00622E3A"/>
    <w:rsid w:val="00623F5A"/>
    <w:rsid w:val="00623FBD"/>
    <w:rsid w:val="00624871"/>
    <w:rsid w:val="00624DFC"/>
    <w:rsid w:val="0062514F"/>
    <w:rsid w:val="006253AF"/>
    <w:rsid w:val="0062593B"/>
    <w:rsid w:val="00625BE3"/>
    <w:rsid w:val="00625C8E"/>
    <w:rsid w:val="00626126"/>
    <w:rsid w:val="00626678"/>
    <w:rsid w:val="00626868"/>
    <w:rsid w:val="00626C50"/>
    <w:rsid w:val="006274E9"/>
    <w:rsid w:val="006278B1"/>
    <w:rsid w:val="00627D5A"/>
    <w:rsid w:val="00627DB7"/>
    <w:rsid w:val="00627F44"/>
    <w:rsid w:val="0063016C"/>
    <w:rsid w:val="006310BC"/>
    <w:rsid w:val="006313DB"/>
    <w:rsid w:val="006321EE"/>
    <w:rsid w:val="0063254D"/>
    <w:rsid w:val="0063273A"/>
    <w:rsid w:val="00633521"/>
    <w:rsid w:val="006344C0"/>
    <w:rsid w:val="00634963"/>
    <w:rsid w:val="006351B3"/>
    <w:rsid w:val="0063530A"/>
    <w:rsid w:val="0063579D"/>
    <w:rsid w:val="0063580A"/>
    <w:rsid w:val="006358D6"/>
    <w:rsid w:val="00635B56"/>
    <w:rsid w:val="0063602E"/>
    <w:rsid w:val="006368FD"/>
    <w:rsid w:val="00637137"/>
    <w:rsid w:val="00637349"/>
    <w:rsid w:val="006374EA"/>
    <w:rsid w:val="006375B6"/>
    <w:rsid w:val="00637824"/>
    <w:rsid w:val="006378C9"/>
    <w:rsid w:val="006401CB"/>
    <w:rsid w:val="00640BF2"/>
    <w:rsid w:val="00640E0F"/>
    <w:rsid w:val="00641284"/>
    <w:rsid w:val="00643189"/>
    <w:rsid w:val="006433C2"/>
    <w:rsid w:val="006436AF"/>
    <w:rsid w:val="006438C4"/>
    <w:rsid w:val="00643BD7"/>
    <w:rsid w:val="006448D7"/>
    <w:rsid w:val="006449C1"/>
    <w:rsid w:val="00646334"/>
    <w:rsid w:val="00646CB9"/>
    <w:rsid w:val="006471F4"/>
    <w:rsid w:val="00647474"/>
    <w:rsid w:val="00647D56"/>
    <w:rsid w:val="00647D78"/>
    <w:rsid w:val="006507F4"/>
    <w:rsid w:val="006512B1"/>
    <w:rsid w:val="00651921"/>
    <w:rsid w:val="006520C8"/>
    <w:rsid w:val="00652177"/>
    <w:rsid w:val="0065257E"/>
    <w:rsid w:val="00652780"/>
    <w:rsid w:val="00652B69"/>
    <w:rsid w:val="00652EA4"/>
    <w:rsid w:val="00653FE4"/>
    <w:rsid w:val="006540B2"/>
    <w:rsid w:val="0065417B"/>
    <w:rsid w:val="0065510B"/>
    <w:rsid w:val="006552EE"/>
    <w:rsid w:val="00655605"/>
    <w:rsid w:val="00655A39"/>
    <w:rsid w:val="00655B89"/>
    <w:rsid w:val="006562B2"/>
    <w:rsid w:val="006565EC"/>
    <w:rsid w:val="00657006"/>
    <w:rsid w:val="006601F0"/>
    <w:rsid w:val="006604C6"/>
    <w:rsid w:val="0066234C"/>
    <w:rsid w:val="006628F1"/>
    <w:rsid w:val="0066295F"/>
    <w:rsid w:val="0066352E"/>
    <w:rsid w:val="0066463A"/>
    <w:rsid w:val="00665476"/>
    <w:rsid w:val="0066565F"/>
    <w:rsid w:val="006657D3"/>
    <w:rsid w:val="00665B79"/>
    <w:rsid w:val="00667089"/>
    <w:rsid w:val="0066796D"/>
    <w:rsid w:val="00667BA3"/>
    <w:rsid w:val="00670BA4"/>
    <w:rsid w:val="00671092"/>
    <w:rsid w:val="006725FF"/>
    <w:rsid w:val="00672780"/>
    <w:rsid w:val="0067287E"/>
    <w:rsid w:val="00673AF7"/>
    <w:rsid w:val="00673FF7"/>
    <w:rsid w:val="00674D62"/>
    <w:rsid w:val="00674DD3"/>
    <w:rsid w:val="00675DF8"/>
    <w:rsid w:val="0067748A"/>
    <w:rsid w:val="006816F2"/>
    <w:rsid w:val="006827B4"/>
    <w:rsid w:val="006828B9"/>
    <w:rsid w:val="006828C3"/>
    <w:rsid w:val="00682943"/>
    <w:rsid w:val="00682DBF"/>
    <w:rsid w:val="0068311E"/>
    <w:rsid w:val="00683C75"/>
    <w:rsid w:val="006844D1"/>
    <w:rsid w:val="00684A8B"/>
    <w:rsid w:val="00684AE5"/>
    <w:rsid w:val="00685FAC"/>
    <w:rsid w:val="00686628"/>
    <w:rsid w:val="006869D9"/>
    <w:rsid w:val="00686F90"/>
    <w:rsid w:val="00687164"/>
    <w:rsid w:val="0068748F"/>
    <w:rsid w:val="006902D6"/>
    <w:rsid w:val="006903D9"/>
    <w:rsid w:val="00690B19"/>
    <w:rsid w:val="00690DDF"/>
    <w:rsid w:val="0069120C"/>
    <w:rsid w:val="00691D36"/>
    <w:rsid w:val="00693332"/>
    <w:rsid w:val="00693BA9"/>
    <w:rsid w:val="00693D4A"/>
    <w:rsid w:val="00694712"/>
    <w:rsid w:val="00695436"/>
    <w:rsid w:val="00695817"/>
    <w:rsid w:val="00695B36"/>
    <w:rsid w:val="00695EC3"/>
    <w:rsid w:val="0069663F"/>
    <w:rsid w:val="006971BB"/>
    <w:rsid w:val="006A0194"/>
    <w:rsid w:val="006A01C9"/>
    <w:rsid w:val="006A0FBB"/>
    <w:rsid w:val="006A1066"/>
    <w:rsid w:val="006A1466"/>
    <w:rsid w:val="006A1684"/>
    <w:rsid w:val="006A2B25"/>
    <w:rsid w:val="006A344E"/>
    <w:rsid w:val="006A3450"/>
    <w:rsid w:val="006A358D"/>
    <w:rsid w:val="006A398A"/>
    <w:rsid w:val="006A39F7"/>
    <w:rsid w:val="006A3AE7"/>
    <w:rsid w:val="006A4766"/>
    <w:rsid w:val="006A5A9E"/>
    <w:rsid w:val="006A5AA2"/>
    <w:rsid w:val="006A5C07"/>
    <w:rsid w:val="006A6A10"/>
    <w:rsid w:val="006A6CC7"/>
    <w:rsid w:val="006B0960"/>
    <w:rsid w:val="006B1E2E"/>
    <w:rsid w:val="006B220D"/>
    <w:rsid w:val="006B30F6"/>
    <w:rsid w:val="006B3169"/>
    <w:rsid w:val="006B3571"/>
    <w:rsid w:val="006B3D54"/>
    <w:rsid w:val="006B4698"/>
    <w:rsid w:val="006B52A7"/>
    <w:rsid w:val="006B57E2"/>
    <w:rsid w:val="006B580F"/>
    <w:rsid w:val="006B5C94"/>
    <w:rsid w:val="006B6C2A"/>
    <w:rsid w:val="006B6D06"/>
    <w:rsid w:val="006B6D37"/>
    <w:rsid w:val="006B71D6"/>
    <w:rsid w:val="006B76B3"/>
    <w:rsid w:val="006C00BC"/>
    <w:rsid w:val="006C04FA"/>
    <w:rsid w:val="006C0837"/>
    <w:rsid w:val="006C127B"/>
    <w:rsid w:val="006C1ADD"/>
    <w:rsid w:val="006C1B41"/>
    <w:rsid w:val="006C3262"/>
    <w:rsid w:val="006C336D"/>
    <w:rsid w:val="006C3CE3"/>
    <w:rsid w:val="006C43D2"/>
    <w:rsid w:val="006C45C8"/>
    <w:rsid w:val="006C6318"/>
    <w:rsid w:val="006C65D5"/>
    <w:rsid w:val="006C6C80"/>
    <w:rsid w:val="006C7733"/>
    <w:rsid w:val="006D0BD3"/>
    <w:rsid w:val="006D0D5A"/>
    <w:rsid w:val="006D271B"/>
    <w:rsid w:val="006D2CEB"/>
    <w:rsid w:val="006D3077"/>
    <w:rsid w:val="006D3871"/>
    <w:rsid w:val="006D3B09"/>
    <w:rsid w:val="006D42AA"/>
    <w:rsid w:val="006D4387"/>
    <w:rsid w:val="006D4F8F"/>
    <w:rsid w:val="006D598D"/>
    <w:rsid w:val="006D5A91"/>
    <w:rsid w:val="006D63FA"/>
    <w:rsid w:val="006D657F"/>
    <w:rsid w:val="006D77A6"/>
    <w:rsid w:val="006D7860"/>
    <w:rsid w:val="006D7ADD"/>
    <w:rsid w:val="006D7F99"/>
    <w:rsid w:val="006E05E7"/>
    <w:rsid w:val="006E067D"/>
    <w:rsid w:val="006E0C7E"/>
    <w:rsid w:val="006E1287"/>
    <w:rsid w:val="006E139D"/>
    <w:rsid w:val="006E2B3C"/>
    <w:rsid w:val="006E41BB"/>
    <w:rsid w:val="006E4F9B"/>
    <w:rsid w:val="006E5225"/>
    <w:rsid w:val="006E5F90"/>
    <w:rsid w:val="006E61FA"/>
    <w:rsid w:val="006E6466"/>
    <w:rsid w:val="006E6AAA"/>
    <w:rsid w:val="006E74CE"/>
    <w:rsid w:val="006F038C"/>
    <w:rsid w:val="006F0464"/>
    <w:rsid w:val="006F14F6"/>
    <w:rsid w:val="006F2099"/>
    <w:rsid w:val="006F2408"/>
    <w:rsid w:val="006F3806"/>
    <w:rsid w:val="006F4189"/>
    <w:rsid w:val="006F4704"/>
    <w:rsid w:val="006F4B57"/>
    <w:rsid w:val="006F57FE"/>
    <w:rsid w:val="006F5A02"/>
    <w:rsid w:val="006F5D99"/>
    <w:rsid w:val="006F5E7A"/>
    <w:rsid w:val="006F6B99"/>
    <w:rsid w:val="006F722C"/>
    <w:rsid w:val="006F7D97"/>
    <w:rsid w:val="00700617"/>
    <w:rsid w:val="00701618"/>
    <w:rsid w:val="007022C0"/>
    <w:rsid w:val="00702454"/>
    <w:rsid w:val="0070247A"/>
    <w:rsid w:val="00702F1A"/>
    <w:rsid w:val="0070328C"/>
    <w:rsid w:val="007037B6"/>
    <w:rsid w:val="00703A1F"/>
    <w:rsid w:val="00703B41"/>
    <w:rsid w:val="00703E18"/>
    <w:rsid w:val="00704113"/>
    <w:rsid w:val="00705125"/>
    <w:rsid w:val="00705B95"/>
    <w:rsid w:val="00705C90"/>
    <w:rsid w:val="007063EB"/>
    <w:rsid w:val="00706602"/>
    <w:rsid w:val="007069A1"/>
    <w:rsid w:val="00706E0B"/>
    <w:rsid w:val="007071E3"/>
    <w:rsid w:val="00707300"/>
    <w:rsid w:val="00707458"/>
    <w:rsid w:val="007075B4"/>
    <w:rsid w:val="00707935"/>
    <w:rsid w:val="00711B45"/>
    <w:rsid w:val="007120D6"/>
    <w:rsid w:val="00712616"/>
    <w:rsid w:val="0071390F"/>
    <w:rsid w:val="00714374"/>
    <w:rsid w:val="0071491F"/>
    <w:rsid w:val="0071599D"/>
    <w:rsid w:val="00715ADB"/>
    <w:rsid w:val="00716291"/>
    <w:rsid w:val="007172D2"/>
    <w:rsid w:val="007173E7"/>
    <w:rsid w:val="007204CF"/>
    <w:rsid w:val="00720707"/>
    <w:rsid w:val="00720951"/>
    <w:rsid w:val="00720A47"/>
    <w:rsid w:val="0072136A"/>
    <w:rsid w:val="007218C1"/>
    <w:rsid w:val="00721C7E"/>
    <w:rsid w:val="00722281"/>
    <w:rsid w:val="007227A3"/>
    <w:rsid w:val="00722CAC"/>
    <w:rsid w:val="00722E16"/>
    <w:rsid w:val="0072330E"/>
    <w:rsid w:val="007244E5"/>
    <w:rsid w:val="0072491D"/>
    <w:rsid w:val="00724D65"/>
    <w:rsid w:val="00725154"/>
    <w:rsid w:val="007251FF"/>
    <w:rsid w:val="0072524B"/>
    <w:rsid w:val="00725A44"/>
    <w:rsid w:val="00725D45"/>
    <w:rsid w:val="00727B9D"/>
    <w:rsid w:val="00727DD7"/>
    <w:rsid w:val="00727F20"/>
    <w:rsid w:val="007300C3"/>
    <w:rsid w:val="00730B4A"/>
    <w:rsid w:val="00731036"/>
    <w:rsid w:val="00731756"/>
    <w:rsid w:val="007317ED"/>
    <w:rsid w:val="00731DD4"/>
    <w:rsid w:val="00731F1F"/>
    <w:rsid w:val="00732650"/>
    <w:rsid w:val="0073298A"/>
    <w:rsid w:val="007338C1"/>
    <w:rsid w:val="00733988"/>
    <w:rsid w:val="0073449C"/>
    <w:rsid w:val="00734B72"/>
    <w:rsid w:val="00734BF8"/>
    <w:rsid w:val="00735370"/>
    <w:rsid w:val="00735A6E"/>
    <w:rsid w:val="0073607D"/>
    <w:rsid w:val="007364ED"/>
    <w:rsid w:val="00736915"/>
    <w:rsid w:val="00736ECC"/>
    <w:rsid w:val="007409E0"/>
    <w:rsid w:val="00740B25"/>
    <w:rsid w:val="007414C8"/>
    <w:rsid w:val="00741877"/>
    <w:rsid w:val="00741A39"/>
    <w:rsid w:val="0074266D"/>
    <w:rsid w:val="00742CCE"/>
    <w:rsid w:val="00742E34"/>
    <w:rsid w:val="00742E77"/>
    <w:rsid w:val="00742FDB"/>
    <w:rsid w:val="0074352B"/>
    <w:rsid w:val="00743C01"/>
    <w:rsid w:val="00744274"/>
    <w:rsid w:val="00744723"/>
    <w:rsid w:val="0074481A"/>
    <w:rsid w:val="00744EF4"/>
    <w:rsid w:val="007452A5"/>
    <w:rsid w:val="00745745"/>
    <w:rsid w:val="00745874"/>
    <w:rsid w:val="00745BB2"/>
    <w:rsid w:val="007465DC"/>
    <w:rsid w:val="00746E28"/>
    <w:rsid w:val="00747710"/>
    <w:rsid w:val="0074794D"/>
    <w:rsid w:val="00747A1B"/>
    <w:rsid w:val="00747A2C"/>
    <w:rsid w:val="00750002"/>
    <w:rsid w:val="007502A7"/>
    <w:rsid w:val="00750816"/>
    <w:rsid w:val="00750819"/>
    <w:rsid w:val="00750826"/>
    <w:rsid w:val="00750883"/>
    <w:rsid w:val="00751203"/>
    <w:rsid w:val="00751218"/>
    <w:rsid w:val="0075188B"/>
    <w:rsid w:val="0075224D"/>
    <w:rsid w:val="00752D27"/>
    <w:rsid w:val="00752E94"/>
    <w:rsid w:val="0075306C"/>
    <w:rsid w:val="00753214"/>
    <w:rsid w:val="00753B0E"/>
    <w:rsid w:val="00753F11"/>
    <w:rsid w:val="00754F96"/>
    <w:rsid w:val="0075586B"/>
    <w:rsid w:val="007559C9"/>
    <w:rsid w:val="00755E2C"/>
    <w:rsid w:val="00756563"/>
    <w:rsid w:val="007565F5"/>
    <w:rsid w:val="00757186"/>
    <w:rsid w:val="00757B7B"/>
    <w:rsid w:val="00757CC6"/>
    <w:rsid w:val="00757CF9"/>
    <w:rsid w:val="00760B7E"/>
    <w:rsid w:val="00760D38"/>
    <w:rsid w:val="007616CA"/>
    <w:rsid w:val="00761E6D"/>
    <w:rsid w:val="00762957"/>
    <w:rsid w:val="007629B0"/>
    <w:rsid w:val="00763667"/>
    <w:rsid w:val="00763E0C"/>
    <w:rsid w:val="007640F6"/>
    <w:rsid w:val="00765370"/>
    <w:rsid w:val="00765739"/>
    <w:rsid w:val="00766BFB"/>
    <w:rsid w:val="00766DEC"/>
    <w:rsid w:val="00767B63"/>
    <w:rsid w:val="00767FA3"/>
    <w:rsid w:val="00770878"/>
    <w:rsid w:val="00770B16"/>
    <w:rsid w:val="00770E22"/>
    <w:rsid w:val="00771988"/>
    <w:rsid w:val="007720AA"/>
    <w:rsid w:val="0077263B"/>
    <w:rsid w:val="007729F2"/>
    <w:rsid w:val="00772B2A"/>
    <w:rsid w:val="00773480"/>
    <w:rsid w:val="0077401E"/>
    <w:rsid w:val="00774BFA"/>
    <w:rsid w:val="0077537B"/>
    <w:rsid w:val="007756B4"/>
    <w:rsid w:val="00775A9D"/>
    <w:rsid w:val="00775E06"/>
    <w:rsid w:val="0077618A"/>
    <w:rsid w:val="00776350"/>
    <w:rsid w:val="00776970"/>
    <w:rsid w:val="00777321"/>
    <w:rsid w:val="00777371"/>
    <w:rsid w:val="00780249"/>
    <w:rsid w:val="007804AF"/>
    <w:rsid w:val="007808EB"/>
    <w:rsid w:val="00780E89"/>
    <w:rsid w:val="00781810"/>
    <w:rsid w:val="00781CAB"/>
    <w:rsid w:val="00782951"/>
    <w:rsid w:val="00782D2F"/>
    <w:rsid w:val="007831CD"/>
    <w:rsid w:val="0078327D"/>
    <w:rsid w:val="0078407E"/>
    <w:rsid w:val="0078409E"/>
    <w:rsid w:val="007846C1"/>
    <w:rsid w:val="007849AE"/>
    <w:rsid w:val="00784A08"/>
    <w:rsid w:val="00784E2E"/>
    <w:rsid w:val="00787B4B"/>
    <w:rsid w:val="0079009C"/>
    <w:rsid w:val="00790495"/>
    <w:rsid w:val="00790AA2"/>
    <w:rsid w:val="007923CD"/>
    <w:rsid w:val="00792F5C"/>
    <w:rsid w:val="00793120"/>
    <w:rsid w:val="00793CC3"/>
    <w:rsid w:val="00793E4B"/>
    <w:rsid w:val="00794365"/>
    <w:rsid w:val="007947BB"/>
    <w:rsid w:val="0079510A"/>
    <w:rsid w:val="00795863"/>
    <w:rsid w:val="007974B6"/>
    <w:rsid w:val="007A0071"/>
    <w:rsid w:val="007A0AD3"/>
    <w:rsid w:val="007A182C"/>
    <w:rsid w:val="007A201C"/>
    <w:rsid w:val="007A2A43"/>
    <w:rsid w:val="007A2E23"/>
    <w:rsid w:val="007A32DC"/>
    <w:rsid w:val="007A3A3A"/>
    <w:rsid w:val="007A3E59"/>
    <w:rsid w:val="007A46E8"/>
    <w:rsid w:val="007A497C"/>
    <w:rsid w:val="007A5343"/>
    <w:rsid w:val="007A5E30"/>
    <w:rsid w:val="007A73EF"/>
    <w:rsid w:val="007B148A"/>
    <w:rsid w:val="007B1938"/>
    <w:rsid w:val="007B1C9B"/>
    <w:rsid w:val="007B3E9A"/>
    <w:rsid w:val="007B499C"/>
    <w:rsid w:val="007B4BFB"/>
    <w:rsid w:val="007B56EA"/>
    <w:rsid w:val="007B57C5"/>
    <w:rsid w:val="007B5963"/>
    <w:rsid w:val="007B6E12"/>
    <w:rsid w:val="007B7F69"/>
    <w:rsid w:val="007C057D"/>
    <w:rsid w:val="007C1D3C"/>
    <w:rsid w:val="007C37A3"/>
    <w:rsid w:val="007C3803"/>
    <w:rsid w:val="007C3BB1"/>
    <w:rsid w:val="007C4351"/>
    <w:rsid w:val="007C476A"/>
    <w:rsid w:val="007C521B"/>
    <w:rsid w:val="007C5251"/>
    <w:rsid w:val="007C58E0"/>
    <w:rsid w:val="007C5D2F"/>
    <w:rsid w:val="007C5F8D"/>
    <w:rsid w:val="007C68BC"/>
    <w:rsid w:val="007C6EFE"/>
    <w:rsid w:val="007C71E8"/>
    <w:rsid w:val="007C77A1"/>
    <w:rsid w:val="007C7BE1"/>
    <w:rsid w:val="007D0957"/>
    <w:rsid w:val="007D09B0"/>
    <w:rsid w:val="007D0E9F"/>
    <w:rsid w:val="007D0F1E"/>
    <w:rsid w:val="007D1F16"/>
    <w:rsid w:val="007D254A"/>
    <w:rsid w:val="007D2CCF"/>
    <w:rsid w:val="007D333F"/>
    <w:rsid w:val="007D38B8"/>
    <w:rsid w:val="007D3AF4"/>
    <w:rsid w:val="007D3F73"/>
    <w:rsid w:val="007D443B"/>
    <w:rsid w:val="007D492A"/>
    <w:rsid w:val="007D4B77"/>
    <w:rsid w:val="007D516D"/>
    <w:rsid w:val="007D541E"/>
    <w:rsid w:val="007D6012"/>
    <w:rsid w:val="007D611B"/>
    <w:rsid w:val="007D66A8"/>
    <w:rsid w:val="007D6BD0"/>
    <w:rsid w:val="007D767C"/>
    <w:rsid w:val="007D77CB"/>
    <w:rsid w:val="007D7944"/>
    <w:rsid w:val="007D7A0E"/>
    <w:rsid w:val="007D7BE7"/>
    <w:rsid w:val="007E0C31"/>
    <w:rsid w:val="007E205F"/>
    <w:rsid w:val="007E283C"/>
    <w:rsid w:val="007E3576"/>
    <w:rsid w:val="007E3BD6"/>
    <w:rsid w:val="007E438C"/>
    <w:rsid w:val="007E4455"/>
    <w:rsid w:val="007E570F"/>
    <w:rsid w:val="007E5BD1"/>
    <w:rsid w:val="007E6545"/>
    <w:rsid w:val="007E6781"/>
    <w:rsid w:val="007E6FA0"/>
    <w:rsid w:val="007E7249"/>
    <w:rsid w:val="007E72FB"/>
    <w:rsid w:val="007E76FE"/>
    <w:rsid w:val="007E798A"/>
    <w:rsid w:val="007E7B3F"/>
    <w:rsid w:val="007E7C36"/>
    <w:rsid w:val="007E7E58"/>
    <w:rsid w:val="007F1CA6"/>
    <w:rsid w:val="007F1E8A"/>
    <w:rsid w:val="007F1F8B"/>
    <w:rsid w:val="007F2D35"/>
    <w:rsid w:val="007F31F5"/>
    <w:rsid w:val="007F3252"/>
    <w:rsid w:val="007F4D0E"/>
    <w:rsid w:val="007F4F76"/>
    <w:rsid w:val="007F5540"/>
    <w:rsid w:val="007F55E1"/>
    <w:rsid w:val="007F58C8"/>
    <w:rsid w:val="007F58DA"/>
    <w:rsid w:val="007F7F42"/>
    <w:rsid w:val="00800133"/>
    <w:rsid w:val="008005C8"/>
    <w:rsid w:val="0080080A"/>
    <w:rsid w:val="00800C4F"/>
    <w:rsid w:val="0080111D"/>
    <w:rsid w:val="0080132C"/>
    <w:rsid w:val="008022E1"/>
    <w:rsid w:val="00803553"/>
    <w:rsid w:val="00803BF7"/>
    <w:rsid w:val="00803DD0"/>
    <w:rsid w:val="0080474F"/>
    <w:rsid w:val="008048AB"/>
    <w:rsid w:val="00804E7B"/>
    <w:rsid w:val="008051D7"/>
    <w:rsid w:val="008056A3"/>
    <w:rsid w:val="00806052"/>
    <w:rsid w:val="00807605"/>
    <w:rsid w:val="00807B96"/>
    <w:rsid w:val="0081025B"/>
    <w:rsid w:val="00810B62"/>
    <w:rsid w:val="00810DC9"/>
    <w:rsid w:val="00810E83"/>
    <w:rsid w:val="008110B3"/>
    <w:rsid w:val="0081167A"/>
    <w:rsid w:val="00811AD3"/>
    <w:rsid w:val="00811CAC"/>
    <w:rsid w:val="00813473"/>
    <w:rsid w:val="00813D11"/>
    <w:rsid w:val="00813EA5"/>
    <w:rsid w:val="00814DB4"/>
    <w:rsid w:val="00814E14"/>
    <w:rsid w:val="00814F18"/>
    <w:rsid w:val="00815000"/>
    <w:rsid w:val="00815D35"/>
    <w:rsid w:val="00815E5E"/>
    <w:rsid w:val="008162FC"/>
    <w:rsid w:val="00816ABF"/>
    <w:rsid w:val="00817A46"/>
    <w:rsid w:val="008213F1"/>
    <w:rsid w:val="0082171F"/>
    <w:rsid w:val="008217C5"/>
    <w:rsid w:val="00821E18"/>
    <w:rsid w:val="00822648"/>
    <w:rsid w:val="0082315C"/>
    <w:rsid w:val="008234D8"/>
    <w:rsid w:val="00824344"/>
    <w:rsid w:val="008243A3"/>
    <w:rsid w:val="00824894"/>
    <w:rsid w:val="00824D19"/>
    <w:rsid w:val="008252CC"/>
    <w:rsid w:val="008255FE"/>
    <w:rsid w:val="0082581D"/>
    <w:rsid w:val="0082602E"/>
    <w:rsid w:val="0082615F"/>
    <w:rsid w:val="008267E7"/>
    <w:rsid w:val="00827C1C"/>
    <w:rsid w:val="00830FCC"/>
    <w:rsid w:val="008312D6"/>
    <w:rsid w:val="00831DEA"/>
    <w:rsid w:val="00832163"/>
    <w:rsid w:val="008327EB"/>
    <w:rsid w:val="008331AB"/>
    <w:rsid w:val="0083461D"/>
    <w:rsid w:val="00834835"/>
    <w:rsid w:val="00834938"/>
    <w:rsid w:val="00834C1E"/>
    <w:rsid w:val="00834E68"/>
    <w:rsid w:val="00834F5F"/>
    <w:rsid w:val="008357C6"/>
    <w:rsid w:val="00835E68"/>
    <w:rsid w:val="00835F78"/>
    <w:rsid w:val="00836BE2"/>
    <w:rsid w:val="0083751C"/>
    <w:rsid w:val="008378FC"/>
    <w:rsid w:val="00837ED8"/>
    <w:rsid w:val="00840D42"/>
    <w:rsid w:val="00840DD7"/>
    <w:rsid w:val="00841191"/>
    <w:rsid w:val="008412EA"/>
    <w:rsid w:val="0084154A"/>
    <w:rsid w:val="00842762"/>
    <w:rsid w:val="00842D92"/>
    <w:rsid w:val="0084332D"/>
    <w:rsid w:val="00843896"/>
    <w:rsid w:val="0084476E"/>
    <w:rsid w:val="00845A61"/>
    <w:rsid w:val="00845E91"/>
    <w:rsid w:val="0084601D"/>
    <w:rsid w:val="008467D3"/>
    <w:rsid w:val="00847049"/>
    <w:rsid w:val="008470D2"/>
    <w:rsid w:val="00850734"/>
    <w:rsid w:val="00850939"/>
    <w:rsid w:val="0085158E"/>
    <w:rsid w:val="00852118"/>
    <w:rsid w:val="00852969"/>
    <w:rsid w:val="00852A4E"/>
    <w:rsid w:val="00853279"/>
    <w:rsid w:val="00853720"/>
    <w:rsid w:val="00853B47"/>
    <w:rsid w:val="00853E37"/>
    <w:rsid w:val="008545D7"/>
    <w:rsid w:val="008548A5"/>
    <w:rsid w:val="00854DEB"/>
    <w:rsid w:val="008574D9"/>
    <w:rsid w:val="0085769D"/>
    <w:rsid w:val="00861748"/>
    <w:rsid w:val="00861DD5"/>
    <w:rsid w:val="008620D9"/>
    <w:rsid w:val="00862F54"/>
    <w:rsid w:val="00863919"/>
    <w:rsid w:val="008640E9"/>
    <w:rsid w:val="00864B2A"/>
    <w:rsid w:val="00865F14"/>
    <w:rsid w:val="00865FC1"/>
    <w:rsid w:val="008666F6"/>
    <w:rsid w:val="008675CD"/>
    <w:rsid w:val="008679D8"/>
    <w:rsid w:val="00870312"/>
    <w:rsid w:val="00870492"/>
    <w:rsid w:val="008707AC"/>
    <w:rsid w:val="008721D1"/>
    <w:rsid w:val="00872E28"/>
    <w:rsid w:val="00872FCF"/>
    <w:rsid w:val="00873B5E"/>
    <w:rsid w:val="00873E07"/>
    <w:rsid w:val="00873E74"/>
    <w:rsid w:val="0087627C"/>
    <w:rsid w:val="00876391"/>
    <w:rsid w:val="00876D37"/>
    <w:rsid w:val="008773AF"/>
    <w:rsid w:val="0087758D"/>
    <w:rsid w:val="00877A7E"/>
    <w:rsid w:val="00880AA0"/>
    <w:rsid w:val="00880C94"/>
    <w:rsid w:val="00880E23"/>
    <w:rsid w:val="008810B3"/>
    <w:rsid w:val="0088151C"/>
    <w:rsid w:val="00881543"/>
    <w:rsid w:val="008817D9"/>
    <w:rsid w:val="008819A5"/>
    <w:rsid w:val="00882EDF"/>
    <w:rsid w:val="00883112"/>
    <w:rsid w:val="0088344B"/>
    <w:rsid w:val="00883789"/>
    <w:rsid w:val="008837CA"/>
    <w:rsid w:val="00883A84"/>
    <w:rsid w:val="00883D8A"/>
    <w:rsid w:val="0088433D"/>
    <w:rsid w:val="0088491B"/>
    <w:rsid w:val="008850B3"/>
    <w:rsid w:val="008857EC"/>
    <w:rsid w:val="00885F43"/>
    <w:rsid w:val="00886913"/>
    <w:rsid w:val="00886F39"/>
    <w:rsid w:val="008878C5"/>
    <w:rsid w:val="00887961"/>
    <w:rsid w:val="00887AEB"/>
    <w:rsid w:val="00890E5A"/>
    <w:rsid w:val="008913C1"/>
    <w:rsid w:val="00891566"/>
    <w:rsid w:val="00891B37"/>
    <w:rsid w:val="00891E54"/>
    <w:rsid w:val="0089221B"/>
    <w:rsid w:val="00892EFD"/>
    <w:rsid w:val="00893270"/>
    <w:rsid w:val="00893C50"/>
    <w:rsid w:val="00893D16"/>
    <w:rsid w:val="00893E77"/>
    <w:rsid w:val="00893F70"/>
    <w:rsid w:val="008943C6"/>
    <w:rsid w:val="0089537A"/>
    <w:rsid w:val="00895B68"/>
    <w:rsid w:val="0089653B"/>
    <w:rsid w:val="008968A8"/>
    <w:rsid w:val="0089699F"/>
    <w:rsid w:val="008971FF"/>
    <w:rsid w:val="0089772E"/>
    <w:rsid w:val="0089776F"/>
    <w:rsid w:val="00897DDA"/>
    <w:rsid w:val="00897FE8"/>
    <w:rsid w:val="008A03C4"/>
    <w:rsid w:val="008A0552"/>
    <w:rsid w:val="008A07BB"/>
    <w:rsid w:val="008A1336"/>
    <w:rsid w:val="008A1590"/>
    <w:rsid w:val="008A2631"/>
    <w:rsid w:val="008A26F4"/>
    <w:rsid w:val="008A2D78"/>
    <w:rsid w:val="008A33B8"/>
    <w:rsid w:val="008A376A"/>
    <w:rsid w:val="008A37BE"/>
    <w:rsid w:val="008A3934"/>
    <w:rsid w:val="008A39E3"/>
    <w:rsid w:val="008A3A25"/>
    <w:rsid w:val="008A49B6"/>
    <w:rsid w:val="008A502C"/>
    <w:rsid w:val="008A67C7"/>
    <w:rsid w:val="008A7317"/>
    <w:rsid w:val="008B054D"/>
    <w:rsid w:val="008B0785"/>
    <w:rsid w:val="008B10CA"/>
    <w:rsid w:val="008B10D9"/>
    <w:rsid w:val="008B1ED5"/>
    <w:rsid w:val="008B2019"/>
    <w:rsid w:val="008B2B66"/>
    <w:rsid w:val="008B33A6"/>
    <w:rsid w:val="008B3F12"/>
    <w:rsid w:val="008B3F1B"/>
    <w:rsid w:val="008B4B04"/>
    <w:rsid w:val="008B4B63"/>
    <w:rsid w:val="008B4EA0"/>
    <w:rsid w:val="008B63D9"/>
    <w:rsid w:val="008B6B47"/>
    <w:rsid w:val="008B707A"/>
    <w:rsid w:val="008B74C6"/>
    <w:rsid w:val="008B7825"/>
    <w:rsid w:val="008C0B58"/>
    <w:rsid w:val="008C28F9"/>
    <w:rsid w:val="008C2AF7"/>
    <w:rsid w:val="008C3813"/>
    <w:rsid w:val="008C383D"/>
    <w:rsid w:val="008C3C68"/>
    <w:rsid w:val="008C3D49"/>
    <w:rsid w:val="008C5040"/>
    <w:rsid w:val="008C59EE"/>
    <w:rsid w:val="008C5AC6"/>
    <w:rsid w:val="008C6077"/>
    <w:rsid w:val="008C73FF"/>
    <w:rsid w:val="008C75F2"/>
    <w:rsid w:val="008C7978"/>
    <w:rsid w:val="008C7BFF"/>
    <w:rsid w:val="008D0075"/>
    <w:rsid w:val="008D072F"/>
    <w:rsid w:val="008D0BA0"/>
    <w:rsid w:val="008D18F7"/>
    <w:rsid w:val="008D1EAF"/>
    <w:rsid w:val="008D2072"/>
    <w:rsid w:val="008D223E"/>
    <w:rsid w:val="008D25B6"/>
    <w:rsid w:val="008D3198"/>
    <w:rsid w:val="008D4563"/>
    <w:rsid w:val="008D5754"/>
    <w:rsid w:val="008D57B4"/>
    <w:rsid w:val="008D5D64"/>
    <w:rsid w:val="008D6077"/>
    <w:rsid w:val="008D66B9"/>
    <w:rsid w:val="008D6AB7"/>
    <w:rsid w:val="008D7649"/>
    <w:rsid w:val="008D7BC9"/>
    <w:rsid w:val="008D7D82"/>
    <w:rsid w:val="008D7DE2"/>
    <w:rsid w:val="008E036A"/>
    <w:rsid w:val="008E0F48"/>
    <w:rsid w:val="008E14EE"/>
    <w:rsid w:val="008E1516"/>
    <w:rsid w:val="008E19AA"/>
    <w:rsid w:val="008E2EB5"/>
    <w:rsid w:val="008E3104"/>
    <w:rsid w:val="008E3C92"/>
    <w:rsid w:val="008E3EB1"/>
    <w:rsid w:val="008E3EF9"/>
    <w:rsid w:val="008E4119"/>
    <w:rsid w:val="008E47B1"/>
    <w:rsid w:val="008E5353"/>
    <w:rsid w:val="008E5AF4"/>
    <w:rsid w:val="008E5C1C"/>
    <w:rsid w:val="008E5FC1"/>
    <w:rsid w:val="008E63EC"/>
    <w:rsid w:val="008E6B66"/>
    <w:rsid w:val="008E6E9B"/>
    <w:rsid w:val="008E7131"/>
    <w:rsid w:val="008E72AE"/>
    <w:rsid w:val="008E75FC"/>
    <w:rsid w:val="008E790D"/>
    <w:rsid w:val="008F042A"/>
    <w:rsid w:val="008F0433"/>
    <w:rsid w:val="008F0C02"/>
    <w:rsid w:val="008F18E5"/>
    <w:rsid w:val="008F1BEC"/>
    <w:rsid w:val="008F2B9A"/>
    <w:rsid w:val="008F2BB6"/>
    <w:rsid w:val="008F2CD7"/>
    <w:rsid w:val="008F2FD2"/>
    <w:rsid w:val="008F37ED"/>
    <w:rsid w:val="008F41B4"/>
    <w:rsid w:val="008F4E28"/>
    <w:rsid w:val="008F50C0"/>
    <w:rsid w:val="008F52A3"/>
    <w:rsid w:val="008F5698"/>
    <w:rsid w:val="008F598A"/>
    <w:rsid w:val="008F5CF9"/>
    <w:rsid w:val="008F5D81"/>
    <w:rsid w:val="008F6358"/>
    <w:rsid w:val="008F7445"/>
    <w:rsid w:val="0090037B"/>
    <w:rsid w:val="00900766"/>
    <w:rsid w:val="009014E6"/>
    <w:rsid w:val="009015BF"/>
    <w:rsid w:val="009022C8"/>
    <w:rsid w:val="009028C7"/>
    <w:rsid w:val="00903017"/>
    <w:rsid w:val="009030A8"/>
    <w:rsid w:val="009045D9"/>
    <w:rsid w:val="00904A96"/>
    <w:rsid w:val="00905731"/>
    <w:rsid w:val="00905CD3"/>
    <w:rsid w:val="00906273"/>
    <w:rsid w:val="00906F57"/>
    <w:rsid w:val="00907287"/>
    <w:rsid w:val="00910DA9"/>
    <w:rsid w:val="009116CD"/>
    <w:rsid w:val="00911859"/>
    <w:rsid w:val="009120A0"/>
    <w:rsid w:val="00912DE4"/>
    <w:rsid w:val="00913049"/>
    <w:rsid w:val="0091328C"/>
    <w:rsid w:val="009134D0"/>
    <w:rsid w:val="009136EB"/>
    <w:rsid w:val="0091410C"/>
    <w:rsid w:val="009141E6"/>
    <w:rsid w:val="00914382"/>
    <w:rsid w:val="009151FF"/>
    <w:rsid w:val="0091559E"/>
    <w:rsid w:val="00915E9C"/>
    <w:rsid w:val="0091615E"/>
    <w:rsid w:val="00916502"/>
    <w:rsid w:val="00916D23"/>
    <w:rsid w:val="00916D98"/>
    <w:rsid w:val="009171E9"/>
    <w:rsid w:val="00917A51"/>
    <w:rsid w:val="00920653"/>
    <w:rsid w:val="00920C10"/>
    <w:rsid w:val="0092148B"/>
    <w:rsid w:val="00921C72"/>
    <w:rsid w:val="0092223A"/>
    <w:rsid w:val="009225AD"/>
    <w:rsid w:val="00922924"/>
    <w:rsid w:val="00922D68"/>
    <w:rsid w:val="00923C53"/>
    <w:rsid w:val="00924183"/>
    <w:rsid w:val="00924691"/>
    <w:rsid w:val="0092510D"/>
    <w:rsid w:val="009254F2"/>
    <w:rsid w:val="0092668B"/>
    <w:rsid w:val="00926B00"/>
    <w:rsid w:val="00926D85"/>
    <w:rsid w:val="0092726E"/>
    <w:rsid w:val="00927419"/>
    <w:rsid w:val="00927523"/>
    <w:rsid w:val="009303B8"/>
    <w:rsid w:val="00930ACB"/>
    <w:rsid w:val="009312EB"/>
    <w:rsid w:val="0093164F"/>
    <w:rsid w:val="009319E6"/>
    <w:rsid w:val="00931C56"/>
    <w:rsid w:val="00932229"/>
    <w:rsid w:val="0093236C"/>
    <w:rsid w:val="00932B18"/>
    <w:rsid w:val="00932E05"/>
    <w:rsid w:val="00932FFB"/>
    <w:rsid w:val="009336D0"/>
    <w:rsid w:val="00933728"/>
    <w:rsid w:val="0093382D"/>
    <w:rsid w:val="00933A2A"/>
    <w:rsid w:val="009344F6"/>
    <w:rsid w:val="00934522"/>
    <w:rsid w:val="00934E9F"/>
    <w:rsid w:val="009359D9"/>
    <w:rsid w:val="0093604D"/>
    <w:rsid w:val="0093710E"/>
    <w:rsid w:val="00937CA2"/>
    <w:rsid w:val="00940190"/>
    <w:rsid w:val="00940EAF"/>
    <w:rsid w:val="0094168E"/>
    <w:rsid w:val="00941A10"/>
    <w:rsid w:val="00941A51"/>
    <w:rsid w:val="00941D86"/>
    <w:rsid w:val="00941E85"/>
    <w:rsid w:val="00942234"/>
    <w:rsid w:val="00942B7B"/>
    <w:rsid w:val="00943786"/>
    <w:rsid w:val="009444A0"/>
    <w:rsid w:val="0094452C"/>
    <w:rsid w:val="00945583"/>
    <w:rsid w:val="009456CD"/>
    <w:rsid w:val="00945C6C"/>
    <w:rsid w:val="00945E00"/>
    <w:rsid w:val="00947A3A"/>
    <w:rsid w:val="00947BD7"/>
    <w:rsid w:val="00950783"/>
    <w:rsid w:val="0095087B"/>
    <w:rsid w:val="009509E1"/>
    <w:rsid w:val="009511AD"/>
    <w:rsid w:val="00951ABF"/>
    <w:rsid w:val="00951EA6"/>
    <w:rsid w:val="009521B7"/>
    <w:rsid w:val="009522D1"/>
    <w:rsid w:val="00952EAC"/>
    <w:rsid w:val="00952F0D"/>
    <w:rsid w:val="00952F1C"/>
    <w:rsid w:val="00953057"/>
    <w:rsid w:val="00953162"/>
    <w:rsid w:val="009531B1"/>
    <w:rsid w:val="00953733"/>
    <w:rsid w:val="00953B33"/>
    <w:rsid w:val="00953E5E"/>
    <w:rsid w:val="00954036"/>
    <w:rsid w:val="0095432E"/>
    <w:rsid w:val="00955A08"/>
    <w:rsid w:val="00955C03"/>
    <w:rsid w:val="00956836"/>
    <w:rsid w:val="0095689A"/>
    <w:rsid w:val="009568AE"/>
    <w:rsid w:val="009569F2"/>
    <w:rsid w:val="00956AA7"/>
    <w:rsid w:val="0095773F"/>
    <w:rsid w:val="00957D20"/>
    <w:rsid w:val="009601E6"/>
    <w:rsid w:val="009603AF"/>
    <w:rsid w:val="009604AC"/>
    <w:rsid w:val="009609A9"/>
    <w:rsid w:val="00960D79"/>
    <w:rsid w:val="00960F45"/>
    <w:rsid w:val="00961094"/>
    <w:rsid w:val="00961630"/>
    <w:rsid w:val="0096213B"/>
    <w:rsid w:val="009629D6"/>
    <w:rsid w:val="00962E0E"/>
    <w:rsid w:val="009635D5"/>
    <w:rsid w:val="009639D7"/>
    <w:rsid w:val="00964692"/>
    <w:rsid w:val="00964831"/>
    <w:rsid w:val="00964CD9"/>
    <w:rsid w:val="0096544B"/>
    <w:rsid w:val="00965896"/>
    <w:rsid w:val="00966A0A"/>
    <w:rsid w:val="00966AA0"/>
    <w:rsid w:val="00966C06"/>
    <w:rsid w:val="00966E65"/>
    <w:rsid w:val="0096729F"/>
    <w:rsid w:val="009672C6"/>
    <w:rsid w:val="00967DB8"/>
    <w:rsid w:val="00967E93"/>
    <w:rsid w:val="00970484"/>
    <w:rsid w:val="0097071C"/>
    <w:rsid w:val="00970C2A"/>
    <w:rsid w:val="009725F3"/>
    <w:rsid w:val="009731CB"/>
    <w:rsid w:val="009736A2"/>
    <w:rsid w:val="00975161"/>
    <w:rsid w:val="009758E0"/>
    <w:rsid w:val="0097632C"/>
    <w:rsid w:val="009764AA"/>
    <w:rsid w:val="00976EDA"/>
    <w:rsid w:val="0097773B"/>
    <w:rsid w:val="009777ED"/>
    <w:rsid w:val="00980AAA"/>
    <w:rsid w:val="00980F37"/>
    <w:rsid w:val="00980FB2"/>
    <w:rsid w:val="00981E33"/>
    <w:rsid w:val="00982417"/>
    <w:rsid w:val="009824D5"/>
    <w:rsid w:val="009827C3"/>
    <w:rsid w:val="00982B01"/>
    <w:rsid w:val="0098342E"/>
    <w:rsid w:val="00983A5D"/>
    <w:rsid w:val="0098444D"/>
    <w:rsid w:val="009851A1"/>
    <w:rsid w:val="0098557C"/>
    <w:rsid w:val="00986354"/>
    <w:rsid w:val="00986837"/>
    <w:rsid w:val="009869AF"/>
    <w:rsid w:val="0098780C"/>
    <w:rsid w:val="00990211"/>
    <w:rsid w:val="0099092A"/>
    <w:rsid w:val="00990E13"/>
    <w:rsid w:val="00991F5D"/>
    <w:rsid w:val="00992979"/>
    <w:rsid w:val="00992EA3"/>
    <w:rsid w:val="00993C31"/>
    <w:rsid w:val="00993E99"/>
    <w:rsid w:val="00994389"/>
    <w:rsid w:val="009948D7"/>
    <w:rsid w:val="009955FD"/>
    <w:rsid w:val="00995DD3"/>
    <w:rsid w:val="00995FEC"/>
    <w:rsid w:val="009979E4"/>
    <w:rsid w:val="009A1E12"/>
    <w:rsid w:val="009A2251"/>
    <w:rsid w:val="009A2D40"/>
    <w:rsid w:val="009A3623"/>
    <w:rsid w:val="009A36F2"/>
    <w:rsid w:val="009A3F53"/>
    <w:rsid w:val="009A4770"/>
    <w:rsid w:val="009A4EE1"/>
    <w:rsid w:val="009A55AE"/>
    <w:rsid w:val="009A5612"/>
    <w:rsid w:val="009A59F4"/>
    <w:rsid w:val="009A617C"/>
    <w:rsid w:val="009A63FC"/>
    <w:rsid w:val="009A6C08"/>
    <w:rsid w:val="009A6C15"/>
    <w:rsid w:val="009A6F1C"/>
    <w:rsid w:val="009B03AC"/>
    <w:rsid w:val="009B29F5"/>
    <w:rsid w:val="009B2BEB"/>
    <w:rsid w:val="009B2E94"/>
    <w:rsid w:val="009B3167"/>
    <w:rsid w:val="009B3326"/>
    <w:rsid w:val="009B34A8"/>
    <w:rsid w:val="009B4B67"/>
    <w:rsid w:val="009B5096"/>
    <w:rsid w:val="009B52CA"/>
    <w:rsid w:val="009B5575"/>
    <w:rsid w:val="009B5700"/>
    <w:rsid w:val="009B6300"/>
    <w:rsid w:val="009B6A48"/>
    <w:rsid w:val="009B6C9A"/>
    <w:rsid w:val="009B7073"/>
    <w:rsid w:val="009B711E"/>
    <w:rsid w:val="009B7422"/>
    <w:rsid w:val="009B7EA1"/>
    <w:rsid w:val="009B7FAB"/>
    <w:rsid w:val="009C0CAC"/>
    <w:rsid w:val="009C0E67"/>
    <w:rsid w:val="009C0EF6"/>
    <w:rsid w:val="009C14B1"/>
    <w:rsid w:val="009C1F8E"/>
    <w:rsid w:val="009C23C2"/>
    <w:rsid w:val="009C3114"/>
    <w:rsid w:val="009C31DF"/>
    <w:rsid w:val="009C3773"/>
    <w:rsid w:val="009C3AC8"/>
    <w:rsid w:val="009C3E2D"/>
    <w:rsid w:val="009C51AE"/>
    <w:rsid w:val="009C545E"/>
    <w:rsid w:val="009C59D7"/>
    <w:rsid w:val="009C6171"/>
    <w:rsid w:val="009C62F5"/>
    <w:rsid w:val="009C6C2F"/>
    <w:rsid w:val="009C73FF"/>
    <w:rsid w:val="009C7421"/>
    <w:rsid w:val="009C7953"/>
    <w:rsid w:val="009D05E6"/>
    <w:rsid w:val="009D241F"/>
    <w:rsid w:val="009D2A98"/>
    <w:rsid w:val="009D439A"/>
    <w:rsid w:val="009D4C0F"/>
    <w:rsid w:val="009D526D"/>
    <w:rsid w:val="009D5DBC"/>
    <w:rsid w:val="009D5DD8"/>
    <w:rsid w:val="009D60B6"/>
    <w:rsid w:val="009D61DF"/>
    <w:rsid w:val="009D6635"/>
    <w:rsid w:val="009D67A2"/>
    <w:rsid w:val="009D67E2"/>
    <w:rsid w:val="009D6FD5"/>
    <w:rsid w:val="009D70F6"/>
    <w:rsid w:val="009D71A8"/>
    <w:rsid w:val="009E08C3"/>
    <w:rsid w:val="009E18FC"/>
    <w:rsid w:val="009E2455"/>
    <w:rsid w:val="009E2995"/>
    <w:rsid w:val="009E2D8B"/>
    <w:rsid w:val="009E4FFF"/>
    <w:rsid w:val="009E52C7"/>
    <w:rsid w:val="009E5D21"/>
    <w:rsid w:val="009E661D"/>
    <w:rsid w:val="009E7F03"/>
    <w:rsid w:val="009E7FEB"/>
    <w:rsid w:val="009F0CB7"/>
    <w:rsid w:val="009F0CCE"/>
    <w:rsid w:val="009F2DD4"/>
    <w:rsid w:val="009F2FF4"/>
    <w:rsid w:val="009F32AF"/>
    <w:rsid w:val="009F39EA"/>
    <w:rsid w:val="009F3BAF"/>
    <w:rsid w:val="009F3D8F"/>
    <w:rsid w:val="009F3E12"/>
    <w:rsid w:val="009F4C9F"/>
    <w:rsid w:val="009F5053"/>
    <w:rsid w:val="009F5764"/>
    <w:rsid w:val="009F59A0"/>
    <w:rsid w:val="009F6AF8"/>
    <w:rsid w:val="009F6BD0"/>
    <w:rsid w:val="009F6FAB"/>
    <w:rsid w:val="009F72B6"/>
    <w:rsid w:val="009F7FD9"/>
    <w:rsid w:val="00A00723"/>
    <w:rsid w:val="00A007C6"/>
    <w:rsid w:val="00A014B4"/>
    <w:rsid w:val="00A01960"/>
    <w:rsid w:val="00A01B33"/>
    <w:rsid w:val="00A02ACD"/>
    <w:rsid w:val="00A02C04"/>
    <w:rsid w:val="00A02FA4"/>
    <w:rsid w:val="00A05559"/>
    <w:rsid w:val="00A0565F"/>
    <w:rsid w:val="00A06BDE"/>
    <w:rsid w:val="00A06D7A"/>
    <w:rsid w:val="00A10063"/>
    <w:rsid w:val="00A1017A"/>
    <w:rsid w:val="00A107EE"/>
    <w:rsid w:val="00A11131"/>
    <w:rsid w:val="00A1297E"/>
    <w:rsid w:val="00A13244"/>
    <w:rsid w:val="00A15C9E"/>
    <w:rsid w:val="00A15D02"/>
    <w:rsid w:val="00A1763C"/>
    <w:rsid w:val="00A203C4"/>
    <w:rsid w:val="00A204C9"/>
    <w:rsid w:val="00A20B10"/>
    <w:rsid w:val="00A2102B"/>
    <w:rsid w:val="00A213EB"/>
    <w:rsid w:val="00A21A61"/>
    <w:rsid w:val="00A21DB4"/>
    <w:rsid w:val="00A21F8C"/>
    <w:rsid w:val="00A221DD"/>
    <w:rsid w:val="00A2255B"/>
    <w:rsid w:val="00A22970"/>
    <w:rsid w:val="00A22FCB"/>
    <w:rsid w:val="00A23295"/>
    <w:rsid w:val="00A24349"/>
    <w:rsid w:val="00A254FD"/>
    <w:rsid w:val="00A2765F"/>
    <w:rsid w:val="00A27A48"/>
    <w:rsid w:val="00A30201"/>
    <w:rsid w:val="00A303A0"/>
    <w:rsid w:val="00A308DD"/>
    <w:rsid w:val="00A31127"/>
    <w:rsid w:val="00A31D3D"/>
    <w:rsid w:val="00A329CF"/>
    <w:rsid w:val="00A32F57"/>
    <w:rsid w:val="00A33004"/>
    <w:rsid w:val="00A33487"/>
    <w:rsid w:val="00A334C3"/>
    <w:rsid w:val="00A33755"/>
    <w:rsid w:val="00A33CE7"/>
    <w:rsid w:val="00A33CF6"/>
    <w:rsid w:val="00A33FE5"/>
    <w:rsid w:val="00A34E7F"/>
    <w:rsid w:val="00A35799"/>
    <w:rsid w:val="00A35E98"/>
    <w:rsid w:val="00A4004A"/>
    <w:rsid w:val="00A404DF"/>
    <w:rsid w:val="00A40AFF"/>
    <w:rsid w:val="00A40EFF"/>
    <w:rsid w:val="00A413C4"/>
    <w:rsid w:val="00A41510"/>
    <w:rsid w:val="00A418C6"/>
    <w:rsid w:val="00A41AD4"/>
    <w:rsid w:val="00A41EFC"/>
    <w:rsid w:val="00A42678"/>
    <w:rsid w:val="00A42C23"/>
    <w:rsid w:val="00A42C41"/>
    <w:rsid w:val="00A42CE3"/>
    <w:rsid w:val="00A43399"/>
    <w:rsid w:val="00A43DE1"/>
    <w:rsid w:val="00A440F3"/>
    <w:rsid w:val="00A4540D"/>
    <w:rsid w:val="00A45FE9"/>
    <w:rsid w:val="00A46238"/>
    <w:rsid w:val="00A46F5C"/>
    <w:rsid w:val="00A4723C"/>
    <w:rsid w:val="00A50273"/>
    <w:rsid w:val="00A50D9E"/>
    <w:rsid w:val="00A51A8C"/>
    <w:rsid w:val="00A51CE6"/>
    <w:rsid w:val="00A527A3"/>
    <w:rsid w:val="00A52911"/>
    <w:rsid w:val="00A52988"/>
    <w:rsid w:val="00A53382"/>
    <w:rsid w:val="00A53529"/>
    <w:rsid w:val="00A535B3"/>
    <w:rsid w:val="00A53DCE"/>
    <w:rsid w:val="00A54816"/>
    <w:rsid w:val="00A56642"/>
    <w:rsid w:val="00A56CB0"/>
    <w:rsid w:val="00A5792D"/>
    <w:rsid w:val="00A57A1E"/>
    <w:rsid w:val="00A57C22"/>
    <w:rsid w:val="00A60785"/>
    <w:rsid w:val="00A60FFB"/>
    <w:rsid w:val="00A61824"/>
    <w:rsid w:val="00A619F3"/>
    <w:rsid w:val="00A622CF"/>
    <w:rsid w:val="00A62A5E"/>
    <w:rsid w:val="00A62B1B"/>
    <w:rsid w:val="00A648EB"/>
    <w:rsid w:val="00A64C33"/>
    <w:rsid w:val="00A652FD"/>
    <w:rsid w:val="00A65631"/>
    <w:rsid w:val="00A6567E"/>
    <w:rsid w:val="00A65C83"/>
    <w:rsid w:val="00A66AFF"/>
    <w:rsid w:val="00A66E30"/>
    <w:rsid w:val="00A67AF2"/>
    <w:rsid w:val="00A7108E"/>
    <w:rsid w:val="00A71C51"/>
    <w:rsid w:val="00A72F26"/>
    <w:rsid w:val="00A73204"/>
    <w:rsid w:val="00A73C19"/>
    <w:rsid w:val="00A73E93"/>
    <w:rsid w:val="00A74088"/>
    <w:rsid w:val="00A74409"/>
    <w:rsid w:val="00A7466E"/>
    <w:rsid w:val="00A7468A"/>
    <w:rsid w:val="00A75387"/>
    <w:rsid w:val="00A7594A"/>
    <w:rsid w:val="00A7685E"/>
    <w:rsid w:val="00A771D3"/>
    <w:rsid w:val="00A77355"/>
    <w:rsid w:val="00A77750"/>
    <w:rsid w:val="00A77CC1"/>
    <w:rsid w:val="00A77D60"/>
    <w:rsid w:val="00A77E8C"/>
    <w:rsid w:val="00A80B6F"/>
    <w:rsid w:val="00A81DAA"/>
    <w:rsid w:val="00A8201A"/>
    <w:rsid w:val="00A82594"/>
    <w:rsid w:val="00A83DF3"/>
    <w:rsid w:val="00A84924"/>
    <w:rsid w:val="00A84A1B"/>
    <w:rsid w:val="00A84A84"/>
    <w:rsid w:val="00A84AE9"/>
    <w:rsid w:val="00A84E88"/>
    <w:rsid w:val="00A85A03"/>
    <w:rsid w:val="00A86556"/>
    <w:rsid w:val="00A865E5"/>
    <w:rsid w:val="00A86F6D"/>
    <w:rsid w:val="00A870FE"/>
    <w:rsid w:val="00A90E4B"/>
    <w:rsid w:val="00A92173"/>
    <w:rsid w:val="00A92442"/>
    <w:rsid w:val="00A92752"/>
    <w:rsid w:val="00A9280D"/>
    <w:rsid w:val="00A93E3E"/>
    <w:rsid w:val="00A94CC3"/>
    <w:rsid w:val="00A94CFF"/>
    <w:rsid w:val="00A94E5B"/>
    <w:rsid w:val="00A95445"/>
    <w:rsid w:val="00A9551C"/>
    <w:rsid w:val="00A95A0B"/>
    <w:rsid w:val="00A95A71"/>
    <w:rsid w:val="00A95B12"/>
    <w:rsid w:val="00A977C6"/>
    <w:rsid w:val="00A979E9"/>
    <w:rsid w:val="00AA005B"/>
    <w:rsid w:val="00AA08E2"/>
    <w:rsid w:val="00AA09FD"/>
    <w:rsid w:val="00AA0BB4"/>
    <w:rsid w:val="00AA0CD3"/>
    <w:rsid w:val="00AA113F"/>
    <w:rsid w:val="00AA19DC"/>
    <w:rsid w:val="00AA235C"/>
    <w:rsid w:val="00AA2F62"/>
    <w:rsid w:val="00AA3898"/>
    <w:rsid w:val="00AA392F"/>
    <w:rsid w:val="00AA5AA7"/>
    <w:rsid w:val="00AA5F00"/>
    <w:rsid w:val="00AA62E2"/>
    <w:rsid w:val="00AA66E7"/>
    <w:rsid w:val="00AA6FCF"/>
    <w:rsid w:val="00AA7253"/>
    <w:rsid w:val="00AA74A5"/>
    <w:rsid w:val="00AA7CB5"/>
    <w:rsid w:val="00AA7EAE"/>
    <w:rsid w:val="00AB0442"/>
    <w:rsid w:val="00AB158E"/>
    <w:rsid w:val="00AB18F7"/>
    <w:rsid w:val="00AB1A21"/>
    <w:rsid w:val="00AB1ED5"/>
    <w:rsid w:val="00AB208F"/>
    <w:rsid w:val="00AB2580"/>
    <w:rsid w:val="00AB2B72"/>
    <w:rsid w:val="00AB2E81"/>
    <w:rsid w:val="00AB3C55"/>
    <w:rsid w:val="00AB5387"/>
    <w:rsid w:val="00AB5626"/>
    <w:rsid w:val="00AB5F3C"/>
    <w:rsid w:val="00AB5F7C"/>
    <w:rsid w:val="00AB7813"/>
    <w:rsid w:val="00AC0F05"/>
    <w:rsid w:val="00AC1880"/>
    <w:rsid w:val="00AC1E1C"/>
    <w:rsid w:val="00AC3819"/>
    <w:rsid w:val="00AC3B1C"/>
    <w:rsid w:val="00AC4666"/>
    <w:rsid w:val="00AC4952"/>
    <w:rsid w:val="00AC4B2E"/>
    <w:rsid w:val="00AC4E6D"/>
    <w:rsid w:val="00AC608D"/>
    <w:rsid w:val="00AC6783"/>
    <w:rsid w:val="00AC7399"/>
    <w:rsid w:val="00AC78B6"/>
    <w:rsid w:val="00AD0299"/>
    <w:rsid w:val="00AD0962"/>
    <w:rsid w:val="00AD1169"/>
    <w:rsid w:val="00AD19CE"/>
    <w:rsid w:val="00AD1E9E"/>
    <w:rsid w:val="00AD2AA4"/>
    <w:rsid w:val="00AD2F9B"/>
    <w:rsid w:val="00AD3AC1"/>
    <w:rsid w:val="00AD41E4"/>
    <w:rsid w:val="00AD4284"/>
    <w:rsid w:val="00AD4408"/>
    <w:rsid w:val="00AD440F"/>
    <w:rsid w:val="00AD5779"/>
    <w:rsid w:val="00AD58FE"/>
    <w:rsid w:val="00AD5AF3"/>
    <w:rsid w:val="00AD5C53"/>
    <w:rsid w:val="00AD612D"/>
    <w:rsid w:val="00AD7219"/>
    <w:rsid w:val="00AD7701"/>
    <w:rsid w:val="00AD7CD5"/>
    <w:rsid w:val="00AE07E9"/>
    <w:rsid w:val="00AE08CA"/>
    <w:rsid w:val="00AE0F1E"/>
    <w:rsid w:val="00AE1281"/>
    <w:rsid w:val="00AE3A66"/>
    <w:rsid w:val="00AE3D8E"/>
    <w:rsid w:val="00AE4469"/>
    <w:rsid w:val="00AE4540"/>
    <w:rsid w:val="00AE5604"/>
    <w:rsid w:val="00AE569F"/>
    <w:rsid w:val="00AE56E5"/>
    <w:rsid w:val="00AE6160"/>
    <w:rsid w:val="00AE673D"/>
    <w:rsid w:val="00AE75CC"/>
    <w:rsid w:val="00AF1B51"/>
    <w:rsid w:val="00AF1B61"/>
    <w:rsid w:val="00AF1E1F"/>
    <w:rsid w:val="00AF2860"/>
    <w:rsid w:val="00AF2A79"/>
    <w:rsid w:val="00AF3166"/>
    <w:rsid w:val="00AF41A6"/>
    <w:rsid w:val="00AF4288"/>
    <w:rsid w:val="00AF42B7"/>
    <w:rsid w:val="00AF46A2"/>
    <w:rsid w:val="00AF4749"/>
    <w:rsid w:val="00AF4DAA"/>
    <w:rsid w:val="00AF6E57"/>
    <w:rsid w:val="00AF7396"/>
    <w:rsid w:val="00AF748C"/>
    <w:rsid w:val="00B000DC"/>
    <w:rsid w:val="00B002BA"/>
    <w:rsid w:val="00B00D9C"/>
    <w:rsid w:val="00B00E1C"/>
    <w:rsid w:val="00B0113D"/>
    <w:rsid w:val="00B01306"/>
    <w:rsid w:val="00B01AC5"/>
    <w:rsid w:val="00B027D1"/>
    <w:rsid w:val="00B0297A"/>
    <w:rsid w:val="00B02C9C"/>
    <w:rsid w:val="00B03757"/>
    <w:rsid w:val="00B03B73"/>
    <w:rsid w:val="00B04B07"/>
    <w:rsid w:val="00B04D1B"/>
    <w:rsid w:val="00B0518C"/>
    <w:rsid w:val="00B05F00"/>
    <w:rsid w:val="00B05F98"/>
    <w:rsid w:val="00B06760"/>
    <w:rsid w:val="00B06ABD"/>
    <w:rsid w:val="00B077C8"/>
    <w:rsid w:val="00B100F8"/>
    <w:rsid w:val="00B102FF"/>
    <w:rsid w:val="00B104DE"/>
    <w:rsid w:val="00B10A2C"/>
    <w:rsid w:val="00B10C87"/>
    <w:rsid w:val="00B10CB4"/>
    <w:rsid w:val="00B110D6"/>
    <w:rsid w:val="00B11211"/>
    <w:rsid w:val="00B124EE"/>
    <w:rsid w:val="00B12596"/>
    <w:rsid w:val="00B13217"/>
    <w:rsid w:val="00B13479"/>
    <w:rsid w:val="00B160F6"/>
    <w:rsid w:val="00B16192"/>
    <w:rsid w:val="00B1705B"/>
    <w:rsid w:val="00B17CCC"/>
    <w:rsid w:val="00B17D7F"/>
    <w:rsid w:val="00B17D8F"/>
    <w:rsid w:val="00B20B69"/>
    <w:rsid w:val="00B217ED"/>
    <w:rsid w:val="00B2189B"/>
    <w:rsid w:val="00B2275B"/>
    <w:rsid w:val="00B23123"/>
    <w:rsid w:val="00B2364B"/>
    <w:rsid w:val="00B23AED"/>
    <w:rsid w:val="00B23B79"/>
    <w:rsid w:val="00B24EC8"/>
    <w:rsid w:val="00B25292"/>
    <w:rsid w:val="00B25FA5"/>
    <w:rsid w:val="00B261B8"/>
    <w:rsid w:val="00B265D4"/>
    <w:rsid w:val="00B26623"/>
    <w:rsid w:val="00B2673A"/>
    <w:rsid w:val="00B2673C"/>
    <w:rsid w:val="00B26BB5"/>
    <w:rsid w:val="00B2718A"/>
    <w:rsid w:val="00B31FCC"/>
    <w:rsid w:val="00B3295E"/>
    <w:rsid w:val="00B33350"/>
    <w:rsid w:val="00B3364B"/>
    <w:rsid w:val="00B343B4"/>
    <w:rsid w:val="00B35C49"/>
    <w:rsid w:val="00B3722F"/>
    <w:rsid w:val="00B37837"/>
    <w:rsid w:val="00B4051A"/>
    <w:rsid w:val="00B40D3B"/>
    <w:rsid w:val="00B40E50"/>
    <w:rsid w:val="00B412A4"/>
    <w:rsid w:val="00B416DF"/>
    <w:rsid w:val="00B41A23"/>
    <w:rsid w:val="00B41BEB"/>
    <w:rsid w:val="00B41E0F"/>
    <w:rsid w:val="00B41FC1"/>
    <w:rsid w:val="00B42A45"/>
    <w:rsid w:val="00B42A98"/>
    <w:rsid w:val="00B42D28"/>
    <w:rsid w:val="00B4367A"/>
    <w:rsid w:val="00B43CCA"/>
    <w:rsid w:val="00B44E63"/>
    <w:rsid w:val="00B44EB5"/>
    <w:rsid w:val="00B45000"/>
    <w:rsid w:val="00B45A64"/>
    <w:rsid w:val="00B45EF4"/>
    <w:rsid w:val="00B50D1F"/>
    <w:rsid w:val="00B51EF6"/>
    <w:rsid w:val="00B52049"/>
    <w:rsid w:val="00B52979"/>
    <w:rsid w:val="00B52DE6"/>
    <w:rsid w:val="00B52F69"/>
    <w:rsid w:val="00B52F7B"/>
    <w:rsid w:val="00B53D15"/>
    <w:rsid w:val="00B53E71"/>
    <w:rsid w:val="00B53FC8"/>
    <w:rsid w:val="00B55E0A"/>
    <w:rsid w:val="00B561E0"/>
    <w:rsid w:val="00B566EE"/>
    <w:rsid w:val="00B57709"/>
    <w:rsid w:val="00B578F9"/>
    <w:rsid w:val="00B57CB2"/>
    <w:rsid w:val="00B61272"/>
    <w:rsid w:val="00B613B3"/>
    <w:rsid w:val="00B61676"/>
    <w:rsid w:val="00B61E0A"/>
    <w:rsid w:val="00B61F55"/>
    <w:rsid w:val="00B627A4"/>
    <w:rsid w:val="00B62F91"/>
    <w:rsid w:val="00B631DA"/>
    <w:rsid w:val="00B638F6"/>
    <w:rsid w:val="00B63A6C"/>
    <w:rsid w:val="00B642F8"/>
    <w:rsid w:val="00B65197"/>
    <w:rsid w:val="00B65BB0"/>
    <w:rsid w:val="00B65FA0"/>
    <w:rsid w:val="00B664B1"/>
    <w:rsid w:val="00B66532"/>
    <w:rsid w:val="00B66A0B"/>
    <w:rsid w:val="00B66F8F"/>
    <w:rsid w:val="00B6724E"/>
    <w:rsid w:val="00B67824"/>
    <w:rsid w:val="00B6787C"/>
    <w:rsid w:val="00B67D4E"/>
    <w:rsid w:val="00B709C9"/>
    <w:rsid w:val="00B719F5"/>
    <w:rsid w:val="00B71E05"/>
    <w:rsid w:val="00B729AC"/>
    <w:rsid w:val="00B735D2"/>
    <w:rsid w:val="00B73A9D"/>
    <w:rsid w:val="00B74527"/>
    <w:rsid w:val="00B745AE"/>
    <w:rsid w:val="00B756EF"/>
    <w:rsid w:val="00B75742"/>
    <w:rsid w:val="00B75D2B"/>
    <w:rsid w:val="00B763C9"/>
    <w:rsid w:val="00B77122"/>
    <w:rsid w:val="00B772FF"/>
    <w:rsid w:val="00B77A93"/>
    <w:rsid w:val="00B77E00"/>
    <w:rsid w:val="00B77F87"/>
    <w:rsid w:val="00B81372"/>
    <w:rsid w:val="00B82221"/>
    <w:rsid w:val="00B82298"/>
    <w:rsid w:val="00B8260B"/>
    <w:rsid w:val="00B82AC2"/>
    <w:rsid w:val="00B831C5"/>
    <w:rsid w:val="00B834BB"/>
    <w:rsid w:val="00B8397C"/>
    <w:rsid w:val="00B83C3B"/>
    <w:rsid w:val="00B84873"/>
    <w:rsid w:val="00B84FF1"/>
    <w:rsid w:val="00B8561F"/>
    <w:rsid w:val="00B867B2"/>
    <w:rsid w:val="00B86B3E"/>
    <w:rsid w:val="00B86DD4"/>
    <w:rsid w:val="00B87449"/>
    <w:rsid w:val="00B876E3"/>
    <w:rsid w:val="00B90968"/>
    <w:rsid w:val="00B9144A"/>
    <w:rsid w:val="00B91619"/>
    <w:rsid w:val="00B94BD1"/>
    <w:rsid w:val="00B94E5F"/>
    <w:rsid w:val="00B94F3C"/>
    <w:rsid w:val="00B95533"/>
    <w:rsid w:val="00B95926"/>
    <w:rsid w:val="00B95D99"/>
    <w:rsid w:val="00B96155"/>
    <w:rsid w:val="00B96382"/>
    <w:rsid w:val="00B963CB"/>
    <w:rsid w:val="00B96DB1"/>
    <w:rsid w:val="00B97495"/>
    <w:rsid w:val="00B97D42"/>
    <w:rsid w:val="00B97D57"/>
    <w:rsid w:val="00BA0A24"/>
    <w:rsid w:val="00BA0D74"/>
    <w:rsid w:val="00BA0DB7"/>
    <w:rsid w:val="00BA1155"/>
    <w:rsid w:val="00BA14D8"/>
    <w:rsid w:val="00BA194E"/>
    <w:rsid w:val="00BA2440"/>
    <w:rsid w:val="00BA2933"/>
    <w:rsid w:val="00BA2BB8"/>
    <w:rsid w:val="00BA2D7A"/>
    <w:rsid w:val="00BA31E7"/>
    <w:rsid w:val="00BA3C6C"/>
    <w:rsid w:val="00BA3E58"/>
    <w:rsid w:val="00BA3F59"/>
    <w:rsid w:val="00BA4164"/>
    <w:rsid w:val="00BA4421"/>
    <w:rsid w:val="00BA44F6"/>
    <w:rsid w:val="00BA55AC"/>
    <w:rsid w:val="00BA5DF0"/>
    <w:rsid w:val="00BA5E1C"/>
    <w:rsid w:val="00BA67DF"/>
    <w:rsid w:val="00BA68DB"/>
    <w:rsid w:val="00BA6E90"/>
    <w:rsid w:val="00BA6FB9"/>
    <w:rsid w:val="00BA70E2"/>
    <w:rsid w:val="00BA711B"/>
    <w:rsid w:val="00BA7990"/>
    <w:rsid w:val="00BB0D2C"/>
    <w:rsid w:val="00BB1D4E"/>
    <w:rsid w:val="00BB3057"/>
    <w:rsid w:val="00BB35E2"/>
    <w:rsid w:val="00BB3B5B"/>
    <w:rsid w:val="00BB427C"/>
    <w:rsid w:val="00BB45AB"/>
    <w:rsid w:val="00BB4D08"/>
    <w:rsid w:val="00BB6F9A"/>
    <w:rsid w:val="00BB757F"/>
    <w:rsid w:val="00BC118F"/>
    <w:rsid w:val="00BC17E6"/>
    <w:rsid w:val="00BC1995"/>
    <w:rsid w:val="00BC2000"/>
    <w:rsid w:val="00BC235A"/>
    <w:rsid w:val="00BC4E7B"/>
    <w:rsid w:val="00BC52E7"/>
    <w:rsid w:val="00BC6A89"/>
    <w:rsid w:val="00BC6BDC"/>
    <w:rsid w:val="00BC6C68"/>
    <w:rsid w:val="00BC79FB"/>
    <w:rsid w:val="00BC7ACC"/>
    <w:rsid w:val="00BD1B32"/>
    <w:rsid w:val="00BD1DFF"/>
    <w:rsid w:val="00BD25BC"/>
    <w:rsid w:val="00BD3031"/>
    <w:rsid w:val="00BD3497"/>
    <w:rsid w:val="00BD4533"/>
    <w:rsid w:val="00BD566B"/>
    <w:rsid w:val="00BD5A34"/>
    <w:rsid w:val="00BD5AEB"/>
    <w:rsid w:val="00BD5B54"/>
    <w:rsid w:val="00BD740A"/>
    <w:rsid w:val="00BD7853"/>
    <w:rsid w:val="00BD7E5F"/>
    <w:rsid w:val="00BD7E8E"/>
    <w:rsid w:val="00BE0FF1"/>
    <w:rsid w:val="00BE1AF8"/>
    <w:rsid w:val="00BE1B0E"/>
    <w:rsid w:val="00BE1CC3"/>
    <w:rsid w:val="00BE1F12"/>
    <w:rsid w:val="00BE2944"/>
    <w:rsid w:val="00BE2DB4"/>
    <w:rsid w:val="00BE32D6"/>
    <w:rsid w:val="00BE367F"/>
    <w:rsid w:val="00BE5222"/>
    <w:rsid w:val="00BE5488"/>
    <w:rsid w:val="00BE5552"/>
    <w:rsid w:val="00BE63AE"/>
    <w:rsid w:val="00BE699E"/>
    <w:rsid w:val="00BE6EA6"/>
    <w:rsid w:val="00BE7237"/>
    <w:rsid w:val="00BE7245"/>
    <w:rsid w:val="00BE7319"/>
    <w:rsid w:val="00BE79F3"/>
    <w:rsid w:val="00BE7D2B"/>
    <w:rsid w:val="00BF0138"/>
    <w:rsid w:val="00BF03DF"/>
    <w:rsid w:val="00BF0966"/>
    <w:rsid w:val="00BF104A"/>
    <w:rsid w:val="00BF16D9"/>
    <w:rsid w:val="00BF1894"/>
    <w:rsid w:val="00BF1C70"/>
    <w:rsid w:val="00BF22D7"/>
    <w:rsid w:val="00BF2E23"/>
    <w:rsid w:val="00BF54C7"/>
    <w:rsid w:val="00BF5610"/>
    <w:rsid w:val="00BF5745"/>
    <w:rsid w:val="00BF5CC8"/>
    <w:rsid w:val="00BF5E8D"/>
    <w:rsid w:val="00BF641A"/>
    <w:rsid w:val="00BF6D80"/>
    <w:rsid w:val="00BF6DBE"/>
    <w:rsid w:val="00BF7887"/>
    <w:rsid w:val="00BF7D01"/>
    <w:rsid w:val="00C00B8D"/>
    <w:rsid w:val="00C010FA"/>
    <w:rsid w:val="00C0111C"/>
    <w:rsid w:val="00C01183"/>
    <w:rsid w:val="00C01375"/>
    <w:rsid w:val="00C01394"/>
    <w:rsid w:val="00C0145E"/>
    <w:rsid w:val="00C026CC"/>
    <w:rsid w:val="00C02DF7"/>
    <w:rsid w:val="00C03953"/>
    <w:rsid w:val="00C041F7"/>
    <w:rsid w:val="00C04427"/>
    <w:rsid w:val="00C0447D"/>
    <w:rsid w:val="00C04C2A"/>
    <w:rsid w:val="00C0593D"/>
    <w:rsid w:val="00C05B17"/>
    <w:rsid w:val="00C05BB8"/>
    <w:rsid w:val="00C05FF4"/>
    <w:rsid w:val="00C065C0"/>
    <w:rsid w:val="00C06F64"/>
    <w:rsid w:val="00C078F9"/>
    <w:rsid w:val="00C07B17"/>
    <w:rsid w:val="00C1030B"/>
    <w:rsid w:val="00C10B95"/>
    <w:rsid w:val="00C10E59"/>
    <w:rsid w:val="00C111A6"/>
    <w:rsid w:val="00C114E7"/>
    <w:rsid w:val="00C11512"/>
    <w:rsid w:val="00C119CD"/>
    <w:rsid w:val="00C11BBF"/>
    <w:rsid w:val="00C11D4C"/>
    <w:rsid w:val="00C1235D"/>
    <w:rsid w:val="00C12BFB"/>
    <w:rsid w:val="00C12CED"/>
    <w:rsid w:val="00C12CFD"/>
    <w:rsid w:val="00C12E22"/>
    <w:rsid w:val="00C13049"/>
    <w:rsid w:val="00C13648"/>
    <w:rsid w:val="00C138EC"/>
    <w:rsid w:val="00C139CE"/>
    <w:rsid w:val="00C14572"/>
    <w:rsid w:val="00C14BD5"/>
    <w:rsid w:val="00C15135"/>
    <w:rsid w:val="00C1557A"/>
    <w:rsid w:val="00C1589C"/>
    <w:rsid w:val="00C15D89"/>
    <w:rsid w:val="00C168D7"/>
    <w:rsid w:val="00C2009F"/>
    <w:rsid w:val="00C21F68"/>
    <w:rsid w:val="00C221C3"/>
    <w:rsid w:val="00C2225B"/>
    <w:rsid w:val="00C22934"/>
    <w:rsid w:val="00C23306"/>
    <w:rsid w:val="00C2346B"/>
    <w:rsid w:val="00C238A2"/>
    <w:rsid w:val="00C23CB7"/>
    <w:rsid w:val="00C25209"/>
    <w:rsid w:val="00C252BE"/>
    <w:rsid w:val="00C254DA"/>
    <w:rsid w:val="00C265D2"/>
    <w:rsid w:val="00C26B0A"/>
    <w:rsid w:val="00C279A5"/>
    <w:rsid w:val="00C27E0E"/>
    <w:rsid w:val="00C3010C"/>
    <w:rsid w:val="00C309C5"/>
    <w:rsid w:val="00C30AC5"/>
    <w:rsid w:val="00C310C6"/>
    <w:rsid w:val="00C3130F"/>
    <w:rsid w:val="00C315E8"/>
    <w:rsid w:val="00C31A8C"/>
    <w:rsid w:val="00C32448"/>
    <w:rsid w:val="00C329B3"/>
    <w:rsid w:val="00C32A7D"/>
    <w:rsid w:val="00C32CB2"/>
    <w:rsid w:val="00C32CDC"/>
    <w:rsid w:val="00C330F5"/>
    <w:rsid w:val="00C3348F"/>
    <w:rsid w:val="00C337AC"/>
    <w:rsid w:val="00C341CF"/>
    <w:rsid w:val="00C341ED"/>
    <w:rsid w:val="00C34279"/>
    <w:rsid w:val="00C34C0A"/>
    <w:rsid w:val="00C34C75"/>
    <w:rsid w:val="00C36FEC"/>
    <w:rsid w:val="00C375D5"/>
    <w:rsid w:val="00C37DFF"/>
    <w:rsid w:val="00C40A8C"/>
    <w:rsid w:val="00C414E3"/>
    <w:rsid w:val="00C41556"/>
    <w:rsid w:val="00C41DC6"/>
    <w:rsid w:val="00C42406"/>
    <w:rsid w:val="00C42AD1"/>
    <w:rsid w:val="00C42CE3"/>
    <w:rsid w:val="00C42D37"/>
    <w:rsid w:val="00C431D9"/>
    <w:rsid w:val="00C437D2"/>
    <w:rsid w:val="00C4393E"/>
    <w:rsid w:val="00C43CE8"/>
    <w:rsid w:val="00C43F4F"/>
    <w:rsid w:val="00C44440"/>
    <w:rsid w:val="00C44D0B"/>
    <w:rsid w:val="00C4520D"/>
    <w:rsid w:val="00C4631C"/>
    <w:rsid w:val="00C50B84"/>
    <w:rsid w:val="00C5108A"/>
    <w:rsid w:val="00C512A4"/>
    <w:rsid w:val="00C522F2"/>
    <w:rsid w:val="00C52411"/>
    <w:rsid w:val="00C5246A"/>
    <w:rsid w:val="00C52E63"/>
    <w:rsid w:val="00C53802"/>
    <w:rsid w:val="00C53D8A"/>
    <w:rsid w:val="00C54840"/>
    <w:rsid w:val="00C5561D"/>
    <w:rsid w:val="00C55AE5"/>
    <w:rsid w:val="00C56496"/>
    <w:rsid w:val="00C56FFE"/>
    <w:rsid w:val="00C5702F"/>
    <w:rsid w:val="00C577B3"/>
    <w:rsid w:val="00C57FAC"/>
    <w:rsid w:val="00C60E87"/>
    <w:rsid w:val="00C6137E"/>
    <w:rsid w:val="00C613D8"/>
    <w:rsid w:val="00C61914"/>
    <w:rsid w:val="00C61C75"/>
    <w:rsid w:val="00C6299F"/>
    <w:rsid w:val="00C62F97"/>
    <w:rsid w:val="00C659AB"/>
    <w:rsid w:val="00C65C37"/>
    <w:rsid w:val="00C65E2C"/>
    <w:rsid w:val="00C6620A"/>
    <w:rsid w:val="00C662D5"/>
    <w:rsid w:val="00C66712"/>
    <w:rsid w:val="00C668F4"/>
    <w:rsid w:val="00C6710D"/>
    <w:rsid w:val="00C672B0"/>
    <w:rsid w:val="00C67CDA"/>
    <w:rsid w:val="00C67EEC"/>
    <w:rsid w:val="00C70EBC"/>
    <w:rsid w:val="00C7126E"/>
    <w:rsid w:val="00C712E7"/>
    <w:rsid w:val="00C71B8D"/>
    <w:rsid w:val="00C728AB"/>
    <w:rsid w:val="00C735A0"/>
    <w:rsid w:val="00C743B7"/>
    <w:rsid w:val="00C745F4"/>
    <w:rsid w:val="00C74DAA"/>
    <w:rsid w:val="00C758FF"/>
    <w:rsid w:val="00C759E7"/>
    <w:rsid w:val="00C76B49"/>
    <w:rsid w:val="00C77D09"/>
    <w:rsid w:val="00C77D5F"/>
    <w:rsid w:val="00C803F1"/>
    <w:rsid w:val="00C8098E"/>
    <w:rsid w:val="00C81073"/>
    <w:rsid w:val="00C81CEB"/>
    <w:rsid w:val="00C81ED3"/>
    <w:rsid w:val="00C82437"/>
    <w:rsid w:val="00C83E9D"/>
    <w:rsid w:val="00C83F36"/>
    <w:rsid w:val="00C84176"/>
    <w:rsid w:val="00C84671"/>
    <w:rsid w:val="00C84D60"/>
    <w:rsid w:val="00C85631"/>
    <w:rsid w:val="00C85D10"/>
    <w:rsid w:val="00C86544"/>
    <w:rsid w:val="00C8717C"/>
    <w:rsid w:val="00C8748E"/>
    <w:rsid w:val="00C877E3"/>
    <w:rsid w:val="00C879A0"/>
    <w:rsid w:val="00C90947"/>
    <w:rsid w:val="00C91937"/>
    <w:rsid w:val="00C92267"/>
    <w:rsid w:val="00C926E9"/>
    <w:rsid w:val="00C935EC"/>
    <w:rsid w:val="00C9475D"/>
    <w:rsid w:val="00C948DB"/>
    <w:rsid w:val="00C94D74"/>
    <w:rsid w:val="00C951B4"/>
    <w:rsid w:val="00C9567E"/>
    <w:rsid w:val="00C95E64"/>
    <w:rsid w:val="00C964B2"/>
    <w:rsid w:val="00C96AAD"/>
    <w:rsid w:val="00C974A6"/>
    <w:rsid w:val="00CA0ED8"/>
    <w:rsid w:val="00CA14A7"/>
    <w:rsid w:val="00CA160E"/>
    <w:rsid w:val="00CA1989"/>
    <w:rsid w:val="00CA2848"/>
    <w:rsid w:val="00CA29AB"/>
    <w:rsid w:val="00CA3345"/>
    <w:rsid w:val="00CA3E56"/>
    <w:rsid w:val="00CA3F25"/>
    <w:rsid w:val="00CA4670"/>
    <w:rsid w:val="00CA49EC"/>
    <w:rsid w:val="00CA4D85"/>
    <w:rsid w:val="00CA53C4"/>
    <w:rsid w:val="00CA54B8"/>
    <w:rsid w:val="00CA556C"/>
    <w:rsid w:val="00CA60CC"/>
    <w:rsid w:val="00CB0CEB"/>
    <w:rsid w:val="00CB10E9"/>
    <w:rsid w:val="00CB13BD"/>
    <w:rsid w:val="00CB185E"/>
    <w:rsid w:val="00CB1AEE"/>
    <w:rsid w:val="00CB1BE3"/>
    <w:rsid w:val="00CB4601"/>
    <w:rsid w:val="00CB49EA"/>
    <w:rsid w:val="00CB4B0A"/>
    <w:rsid w:val="00CB4BC2"/>
    <w:rsid w:val="00CB4E5E"/>
    <w:rsid w:val="00CB77B6"/>
    <w:rsid w:val="00CB780E"/>
    <w:rsid w:val="00CB7F33"/>
    <w:rsid w:val="00CC1BC3"/>
    <w:rsid w:val="00CC1D8F"/>
    <w:rsid w:val="00CC25DD"/>
    <w:rsid w:val="00CC2A23"/>
    <w:rsid w:val="00CC2B7E"/>
    <w:rsid w:val="00CC2E40"/>
    <w:rsid w:val="00CC3856"/>
    <w:rsid w:val="00CC3B2E"/>
    <w:rsid w:val="00CC3E3A"/>
    <w:rsid w:val="00CC3F61"/>
    <w:rsid w:val="00CC4682"/>
    <w:rsid w:val="00CC46B7"/>
    <w:rsid w:val="00CC4CD3"/>
    <w:rsid w:val="00CC536B"/>
    <w:rsid w:val="00CC554E"/>
    <w:rsid w:val="00CC5657"/>
    <w:rsid w:val="00CC5B25"/>
    <w:rsid w:val="00CC5F4E"/>
    <w:rsid w:val="00CC65AA"/>
    <w:rsid w:val="00CC6D67"/>
    <w:rsid w:val="00CC7868"/>
    <w:rsid w:val="00CC7BD5"/>
    <w:rsid w:val="00CC7CD8"/>
    <w:rsid w:val="00CD063D"/>
    <w:rsid w:val="00CD09E6"/>
    <w:rsid w:val="00CD17D9"/>
    <w:rsid w:val="00CD1876"/>
    <w:rsid w:val="00CD1A4C"/>
    <w:rsid w:val="00CD2422"/>
    <w:rsid w:val="00CD2994"/>
    <w:rsid w:val="00CD30CF"/>
    <w:rsid w:val="00CD3872"/>
    <w:rsid w:val="00CD41FB"/>
    <w:rsid w:val="00CD4BD5"/>
    <w:rsid w:val="00CD4D5D"/>
    <w:rsid w:val="00CD50AB"/>
    <w:rsid w:val="00CD5501"/>
    <w:rsid w:val="00CD58A5"/>
    <w:rsid w:val="00CD5992"/>
    <w:rsid w:val="00CD62E2"/>
    <w:rsid w:val="00CD647B"/>
    <w:rsid w:val="00CD67BF"/>
    <w:rsid w:val="00CD7290"/>
    <w:rsid w:val="00CD752F"/>
    <w:rsid w:val="00CD75FE"/>
    <w:rsid w:val="00CE080E"/>
    <w:rsid w:val="00CE0A2A"/>
    <w:rsid w:val="00CE2009"/>
    <w:rsid w:val="00CE276A"/>
    <w:rsid w:val="00CE2E7C"/>
    <w:rsid w:val="00CE30EB"/>
    <w:rsid w:val="00CE3903"/>
    <w:rsid w:val="00CE4071"/>
    <w:rsid w:val="00CE4533"/>
    <w:rsid w:val="00CE523C"/>
    <w:rsid w:val="00CE5C76"/>
    <w:rsid w:val="00CE6B00"/>
    <w:rsid w:val="00CE6C4F"/>
    <w:rsid w:val="00CE7409"/>
    <w:rsid w:val="00CE7752"/>
    <w:rsid w:val="00CE7B8A"/>
    <w:rsid w:val="00CE7F29"/>
    <w:rsid w:val="00CF0800"/>
    <w:rsid w:val="00CF0930"/>
    <w:rsid w:val="00CF0D1A"/>
    <w:rsid w:val="00CF21DA"/>
    <w:rsid w:val="00CF27A8"/>
    <w:rsid w:val="00CF2DC4"/>
    <w:rsid w:val="00CF3E2E"/>
    <w:rsid w:val="00CF42B5"/>
    <w:rsid w:val="00CF4A23"/>
    <w:rsid w:val="00CF4B21"/>
    <w:rsid w:val="00CF4E91"/>
    <w:rsid w:val="00CF52CE"/>
    <w:rsid w:val="00CF578F"/>
    <w:rsid w:val="00CF57E1"/>
    <w:rsid w:val="00CF5EEB"/>
    <w:rsid w:val="00CF637D"/>
    <w:rsid w:val="00CF6915"/>
    <w:rsid w:val="00CF6BBF"/>
    <w:rsid w:val="00CF6C3E"/>
    <w:rsid w:val="00CF6DB2"/>
    <w:rsid w:val="00CF6EC5"/>
    <w:rsid w:val="00CF6F45"/>
    <w:rsid w:val="00CF7572"/>
    <w:rsid w:val="00CF7C98"/>
    <w:rsid w:val="00D00903"/>
    <w:rsid w:val="00D00D57"/>
    <w:rsid w:val="00D0124E"/>
    <w:rsid w:val="00D0143F"/>
    <w:rsid w:val="00D030A3"/>
    <w:rsid w:val="00D030E9"/>
    <w:rsid w:val="00D031F2"/>
    <w:rsid w:val="00D033AE"/>
    <w:rsid w:val="00D03B68"/>
    <w:rsid w:val="00D03CA2"/>
    <w:rsid w:val="00D048C7"/>
    <w:rsid w:val="00D05CBE"/>
    <w:rsid w:val="00D06C63"/>
    <w:rsid w:val="00D06ECE"/>
    <w:rsid w:val="00D07168"/>
    <w:rsid w:val="00D077F9"/>
    <w:rsid w:val="00D07898"/>
    <w:rsid w:val="00D106EA"/>
    <w:rsid w:val="00D10B06"/>
    <w:rsid w:val="00D10D04"/>
    <w:rsid w:val="00D10FC5"/>
    <w:rsid w:val="00D111E1"/>
    <w:rsid w:val="00D1139E"/>
    <w:rsid w:val="00D113BA"/>
    <w:rsid w:val="00D11A61"/>
    <w:rsid w:val="00D11BE3"/>
    <w:rsid w:val="00D11FA3"/>
    <w:rsid w:val="00D12945"/>
    <w:rsid w:val="00D1294F"/>
    <w:rsid w:val="00D12AD2"/>
    <w:rsid w:val="00D12DBD"/>
    <w:rsid w:val="00D12FD2"/>
    <w:rsid w:val="00D12FEA"/>
    <w:rsid w:val="00D134CB"/>
    <w:rsid w:val="00D1361A"/>
    <w:rsid w:val="00D13685"/>
    <w:rsid w:val="00D14D0C"/>
    <w:rsid w:val="00D151FD"/>
    <w:rsid w:val="00D15621"/>
    <w:rsid w:val="00D15B29"/>
    <w:rsid w:val="00D163E8"/>
    <w:rsid w:val="00D166A5"/>
    <w:rsid w:val="00D16CD9"/>
    <w:rsid w:val="00D16CF2"/>
    <w:rsid w:val="00D17355"/>
    <w:rsid w:val="00D17E07"/>
    <w:rsid w:val="00D20731"/>
    <w:rsid w:val="00D21059"/>
    <w:rsid w:val="00D2129C"/>
    <w:rsid w:val="00D2155B"/>
    <w:rsid w:val="00D21797"/>
    <w:rsid w:val="00D2196C"/>
    <w:rsid w:val="00D22125"/>
    <w:rsid w:val="00D223A1"/>
    <w:rsid w:val="00D23AD1"/>
    <w:rsid w:val="00D23ADE"/>
    <w:rsid w:val="00D24CE2"/>
    <w:rsid w:val="00D24F4B"/>
    <w:rsid w:val="00D253B8"/>
    <w:rsid w:val="00D25748"/>
    <w:rsid w:val="00D25ABF"/>
    <w:rsid w:val="00D265AC"/>
    <w:rsid w:val="00D26915"/>
    <w:rsid w:val="00D2739F"/>
    <w:rsid w:val="00D27ECE"/>
    <w:rsid w:val="00D301BB"/>
    <w:rsid w:val="00D3118D"/>
    <w:rsid w:val="00D3127C"/>
    <w:rsid w:val="00D31393"/>
    <w:rsid w:val="00D31566"/>
    <w:rsid w:val="00D3172D"/>
    <w:rsid w:val="00D31AD5"/>
    <w:rsid w:val="00D31AD9"/>
    <w:rsid w:val="00D31D4A"/>
    <w:rsid w:val="00D323D8"/>
    <w:rsid w:val="00D327BD"/>
    <w:rsid w:val="00D32AC8"/>
    <w:rsid w:val="00D34601"/>
    <w:rsid w:val="00D3469A"/>
    <w:rsid w:val="00D350F0"/>
    <w:rsid w:val="00D352E6"/>
    <w:rsid w:val="00D363CA"/>
    <w:rsid w:val="00D36FFC"/>
    <w:rsid w:val="00D371F7"/>
    <w:rsid w:val="00D3741D"/>
    <w:rsid w:val="00D37795"/>
    <w:rsid w:val="00D37AB7"/>
    <w:rsid w:val="00D37FDC"/>
    <w:rsid w:val="00D40309"/>
    <w:rsid w:val="00D4052B"/>
    <w:rsid w:val="00D40808"/>
    <w:rsid w:val="00D40CB6"/>
    <w:rsid w:val="00D40F97"/>
    <w:rsid w:val="00D4151E"/>
    <w:rsid w:val="00D417F8"/>
    <w:rsid w:val="00D418CB"/>
    <w:rsid w:val="00D41EC1"/>
    <w:rsid w:val="00D42014"/>
    <w:rsid w:val="00D4282A"/>
    <w:rsid w:val="00D42EED"/>
    <w:rsid w:val="00D43FA4"/>
    <w:rsid w:val="00D43FFD"/>
    <w:rsid w:val="00D441A7"/>
    <w:rsid w:val="00D44A98"/>
    <w:rsid w:val="00D44BD6"/>
    <w:rsid w:val="00D459CB"/>
    <w:rsid w:val="00D461B4"/>
    <w:rsid w:val="00D4631C"/>
    <w:rsid w:val="00D4635D"/>
    <w:rsid w:val="00D46B77"/>
    <w:rsid w:val="00D47C51"/>
    <w:rsid w:val="00D50A8E"/>
    <w:rsid w:val="00D51BCC"/>
    <w:rsid w:val="00D52BC4"/>
    <w:rsid w:val="00D52BFF"/>
    <w:rsid w:val="00D538C0"/>
    <w:rsid w:val="00D53DE2"/>
    <w:rsid w:val="00D55279"/>
    <w:rsid w:val="00D55786"/>
    <w:rsid w:val="00D56153"/>
    <w:rsid w:val="00D565DA"/>
    <w:rsid w:val="00D56786"/>
    <w:rsid w:val="00D56BA4"/>
    <w:rsid w:val="00D5707A"/>
    <w:rsid w:val="00D600B1"/>
    <w:rsid w:val="00D60334"/>
    <w:rsid w:val="00D60957"/>
    <w:rsid w:val="00D6110C"/>
    <w:rsid w:val="00D61147"/>
    <w:rsid w:val="00D613EE"/>
    <w:rsid w:val="00D61967"/>
    <w:rsid w:val="00D61BD2"/>
    <w:rsid w:val="00D628B3"/>
    <w:rsid w:val="00D62FF3"/>
    <w:rsid w:val="00D62FF5"/>
    <w:rsid w:val="00D63436"/>
    <w:rsid w:val="00D636DE"/>
    <w:rsid w:val="00D63A02"/>
    <w:rsid w:val="00D63EA9"/>
    <w:rsid w:val="00D64B8B"/>
    <w:rsid w:val="00D6501C"/>
    <w:rsid w:val="00D654AE"/>
    <w:rsid w:val="00D65D90"/>
    <w:rsid w:val="00D65EF4"/>
    <w:rsid w:val="00D665E8"/>
    <w:rsid w:val="00D668EA"/>
    <w:rsid w:val="00D66B40"/>
    <w:rsid w:val="00D6778E"/>
    <w:rsid w:val="00D67A05"/>
    <w:rsid w:val="00D71072"/>
    <w:rsid w:val="00D71C72"/>
    <w:rsid w:val="00D737ED"/>
    <w:rsid w:val="00D73BE9"/>
    <w:rsid w:val="00D7484C"/>
    <w:rsid w:val="00D74CE3"/>
    <w:rsid w:val="00D74D5D"/>
    <w:rsid w:val="00D75058"/>
    <w:rsid w:val="00D7520C"/>
    <w:rsid w:val="00D75468"/>
    <w:rsid w:val="00D7585C"/>
    <w:rsid w:val="00D761B5"/>
    <w:rsid w:val="00D77060"/>
    <w:rsid w:val="00D77CA6"/>
    <w:rsid w:val="00D8028B"/>
    <w:rsid w:val="00D80D39"/>
    <w:rsid w:val="00D80FB6"/>
    <w:rsid w:val="00D81782"/>
    <w:rsid w:val="00D818FA"/>
    <w:rsid w:val="00D81B0D"/>
    <w:rsid w:val="00D81E08"/>
    <w:rsid w:val="00D81F51"/>
    <w:rsid w:val="00D835D6"/>
    <w:rsid w:val="00D8390A"/>
    <w:rsid w:val="00D83B33"/>
    <w:rsid w:val="00D83BEB"/>
    <w:rsid w:val="00D83CFC"/>
    <w:rsid w:val="00D845AB"/>
    <w:rsid w:val="00D84791"/>
    <w:rsid w:val="00D85686"/>
    <w:rsid w:val="00D85766"/>
    <w:rsid w:val="00D857D9"/>
    <w:rsid w:val="00D86A3C"/>
    <w:rsid w:val="00D86BC4"/>
    <w:rsid w:val="00D877EE"/>
    <w:rsid w:val="00D90123"/>
    <w:rsid w:val="00D90476"/>
    <w:rsid w:val="00D90D7F"/>
    <w:rsid w:val="00D90ED2"/>
    <w:rsid w:val="00D912E8"/>
    <w:rsid w:val="00D913EB"/>
    <w:rsid w:val="00D9158F"/>
    <w:rsid w:val="00D923EE"/>
    <w:rsid w:val="00D925DC"/>
    <w:rsid w:val="00D92695"/>
    <w:rsid w:val="00D92ACA"/>
    <w:rsid w:val="00D92FEC"/>
    <w:rsid w:val="00D94074"/>
    <w:rsid w:val="00D94B8D"/>
    <w:rsid w:val="00D94C66"/>
    <w:rsid w:val="00D96CD5"/>
    <w:rsid w:val="00D96E2F"/>
    <w:rsid w:val="00DA00D4"/>
    <w:rsid w:val="00DA0CA6"/>
    <w:rsid w:val="00DA2176"/>
    <w:rsid w:val="00DA29D1"/>
    <w:rsid w:val="00DA2A78"/>
    <w:rsid w:val="00DA2BD8"/>
    <w:rsid w:val="00DA2E23"/>
    <w:rsid w:val="00DA30BB"/>
    <w:rsid w:val="00DA352F"/>
    <w:rsid w:val="00DA3550"/>
    <w:rsid w:val="00DA3B0B"/>
    <w:rsid w:val="00DA47E1"/>
    <w:rsid w:val="00DA4946"/>
    <w:rsid w:val="00DA4C4A"/>
    <w:rsid w:val="00DA4D9C"/>
    <w:rsid w:val="00DA56E8"/>
    <w:rsid w:val="00DA59CB"/>
    <w:rsid w:val="00DA5BC4"/>
    <w:rsid w:val="00DA5CBB"/>
    <w:rsid w:val="00DA7278"/>
    <w:rsid w:val="00DA7AAD"/>
    <w:rsid w:val="00DB039C"/>
    <w:rsid w:val="00DB0442"/>
    <w:rsid w:val="00DB0978"/>
    <w:rsid w:val="00DB3275"/>
    <w:rsid w:val="00DB32FD"/>
    <w:rsid w:val="00DB3710"/>
    <w:rsid w:val="00DB4D1C"/>
    <w:rsid w:val="00DB51FF"/>
    <w:rsid w:val="00DB65AA"/>
    <w:rsid w:val="00DB6BED"/>
    <w:rsid w:val="00DB6D19"/>
    <w:rsid w:val="00DB6F79"/>
    <w:rsid w:val="00DB79ED"/>
    <w:rsid w:val="00DC00C6"/>
    <w:rsid w:val="00DC0136"/>
    <w:rsid w:val="00DC0221"/>
    <w:rsid w:val="00DC136A"/>
    <w:rsid w:val="00DC2307"/>
    <w:rsid w:val="00DC2C2A"/>
    <w:rsid w:val="00DC317E"/>
    <w:rsid w:val="00DC3808"/>
    <w:rsid w:val="00DC4300"/>
    <w:rsid w:val="00DC4898"/>
    <w:rsid w:val="00DC4902"/>
    <w:rsid w:val="00DC4D95"/>
    <w:rsid w:val="00DC5096"/>
    <w:rsid w:val="00DC5343"/>
    <w:rsid w:val="00DC5E73"/>
    <w:rsid w:val="00DC628B"/>
    <w:rsid w:val="00DC6339"/>
    <w:rsid w:val="00DC6A79"/>
    <w:rsid w:val="00DC6CAA"/>
    <w:rsid w:val="00DC74BE"/>
    <w:rsid w:val="00DC7C92"/>
    <w:rsid w:val="00DC7FE8"/>
    <w:rsid w:val="00DD00CE"/>
    <w:rsid w:val="00DD05D0"/>
    <w:rsid w:val="00DD1618"/>
    <w:rsid w:val="00DD18C5"/>
    <w:rsid w:val="00DD1B74"/>
    <w:rsid w:val="00DD1F18"/>
    <w:rsid w:val="00DD2370"/>
    <w:rsid w:val="00DD291F"/>
    <w:rsid w:val="00DD2DB9"/>
    <w:rsid w:val="00DD2E95"/>
    <w:rsid w:val="00DD3C29"/>
    <w:rsid w:val="00DD44DD"/>
    <w:rsid w:val="00DD4557"/>
    <w:rsid w:val="00DD4809"/>
    <w:rsid w:val="00DD5006"/>
    <w:rsid w:val="00DD50F9"/>
    <w:rsid w:val="00DD6259"/>
    <w:rsid w:val="00DD6A9C"/>
    <w:rsid w:val="00DD7C7D"/>
    <w:rsid w:val="00DD7F34"/>
    <w:rsid w:val="00DD7F87"/>
    <w:rsid w:val="00DE04E7"/>
    <w:rsid w:val="00DE0954"/>
    <w:rsid w:val="00DE0C08"/>
    <w:rsid w:val="00DE0C96"/>
    <w:rsid w:val="00DE0C9F"/>
    <w:rsid w:val="00DE1909"/>
    <w:rsid w:val="00DE1D4A"/>
    <w:rsid w:val="00DE1E85"/>
    <w:rsid w:val="00DE2C4E"/>
    <w:rsid w:val="00DE44CE"/>
    <w:rsid w:val="00DE44DE"/>
    <w:rsid w:val="00DE4926"/>
    <w:rsid w:val="00DE4E83"/>
    <w:rsid w:val="00DE5072"/>
    <w:rsid w:val="00DE51DE"/>
    <w:rsid w:val="00DE57CF"/>
    <w:rsid w:val="00DE5C3A"/>
    <w:rsid w:val="00DE5FE1"/>
    <w:rsid w:val="00DE6596"/>
    <w:rsid w:val="00DE6F2A"/>
    <w:rsid w:val="00DE6FB7"/>
    <w:rsid w:val="00DE7EBE"/>
    <w:rsid w:val="00DF055C"/>
    <w:rsid w:val="00DF06F3"/>
    <w:rsid w:val="00DF0D1B"/>
    <w:rsid w:val="00DF0D77"/>
    <w:rsid w:val="00DF1987"/>
    <w:rsid w:val="00DF23D0"/>
    <w:rsid w:val="00DF25F9"/>
    <w:rsid w:val="00DF29F2"/>
    <w:rsid w:val="00DF3556"/>
    <w:rsid w:val="00DF3A22"/>
    <w:rsid w:val="00DF41E1"/>
    <w:rsid w:val="00DF4442"/>
    <w:rsid w:val="00DF48E7"/>
    <w:rsid w:val="00DF49DA"/>
    <w:rsid w:val="00DF4FE9"/>
    <w:rsid w:val="00DF50B7"/>
    <w:rsid w:val="00DF6B60"/>
    <w:rsid w:val="00E008F0"/>
    <w:rsid w:val="00E00C03"/>
    <w:rsid w:val="00E00E18"/>
    <w:rsid w:val="00E013CC"/>
    <w:rsid w:val="00E016FD"/>
    <w:rsid w:val="00E0251F"/>
    <w:rsid w:val="00E045BD"/>
    <w:rsid w:val="00E04850"/>
    <w:rsid w:val="00E04C1D"/>
    <w:rsid w:val="00E04DF6"/>
    <w:rsid w:val="00E05745"/>
    <w:rsid w:val="00E066C8"/>
    <w:rsid w:val="00E06815"/>
    <w:rsid w:val="00E06BD3"/>
    <w:rsid w:val="00E06D0F"/>
    <w:rsid w:val="00E07D70"/>
    <w:rsid w:val="00E1029F"/>
    <w:rsid w:val="00E10E48"/>
    <w:rsid w:val="00E11D49"/>
    <w:rsid w:val="00E12871"/>
    <w:rsid w:val="00E1291C"/>
    <w:rsid w:val="00E1318B"/>
    <w:rsid w:val="00E13510"/>
    <w:rsid w:val="00E13671"/>
    <w:rsid w:val="00E13B0E"/>
    <w:rsid w:val="00E163DF"/>
    <w:rsid w:val="00E16ED0"/>
    <w:rsid w:val="00E170ED"/>
    <w:rsid w:val="00E17DEE"/>
    <w:rsid w:val="00E20CC2"/>
    <w:rsid w:val="00E20D3B"/>
    <w:rsid w:val="00E20DD4"/>
    <w:rsid w:val="00E21330"/>
    <w:rsid w:val="00E2147D"/>
    <w:rsid w:val="00E22471"/>
    <w:rsid w:val="00E23227"/>
    <w:rsid w:val="00E23A9C"/>
    <w:rsid w:val="00E24084"/>
    <w:rsid w:val="00E24292"/>
    <w:rsid w:val="00E245F3"/>
    <w:rsid w:val="00E24C13"/>
    <w:rsid w:val="00E24C8D"/>
    <w:rsid w:val="00E24F23"/>
    <w:rsid w:val="00E25AD7"/>
    <w:rsid w:val="00E27326"/>
    <w:rsid w:val="00E30488"/>
    <w:rsid w:val="00E30B8C"/>
    <w:rsid w:val="00E31417"/>
    <w:rsid w:val="00E332BE"/>
    <w:rsid w:val="00E336C0"/>
    <w:rsid w:val="00E336FF"/>
    <w:rsid w:val="00E3541C"/>
    <w:rsid w:val="00E3716D"/>
    <w:rsid w:val="00E37C87"/>
    <w:rsid w:val="00E40897"/>
    <w:rsid w:val="00E412F0"/>
    <w:rsid w:val="00E417B9"/>
    <w:rsid w:val="00E419E5"/>
    <w:rsid w:val="00E41F70"/>
    <w:rsid w:val="00E42EE8"/>
    <w:rsid w:val="00E43260"/>
    <w:rsid w:val="00E441B6"/>
    <w:rsid w:val="00E443AD"/>
    <w:rsid w:val="00E445EE"/>
    <w:rsid w:val="00E449F9"/>
    <w:rsid w:val="00E45046"/>
    <w:rsid w:val="00E45174"/>
    <w:rsid w:val="00E45FF1"/>
    <w:rsid w:val="00E474B9"/>
    <w:rsid w:val="00E47E99"/>
    <w:rsid w:val="00E50245"/>
    <w:rsid w:val="00E508B7"/>
    <w:rsid w:val="00E508C0"/>
    <w:rsid w:val="00E51A92"/>
    <w:rsid w:val="00E5229C"/>
    <w:rsid w:val="00E52521"/>
    <w:rsid w:val="00E530D5"/>
    <w:rsid w:val="00E53441"/>
    <w:rsid w:val="00E53903"/>
    <w:rsid w:val="00E53EF8"/>
    <w:rsid w:val="00E54472"/>
    <w:rsid w:val="00E55520"/>
    <w:rsid w:val="00E555BA"/>
    <w:rsid w:val="00E55D7B"/>
    <w:rsid w:val="00E55F42"/>
    <w:rsid w:val="00E56040"/>
    <w:rsid w:val="00E567D8"/>
    <w:rsid w:val="00E60252"/>
    <w:rsid w:val="00E60958"/>
    <w:rsid w:val="00E61570"/>
    <w:rsid w:val="00E619C5"/>
    <w:rsid w:val="00E6266E"/>
    <w:rsid w:val="00E62834"/>
    <w:rsid w:val="00E62F06"/>
    <w:rsid w:val="00E63C91"/>
    <w:rsid w:val="00E6460C"/>
    <w:rsid w:val="00E65B4D"/>
    <w:rsid w:val="00E65D64"/>
    <w:rsid w:val="00E667DB"/>
    <w:rsid w:val="00E670F9"/>
    <w:rsid w:val="00E672F0"/>
    <w:rsid w:val="00E67A7E"/>
    <w:rsid w:val="00E67F67"/>
    <w:rsid w:val="00E709A2"/>
    <w:rsid w:val="00E70FEC"/>
    <w:rsid w:val="00E726DC"/>
    <w:rsid w:val="00E72A0B"/>
    <w:rsid w:val="00E72BB5"/>
    <w:rsid w:val="00E72EB8"/>
    <w:rsid w:val="00E7353C"/>
    <w:rsid w:val="00E73A2E"/>
    <w:rsid w:val="00E742C0"/>
    <w:rsid w:val="00E75050"/>
    <w:rsid w:val="00E750D3"/>
    <w:rsid w:val="00E75DA3"/>
    <w:rsid w:val="00E76756"/>
    <w:rsid w:val="00E76A5C"/>
    <w:rsid w:val="00E77063"/>
    <w:rsid w:val="00E771A3"/>
    <w:rsid w:val="00E77411"/>
    <w:rsid w:val="00E77920"/>
    <w:rsid w:val="00E77D16"/>
    <w:rsid w:val="00E77F75"/>
    <w:rsid w:val="00E800C9"/>
    <w:rsid w:val="00E80C04"/>
    <w:rsid w:val="00E80DEC"/>
    <w:rsid w:val="00E81582"/>
    <w:rsid w:val="00E82FE6"/>
    <w:rsid w:val="00E83351"/>
    <w:rsid w:val="00E838E8"/>
    <w:rsid w:val="00E841C0"/>
    <w:rsid w:val="00E85225"/>
    <w:rsid w:val="00E85266"/>
    <w:rsid w:val="00E85584"/>
    <w:rsid w:val="00E86518"/>
    <w:rsid w:val="00E86B56"/>
    <w:rsid w:val="00E86CE3"/>
    <w:rsid w:val="00E86EB1"/>
    <w:rsid w:val="00E86F22"/>
    <w:rsid w:val="00E87213"/>
    <w:rsid w:val="00E8743E"/>
    <w:rsid w:val="00E87548"/>
    <w:rsid w:val="00E91DFD"/>
    <w:rsid w:val="00E9277B"/>
    <w:rsid w:val="00E92C4B"/>
    <w:rsid w:val="00E92D01"/>
    <w:rsid w:val="00E93277"/>
    <w:rsid w:val="00E9424F"/>
    <w:rsid w:val="00E94566"/>
    <w:rsid w:val="00E949DB"/>
    <w:rsid w:val="00E95144"/>
    <w:rsid w:val="00E954E9"/>
    <w:rsid w:val="00E970C8"/>
    <w:rsid w:val="00E9725D"/>
    <w:rsid w:val="00E979A3"/>
    <w:rsid w:val="00E97A68"/>
    <w:rsid w:val="00EA1898"/>
    <w:rsid w:val="00EA1ADB"/>
    <w:rsid w:val="00EA1DD0"/>
    <w:rsid w:val="00EA2129"/>
    <w:rsid w:val="00EA22C0"/>
    <w:rsid w:val="00EA2494"/>
    <w:rsid w:val="00EA2A5E"/>
    <w:rsid w:val="00EA35DF"/>
    <w:rsid w:val="00EA3966"/>
    <w:rsid w:val="00EA3B11"/>
    <w:rsid w:val="00EA4767"/>
    <w:rsid w:val="00EA4C3B"/>
    <w:rsid w:val="00EA5468"/>
    <w:rsid w:val="00EA5812"/>
    <w:rsid w:val="00EA5927"/>
    <w:rsid w:val="00EA5A3D"/>
    <w:rsid w:val="00EA61D6"/>
    <w:rsid w:val="00EA6788"/>
    <w:rsid w:val="00EB012C"/>
    <w:rsid w:val="00EB1E5E"/>
    <w:rsid w:val="00EB215F"/>
    <w:rsid w:val="00EB2DF3"/>
    <w:rsid w:val="00EB33E5"/>
    <w:rsid w:val="00EB39F5"/>
    <w:rsid w:val="00EB405D"/>
    <w:rsid w:val="00EB428A"/>
    <w:rsid w:val="00EB4331"/>
    <w:rsid w:val="00EB4D6B"/>
    <w:rsid w:val="00EB4FCB"/>
    <w:rsid w:val="00EB61A1"/>
    <w:rsid w:val="00EB7281"/>
    <w:rsid w:val="00EB7536"/>
    <w:rsid w:val="00EB7952"/>
    <w:rsid w:val="00EC0515"/>
    <w:rsid w:val="00EC0964"/>
    <w:rsid w:val="00EC0D05"/>
    <w:rsid w:val="00EC0E96"/>
    <w:rsid w:val="00EC29BC"/>
    <w:rsid w:val="00EC2B52"/>
    <w:rsid w:val="00EC2BA8"/>
    <w:rsid w:val="00EC2EDC"/>
    <w:rsid w:val="00EC36EB"/>
    <w:rsid w:val="00EC3CE4"/>
    <w:rsid w:val="00EC5194"/>
    <w:rsid w:val="00EC5A2A"/>
    <w:rsid w:val="00EC5EC1"/>
    <w:rsid w:val="00EC62FC"/>
    <w:rsid w:val="00EC6D4C"/>
    <w:rsid w:val="00EC737D"/>
    <w:rsid w:val="00EC7590"/>
    <w:rsid w:val="00EC7C09"/>
    <w:rsid w:val="00EC7D3B"/>
    <w:rsid w:val="00ED0BC0"/>
    <w:rsid w:val="00ED0D84"/>
    <w:rsid w:val="00ED0DF8"/>
    <w:rsid w:val="00ED13AD"/>
    <w:rsid w:val="00ED1776"/>
    <w:rsid w:val="00ED1BA6"/>
    <w:rsid w:val="00ED2121"/>
    <w:rsid w:val="00ED2735"/>
    <w:rsid w:val="00ED2975"/>
    <w:rsid w:val="00ED2CE0"/>
    <w:rsid w:val="00ED3016"/>
    <w:rsid w:val="00ED47E1"/>
    <w:rsid w:val="00ED48D9"/>
    <w:rsid w:val="00ED4CD3"/>
    <w:rsid w:val="00ED4D40"/>
    <w:rsid w:val="00ED50CC"/>
    <w:rsid w:val="00ED6865"/>
    <w:rsid w:val="00ED6DD5"/>
    <w:rsid w:val="00EE03EE"/>
    <w:rsid w:val="00EE0608"/>
    <w:rsid w:val="00EE0BF7"/>
    <w:rsid w:val="00EE0E48"/>
    <w:rsid w:val="00EE1533"/>
    <w:rsid w:val="00EE1C3C"/>
    <w:rsid w:val="00EE1D82"/>
    <w:rsid w:val="00EE1E37"/>
    <w:rsid w:val="00EE235E"/>
    <w:rsid w:val="00EE23CD"/>
    <w:rsid w:val="00EE2ACF"/>
    <w:rsid w:val="00EE351C"/>
    <w:rsid w:val="00EE3D5B"/>
    <w:rsid w:val="00EE3F83"/>
    <w:rsid w:val="00EE4151"/>
    <w:rsid w:val="00EE434F"/>
    <w:rsid w:val="00EE45E6"/>
    <w:rsid w:val="00EE48BE"/>
    <w:rsid w:val="00EE502A"/>
    <w:rsid w:val="00EE50A0"/>
    <w:rsid w:val="00EE50CC"/>
    <w:rsid w:val="00EE5D8E"/>
    <w:rsid w:val="00EE5F87"/>
    <w:rsid w:val="00EE684D"/>
    <w:rsid w:val="00EE6D06"/>
    <w:rsid w:val="00EE72BB"/>
    <w:rsid w:val="00EE7556"/>
    <w:rsid w:val="00EE7AAB"/>
    <w:rsid w:val="00EE7DE6"/>
    <w:rsid w:val="00EE7F4F"/>
    <w:rsid w:val="00EF079A"/>
    <w:rsid w:val="00EF0FB8"/>
    <w:rsid w:val="00EF1A28"/>
    <w:rsid w:val="00EF1FD8"/>
    <w:rsid w:val="00EF22E1"/>
    <w:rsid w:val="00EF259B"/>
    <w:rsid w:val="00EF291E"/>
    <w:rsid w:val="00EF2C61"/>
    <w:rsid w:val="00EF336F"/>
    <w:rsid w:val="00EF3687"/>
    <w:rsid w:val="00EF3B9C"/>
    <w:rsid w:val="00EF3C26"/>
    <w:rsid w:val="00EF3CAC"/>
    <w:rsid w:val="00EF3E22"/>
    <w:rsid w:val="00EF408B"/>
    <w:rsid w:val="00EF4107"/>
    <w:rsid w:val="00EF43B6"/>
    <w:rsid w:val="00EF449A"/>
    <w:rsid w:val="00EF5E9A"/>
    <w:rsid w:val="00EF5F34"/>
    <w:rsid w:val="00EF7234"/>
    <w:rsid w:val="00EF7380"/>
    <w:rsid w:val="00F006F3"/>
    <w:rsid w:val="00F00B39"/>
    <w:rsid w:val="00F010C6"/>
    <w:rsid w:val="00F01384"/>
    <w:rsid w:val="00F017FC"/>
    <w:rsid w:val="00F028DB"/>
    <w:rsid w:val="00F02BC5"/>
    <w:rsid w:val="00F02C47"/>
    <w:rsid w:val="00F02CE4"/>
    <w:rsid w:val="00F02D08"/>
    <w:rsid w:val="00F0344C"/>
    <w:rsid w:val="00F0496B"/>
    <w:rsid w:val="00F04D7A"/>
    <w:rsid w:val="00F053B5"/>
    <w:rsid w:val="00F05456"/>
    <w:rsid w:val="00F056D9"/>
    <w:rsid w:val="00F05B02"/>
    <w:rsid w:val="00F06F4B"/>
    <w:rsid w:val="00F07842"/>
    <w:rsid w:val="00F07D99"/>
    <w:rsid w:val="00F102FB"/>
    <w:rsid w:val="00F10855"/>
    <w:rsid w:val="00F109FE"/>
    <w:rsid w:val="00F10B7E"/>
    <w:rsid w:val="00F112B2"/>
    <w:rsid w:val="00F121B8"/>
    <w:rsid w:val="00F12C42"/>
    <w:rsid w:val="00F14347"/>
    <w:rsid w:val="00F15F39"/>
    <w:rsid w:val="00F16422"/>
    <w:rsid w:val="00F16610"/>
    <w:rsid w:val="00F16734"/>
    <w:rsid w:val="00F174DE"/>
    <w:rsid w:val="00F179A3"/>
    <w:rsid w:val="00F20005"/>
    <w:rsid w:val="00F20820"/>
    <w:rsid w:val="00F20DE4"/>
    <w:rsid w:val="00F21185"/>
    <w:rsid w:val="00F21C1C"/>
    <w:rsid w:val="00F21CFB"/>
    <w:rsid w:val="00F22764"/>
    <w:rsid w:val="00F22B3E"/>
    <w:rsid w:val="00F234D7"/>
    <w:rsid w:val="00F23A7B"/>
    <w:rsid w:val="00F23B63"/>
    <w:rsid w:val="00F23C57"/>
    <w:rsid w:val="00F23CBE"/>
    <w:rsid w:val="00F24153"/>
    <w:rsid w:val="00F244D7"/>
    <w:rsid w:val="00F246A9"/>
    <w:rsid w:val="00F24718"/>
    <w:rsid w:val="00F2474F"/>
    <w:rsid w:val="00F257B5"/>
    <w:rsid w:val="00F25934"/>
    <w:rsid w:val="00F25AF8"/>
    <w:rsid w:val="00F25BC9"/>
    <w:rsid w:val="00F261E3"/>
    <w:rsid w:val="00F26803"/>
    <w:rsid w:val="00F2697E"/>
    <w:rsid w:val="00F26B48"/>
    <w:rsid w:val="00F279F9"/>
    <w:rsid w:val="00F27B59"/>
    <w:rsid w:val="00F27E03"/>
    <w:rsid w:val="00F27F2E"/>
    <w:rsid w:val="00F30019"/>
    <w:rsid w:val="00F308C0"/>
    <w:rsid w:val="00F30925"/>
    <w:rsid w:val="00F30C44"/>
    <w:rsid w:val="00F31060"/>
    <w:rsid w:val="00F318E1"/>
    <w:rsid w:val="00F31DD2"/>
    <w:rsid w:val="00F3240F"/>
    <w:rsid w:val="00F32907"/>
    <w:rsid w:val="00F33D23"/>
    <w:rsid w:val="00F34072"/>
    <w:rsid w:val="00F34AEA"/>
    <w:rsid w:val="00F34BD7"/>
    <w:rsid w:val="00F34DF4"/>
    <w:rsid w:val="00F350DF"/>
    <w:rsid w:val="00F3667B"/>
    <w:rsid w:val="00F37397"/>
    <w:rsid w:val="00F377AB"/>
    <w:rsid w:val="00F402BF"/>
    <w:rsid w:val="00F4058A"/>
    <w:rsid w:val="00F4122B"/>
    <w:rsid w:val="00F419C6"/>
    <w:rsid w:val="00F41AC6"/>
    <w:rsid w:val="00F42A11"/>
    <w:rsid w:val="00F42A36"/>
    <w:rsid w:val="00F42A49"/>
    <w:rsid w:val="00F42C20"/>
    <w:rsid w:val="00F43419"/>
    <w:rsid w:val="00F44774"/>
    <w:rsid w:val="00F44A9D"/>
    <w:rsid w:val="00F44B2A"/>
    <w:rsid w:val="00F4527C"/>
    <w:rsid w:val="00F458FB"/>
    <w:rsid w:val="00F461A4"/>
    <w:rsid w:val="00F463CF"/>
    <w:rsid w:val="00F46862"/>
    <w:rsid w:val="00F51351"/>
    <w:rsid w:val="00F51475"/>
    <w:rsid w:val="00F51532"/>
    <w:rsid w:val="00F51576"/>
    <w:rsid w:val="00F51DBA"/>
    <w:rsid w:val="00F51E87"/>
    <w:rsid w:val="00F51EC9"/>
    <w:rsid w:val="00F52819"/>
    <w:rsid w:val="00F53098"/>
    <w:rsid w:val="00F54485"/>
    <w:rsid w:val="00F5458F"/>
    <w:rsid w:val="00F5480D"/>
    <w:rsid w:val="00F548A3"/>
    <w:rsid w:val="00F54936"/>
    <w:rsid w:val="00F54C5F"/>
    <w:rsid w:val="00F55169"/>
    <w:rsid w:val="00F55B6F"/>
    <w:rsid w:val="00F56C65"/>
    <w:rsid w:val="00F5756B"/>
    <w:rsid w:val="00F575D3"/>
    <w:rsid w:val="00F57C44"/>
    <w:rsid w:val="00F57D80"/>
    <w:rsid w:val="00F607C3"/>
    <w:rsid w:val="00F60C30"/>
    <w:rsid w:val="00F60F3C"/>
    <w:rsid w:val="00F61352"/>
    <w:rsid w:val="00F61AA6"/>
    <w:rsid w:val="00F622ED"/>
    <w:rsid w:val="00F623E9"/>
    <w:rsid w:val="00F624AA"/>
    <w:rsid w:val="00F624E6"/>
    <w:rsid w:val="00F62A68"/>
    <w:rsid w:val="00F6361A"/>
    <w:rsid w:val="00F639F8"/>
    <w:rsid w:val="00F63B07"/>
    <w:rsid w:val="00F63D51"/>
    <w:rsid w:val="00F64B4D"/>
    <w:rsid w:val="00F6556E"/>
    <w:rsid w:val="00F65884"/>
    <w:rsid w:val="00F6602A"/>
    <w:rsid w:val="00F66892"/>
    <w:rsid w:val="00F66AC4"/>
    <w:rsid w:val="00F66DF2"/>
    <w:rsid w:val="00F6748D"/>
    <w:rsid w:val="00F67C74"/>
    <w:rsid w:val="00F701C2"/>
    <w:rsid w:val="00F702F7"/>
    <w:rsid w:val="00F70529"/>
    <w:rsid w:val="00F71445"/>
    <w:rsid w:val="00F7148D"/>
    <w:rsid w:val="00F71763"/>
    <w:rsid w:val="00F72FF1"/>
    <w:rsid w:val="00F7345A"/>
    <w:rsid w:val="00F74E8D"/>
    <w:rsid w:val="00F7543A"/>
    <w:rsid w:val="00F76347"/>
    <w:rsid w:val="00F76980"/>
    <w:rsid w:val="00F77FD7"/>
    <w:rsid w:val="00F81155"/>
    <w:rsid w:val="00F81EA8"/>
    <w:rsid w:val="00F82356"/>
    <w:rsid w:val="00F827CC"/>
    <w:rsid w:val="00F82B11"/>
    <w:rsid w:val="00F82F38"/>
    <w:rsid w:val="00F83165"/>
    <w:rsid w:val="00F83EF5"/>
    <w:rsid w:val="00F83F0A"/>
    <w:rsid w:val="00F85309"/>
    <w:rsid w:val="00F85CA7"/>
    <w:rsid w:val="00F85D0C"/>
    <w:rsid w:val="00F85EC3"/>
    <w:rsid w:val="00F860F1"/>
    <w:rsid w:val="00F865C2"/>
    <w:rsid w:val="00F86A28"/>
    <w:rsid w:val="00F86A40"/>
    <w:rsid w:val="00F86A5B"/>
    <w:rsid w:val="00F86F0D"/>
    <w:rsid w:val="00F87AB0"/>
    <w:rsid w:val="00F9084B"/>
    <w:rsid w:val="00F90CA7"/>
    <w:rsid w:val="00F91588"/>
    <w:rsid w:val="00F9172A"/>
    <w:rsid w:val="00F9183E"/>
    <w:rsid w:val="00F91BC6"/>
    <w:rsid w:val="00F92B5A"/>
    <w:rsid w:val="00F92D14"/>
    <w:rsid w:val="00F92FE1"/>
    <w:rsid w:val="00F93479"/>
    <w:rsid w:val="00F93A30"/>
    <w:rsid w:val="00F94934"/>
    <w:rsid w:val="00F94BEB"/>
    <w:rsid w:val="00F9545F"/>
    <w:rsid w:val="00F9596C"/>
    <w:rsid w:val="00F95FEE"/>
    <w:rsid w:val="00F96478"/>
    <w:rsid w:val="00F965E5"/>
    <w:rsid w:val="00F967F8"/>
    <w:rsid w:val="00F96C1E"/>
    <w:rsid w:val="00F96D07"/>
    <w:rsid w:val="00F9725D"/>
    <w:rsid w:val="00F974C5"/>
    <w:rsid w:val="00FA0174"/>
    <w:rsid w:val="00FA1802"/>
    <w:rsid w:val="00FA18F1"/>
    <w:rsid w:val="00FA2046"/>
    <w:rsid w:val="00FA2F0D"/>
    <w:rsid w:val="00FA3241"/>
    <w:rsid w:val="00FA3829"/>
    <w:rsid w:val="00FA4C7E"/>
    <w:rsid w:val="00FA4DDE"/>
    <w:rsid w:val="00FA52BA"/>
    <w:rsid w:val="00FA577D"/>
    <w:rsid w:val="00FA58D7"/>
    <w:rsid w:val="00FA5C3B"/>
    <w:rsid w:val="00FA6774"/>
    <w:rsid w:val="00FA6825"/>
    <w:rsid w:val="00FA6B15"/>
    <w:rsid w:val="00FA6D42"/>
    <w:rsid w:val="00FA77D9"/>
    <w:rsid w:val="00FA797E"/>
    <w:rsid w:val="00FA79D6"/>
    <w:rsid w:val="00FB02E2"/>
    <w:rsid w:val="00FB074D"/>
    <w:rsid w:val="00FB11EC"/>
    <w:rsid w:val="00FB13E4"/>
    <w:rsid w:val="00FB1909"/>
    <w:rsid w:val="00FB19BB"/>
    <w:rsid w:val="00FB1D45"/>
    <w:rsid w:val="00FB282C"/>
    <w:rsid w:val="00FB28EE"/>
    <w:rsid w:val="00FB2D28"/>
    <w:rsid w:val="00FB3A6F"/>
    <w:rsid w:val="00FB3ECD"/>
    <w:rsid w:val="00FB42C4"/>
    <w:rsid w:val="00FB54DA"/>
    <w:rsid w:val="00FB5ACA"/>
    <w:rsid w:val="00FB6B5C"/>
    <w:rsid w:val="00FB7E27"/>
    <w:rsid w:val="00FC0AD0"/>
    <w:rsid w:val="00FC0F91"/>
    <w:rsid w:val="00FC118D"/>
    <w:rsid w:val="00FC1950"/>
    <w:rsid w:val="00FC1CA0"/>
    <w:rsid w:val="00FC2DD3"/>
    <w:rsid w:val="00FC37C3"/>
    <w:rsid w:val="00FC3803"/>
    <w:rsid w:val="00FC383E"/>
    <w:rsid w:val="00FC3D2B"/>
    <w:rsid w:val="00FC3E25"/>
    <w:rsid w:val="00FC4BBE"/>
    <w:rsid w:val="00FC4BC8"/>
    <w:rsid w:val="00FC4FD8"/>
    <w:rsid w:val="00FC58E7"/>
    <w:rsid w:val="00FC5C2B"/>
    <w:rsid w:val="00FC5EA2"/>
    <w:rsid w:val="00FC6765"/>
    <w:rsid w:val="00FC749E"/>
    <w:rsid w:val="00FC7AD0"/>
    <w:rsid w:val="00FC7AD8"/>
    <w:rsid w:val="00FC7E8E"/>
    <w:rsid w:val="00FD04A5"/>
    <w:rsid w:val="00FD04C7"/>
    <w:rsid w:val="00FD077F"/>
    <w:rsid w:val="00FD0DF2"/>
    <w:rsid w:val="00FD1130"/>
    <w:rsid w:val="00FD1675"/>
    <w:rsid w:val="00FD1C7B"/>
    <w:rsid w:val="00FD2B51"/>
    <w:rsid w:val="00FD3086"/>
    <w:rsid w:val="00FD40DF"/>
    <w:rsid w:val="00FD4E9F"/>
    <w:rsid w:val="00FD6343"/>
    <w:rsid w:val="00FD6AA1"/>
    <w:rsid w:val="00FD743A"/>
    <w:rsid w:val="00FD7539"/>
    <w:rsid w:val="00FD7902"/>
    <w:rsid w:val="00FD7B68"/>
    <w:rsid w:val="00FD7BEE"/>
    <w:rsid w:val="00FE0760"/>
    <w:rsid w:val="00FE2967"/>
    <w:rsid w:val="00FE2DA0"/>
    <w:rsid w:val="00FE3184"/>
    <w:rsid w:val="00FE5D62"/>
    <w:rsid w:val="00FE6B07"/>
    <w:rsid w:val="00FE6B97"/>
    <w:rsid w:val="00FE7289"/>
    <w:rsid w:val="00FE7B57"/>
    <w:rsid w:val="00FF0924"/>
    <w:rsid w:val="00FF0E46"/>
    <w:rsid w:val="00FF0FCE"/>
    <w:rsid w:val="00FF1628"/>
    <w:rsid w:val="00FF1717"/>
    <w:rsid w:val="00FF1755"/>
    <w:rsid w:val="00FF1CA2"/>
    <w:rsid w:val="00FF2189"/>
    <w:rsid w:val="00FF21BD"/>
    <w:rsid w:val="00FF24F6"/>
    <w:rsid w:val="00FF4D25"/>
    <w:rsid w:val="00FF56BC"/>
    <w:rsid w:val="00FF6A3A"/>
    <w:rsid w:val="00FF6F07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A499-EC26-4F38-B4C3-41DCC762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0B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07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241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02419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4C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39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C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C39AF"/>
    <w:rPr>
      <w:sz w:val="18"/>
      <w:szCs w:val="18"/>
    </w:rPr>
  </w:style>
  <w:style w:type="character" w:styleId="a6">
    <w:name w:val="Hyperlink"/>
    <w:basedOn w:val="a0"/>
    <w:uiPriority w:val="99"/>
    <w:unhideWhenUsed/>
    <w:rsid w:val="00540FD2"/>
    <w:rPr>
      <w:color w:val="0563C1" w:themeColor="hyperlink"/>
      <w:u w:val="single"/>
    </w:rPr>
  </w:style>
  <w:style w:type="character" w:customStyle="1" w:styleId="conrtib-corresp">
    <w:name w:val="conrtib-corresp"/>
    <w:basedOn w:val="a0"/>
    <w:rsid w:val="005919ED"/>
  </w:style>
  <w:style w:type="character" w:customStyle="1" w:styleId="3Char">
    <w:name w:val="标题 3 Char"/>
    <w:basedOn w:val="a0"/>
    <w:link w:val="3"/>
    <w:uiPriority w:val="9"/>
    <w:semiHidden/>
    <w:rsid w:val="004507E5"/>
    <w:rPr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10B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-type">
    <w:name w:val="author-typ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uthor-name">
    <w:name w:val="author-nam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54E56"/>
    <w:rPr>
      <w:color w:val="954F72" w:themeColor="followedHyperlink"/>
      <w:u w:val="single"/>
    </w:rPr>
  </w:style>
  <w:style w:type="numbering" w:customStyle="1" w:styleId="1">
    <w:name w:val="无列表1"/>
    <w:next w:val="a2"/>
    <w:uiPriority w:val="99"/>
    <w:semiHidden/>
    <w:unhideWhenUsed/>
    <w:rsid w:val="00D857D9"/>
  </w:style>
  <w:style w:type="character" w:styleId="a8">
    <w:name w:val="annotation reference"/>
    <w:basedOn w:val="a0"/>
    <w:uiPriority w:val="99"/>
    <w:semiHidden/>
    <w:unhideWhenUsed/>
    <w:rsid w:val="00AB5626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B5626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B5626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B5626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B5626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AB5626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B5626"/>
    <w:rPr>
      <w:sz w:val="18"/>
      <w:szCs w:val="18"/>
    </w:rPr>
  </w:style>
  <w:style w:type="paragraph" w:styleId="ac">
    <w:name w:val="List Paragraph"/>
    <w:basedOn w:val="a"/>
    <w:uiPriority w:val="34"/>
    <w:qFormat/>
    <w:rsid w:val="002F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8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53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15810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191038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7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1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81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4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4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09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6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2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5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7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8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9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744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49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9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7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8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4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71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5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4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9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0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5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72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64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4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42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6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75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5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7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835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68221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81468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1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2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8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0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1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44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8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79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4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45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6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3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8909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80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3747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7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4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3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584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07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7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3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68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7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9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3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9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88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2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8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7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4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5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5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8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2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1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7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1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9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931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03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400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83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5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5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2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25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0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94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5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8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3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30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9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1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2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8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6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6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8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jrr_0908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ying@ccm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olei615@126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qzlyzp@126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oyantaoxj@163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D0575-4B29-44C5-B496-67D3CB8E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21</Pages>
  <Words>7522</Words>
  <Characters>42877</Characters>
  <Application>Microsoft Office Word</Application>
  <DocSecurity>0</DocSecurity>
  <Lines>357</Lines>
  <Paragraphs>100</Paragraphs>
  <ScaleCrop>false</ScaleCrop>
  <Company/>
  <LinksUpToDate>false</LinksUpToDate>
  <CharactersWithSpaces>50299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398</cp:revision>
  <dcterms:created xsi:type="dcterms:W3CDTF">2026-04-20T01:10:00Z</dcterms:created>
  <dcterms:modified xsi:type="dcterms:W3CDTF">2026-08-10T03:22:00Z</dcterms:modified>
</cp:coreProperties>
</file>