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F43419">
        <w:rPr>
          <w:rFonts w:ascii="宋体" w:eastAsia="宋体" w:hAnsi="宋体" w:cs="宋体"/>
          <w:b/>
          <w:sz w:val="28"/>
          <w:szCs w:val="28"/>
        </w:rPr>
        <w:t>2</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E240C5">
        <w:rPr>
          <w:rFonts w:ascii="宋体" w:eastAsia="宋体" w:hAnsi="宋体" w:cs="宋体" w:hint="eastAsia"/>
          <w:b/>
          <w:sz w:val="28"/>
          <w:szCs w:val="28"/>
        </w:rPr>
        <w:t>2</w:t>
      </w:r>
      <w:r w:rsidR="00E240C5">
        <w:rPr>
          <w:rFonts w:ascii="宋体" w:eastAsia="宋体" w:hAnsi="宋体" w:cs="宋体"/>
          <w:b/>
          <w:sz w:val="28"/>
          <w:szCs w:val="28"/>
        </w:rPr>
        <w:t>5</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FA4C7E">
        <w:rPr>
          <w:rFonts w:ascii="宋体" w:eastAsia="宋体" w:hAnsi="宋体" w:cs="宋体"/>
          <w:b/>
          <w:color w:val="FF0000"/>
          <w:szCs w:val="24"/>
        </w:rPr>
        <w:t>5</w:t>
      </w:r>
      <w:r w:rsidRPr="00842D92">
        <w:rPr>
          <w:rFonts w:ascii="宋体" w:eastAsia="宋体" w:hAnsi="宋体" w:cs="宋体" w:hint="eastAsia"/>
          <w:b/>
          <w:color w:val="FF0000"/>
          <w:szCs w:val="24"/>
        </w:rPr>
        <w:t>/</w:t>
      </w:r>
      <w:r w:rsidR="00F43419">
        <w:rPr>
          <w:rFonts w:ascii="宋体" w:eastAsia="宋体" w:hAnsi="宋体" w:cs="宋体"/>
          <w:b/>
          <w:color w:val="FF0000"/>
          <w:szCs w:val="24"/>
        </w:rPr>
        <w:t>25</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F54485">
        <w:rPr>
          <w:rFonts w:ascii="宋体" w:eastAsia="宋体" w:hAnsi="宋体" w:cs="宋体"/>
          <w:b/>
          <w:color w:val="FF0000"/>
          <w:szCs w:val="24"/>
        </w:rPr>
        <w:t>5</w:t>
      </w:r>
      <w:r w:rsidRPr="00842D92">
        <w:rPr>
          <w:rFonts w:ascii="宋体" w:eastAsia="宋体" w:hAnsi="宋体" w:cs="宋体" w:hint="eastAsia"/>
          <w:b/>
          <w:color w:val="FF0000"/>
          <w:szCs w:val="24"/>
        </w:rPr>
        <w:t>/</w:t>
      </w:r>
      <w:r w:rsidR="00F43419">
        <w:rPr>
          <w:rFonts w:ascii="宋体" w:eastAsia="宋体" w:hAnsi="宋体" w:cs="宋体"/>
          <w:b/>
          <w:color w:val="FF0000"/>
          <w:szCs w:val="24"/>
        </w:rPr>
        <w:t>31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0510A1" w:rsidRPr="00FA226E" w:rsidRDefault="003960FC" w:rsidP="000510A1">
      <w:pPr>
        <w:rPr>
          <w:rFonts w:ascii="宋体" w:eastAsia="宋体" w:hAnsi="宋体" w:cs="宋体"/>
          <w:b/>
          <w:color w:val="FF0000"/>
          <w:szCs w:val="24"/>
        </w:rPr>
      </w:pPr>
      <w:r>
        <w:rPr>
          <w:rFonts w:ascii="宋体" w:eastAsia="宋体" w:hAnsi="宋体" w:cs="宋体"/>
          <w:b/>
          <w:color w:val="FF0000"/>
          <w:szCs w:val="24"/>
        </w:rPr>
        <w:t>1</w:t>
      </w:r>
      <w:r w:rsidR="000510A1" w:rsidRPr="00FA226E">
        <w:rPr>
          <w:rFonts w:ascii="宋体" w:eastAsia="宋体" w:hAnsi="宋体" w:cs="宋体"/>
          <w:b/>
          <w:color w:val="FF0000"/>
          <w:szCs w:val="24"/>
        </w:rPr>
        <w:t xml:space="preserve">. BMC Infect Dis. 2026 May 28. doi: 10.1186/s12879-026-13608-9. Online ahead of </w:t>
      </w:r>
    </w:p>
    <w:p w:rsidR="000510A1" w:rsidRPr="00FA226E" w:rsidRDefault="000510A1" w:rsidP="000510A1">
      <w:pPr>
        <w:rPr>
          <w:rFonts w:ascii="宋体" w:eastAsia="宋体" w:hAnsi="宋体" w:cs="宋体"/>
          <w:b/>
          <w:color w:val="FF0000"/>
          <w:szCs w:val="24"/>
        </w:rPr>
      </w:pPr>
      <w:r w:rsidRPr="00FA226E">
        <w:rPr>
          <w:rFonts w:ascii="宋体" w:eastAsia="宋体" w:hAnsi="宋体" w:cs="宋体"/>
          <w:b/>
          <w:color w:val="FF0000"/>
          <w:szCs w:val="24"/>
        </w:rPr>
        <w:t>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Delayed diagnosis of patients with rifampicin-resistant tuberculosis and its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associated factors in a high tuberculosis endemic area Guizhou, China.</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Rao W(1), Wang D(2), Ma X(3), Gong T(1), Chen P(3), Hong F(1), Wang Y(4), Li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J(5)(6).</w:t>
      </w:r>
    </w:p>
    <w:p w:rsidR="000510A1" w:rsidRDefault="000510A1" w:rsidP="000510A1">
      <w:pPr>
        <w:rPr>
          <w:rFonts w:ascii="宋体" w:eastAsia="宋体" w:hAnsi="宋体" w:cs="宋体"/>
          <w:color w:val="000000" w:themeColor="text1"/>
          <w:szCs w:val="24"/>
        </w:rPr>
      </w:pPr>
    </w:p>
    <w:p w:rsidR="00355CF1" w:rsidRPr="00355CF1" w:rsidRDefault="00355CF1" w:rsidP="000510A1">
      <w:pPr>
        <w:rPr>
          <w:rFonts w:ascii="宋体" w:eastAsia="宋体" w:hAnsi="宋体" w:cs="宋体"/>
          <w:b/>
          <w:color w:val="0070C0"/>
          <w:szCs w:val="24"/>
        </w:rPr>
      </w:pPr>
      <w:r w:rsidRPr="00355CF1">
        <w:rPr>
          <w:rFonts w:ascii="宋体" w:eastAsia="宋体" w:hAnsi="宋体" w:cs="宋体"/>
          <w:b/>
          <w:color w:val="0070C0"/>
          <w:szCs w:val="24"/>
        </w:rPr>
        <w:t>Wen Rao, Dafu Wang, Xiaoxue Ma, Tingting Gong, Pu Chen, Feng Hong, Yun Wang</w:t>
      </w:r>
      <w:r w:rsidRPr="00355CF1">
        <w:rPr>
          <w:rFonts w:ascii="宋体" w:eastAsia="宋体" w:hAnsi="宋体" w:cs="宋体" w:hint="eastAsia"/>
          <w:b/>
          <w:color w:val="0070C0"/>
          <w:szCs w:val="24"/>
        </w:rPr>
        <w:t>*</w:t>
      </w:r>
      <w:r w:rsidRPr="00355CF1">
        <w:rPr>
          <w:rFonts w:ascii="宋体" w:eastAsia="宋体" w:hAnsi="宋体" w:cs="宋体"/>
          <w:b/>
          <w:color w:val="0070C0"/>
          <w:szCs w:val="24"/>
        </w:rPr>
        <w:t>, Jinlan Li</w:t>
      </w:r>
      <w:r w:rsidRPr="00355CF1">
        <w:rPr>
          <w:rFonts w:ascii="宋体" w:eastAsia="宋体" w:hAnsi="宋体" w:cs="宋体" w:hint="eastAsia"/>
          <w:b/>
          <w:color w:val="0070C0"/>
          <w:szCs w:val="24"/>
        </w:rPr>
        <w:t>*</w:t>
      </w:r>
    </w:p>
    <w:p w:rsidR="00355CF1" w:rsidRPr="00355CF1" w:rsidRDefault="00355CF1" w:rsidP="00355CF1">
      <w:pPr>
        <w:jc w:val="left"/>
        <w:rPr>
          <w:rFonts w:ascii="宋体" w:eastAsia="宋体" w:hAnsi="宋体" w:cs="宋体"/>
          <w:b/>
          <w:color w:val="0070C0"/>
          <w:szCs w:val="24"/>
        </w:rPr>
      </w:pPr>
      <w:r w:rsidRPr="00355CF1">
        <w:rPr>
          <w:rFonts w:ascii="宋体" w:eastAsia="宋体" w:hAnsi="宋体" w:cs="宋体" w:hint="eastAsia"/>
          <w:b/>
          <w:color w:val="0070C0"/>
          <w:szCs w:val="24"/>
        </w:rPr>
        <w:t>*</w:t>
      </w:r>
      <w:r w:rsidRPr="00355CF1">
        <w:rPr>
          <w:rFonts w:ascii="宋体" w:eastAsia="宋体" w:hAnsi="宋体" w:cs="宋体"/>
          <w:b/>
          <w:color w:val="0070C0"/>
          <w:szCs w:val="24"/>
        </w:rPr>
        <w:t>Corresponding authors: Jinlan Li, lijinlanpublic@126.com; Yun Wang, 441334899@qq.com</w:t>
      </w:r>
    </w:p>
    <w:p w:rsidR="00355CF1" w:rsidRDefault="00355CF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(1)School of Public Health, the Key Laboratory of Environmental Pollution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Monitoring and Disease Control, Ministry of Education, Guizhou Medical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University, Guiyang, 561113,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(2)Center for Disease Control and Prevention of Yunyan District in Guiyang,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Guiyang, 550004,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(3)Guizhou Provincial Center for Disease Control and Prevention, The Institute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of Tuberculosis Control and Prevention, Guiyang, 550004,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(4)School of Public Health, the Key Laboratory of Environmental Pollution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Monitoring and Disease Control, Ministry of Education, Guizhou Medical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University, Guiyang, 561113, China. 441334899@qq.com.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(5)School of Public Health, the Key Laboratory of Environmental Pollution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Monitoring and Disease Control, Ministry of Education, Guizhou Medical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University, Guiyang, 561113, China. lijinlanpublic@126.com.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(6)Guizhou Provincial Center for Disease Control and Prevention, The Institute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of Tuberculosis Control and Prevention, Guiyang, 550004, China.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lijinlanpublic@126.com.</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BACKGROUND:</w:t>
      </w:r>
      <w:r w:rsidRPr="000510A1">
        <w:rPr>
          <w:rFonts w:ascii="宋体" w:eastAsia="宋体" w:hAnsi="宋体" w:cs="宋体"/>
          <w:color w:val="000000" w:themeColor="text1"/>
          <w:szCs w:val="24"/>
        </w:rPr>
        <w:t xml:space="preserve"> Rifampicin-resistant tuberculosis (RR-TB) threatens global TB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control; diagnostic delays worsen transmission and outcomes. Evidence on delays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 xml:space="preserve">in high-burden settings is limited. This study quantified patient,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health-system, and total diagnostic delays among RR-TB patients in Guizhou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Province, China (2019-2023) and identified factors associated with prolonged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delays to inform targeted control measures.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METHODS:</w:t>
      </w:r>
      <w:r w:rsidRPr="000510A1">
        <w:rPr>
          <w:rFonts w:ascii="宋体" w:eastAsia="宋体" w:hAnsi="宋体" w:cs="宋体"/>
          <w:color w:val="000000" w:themeColor="text1"/>
          <w:szCs w:val="24"/>
        </w:rPr>
        <w:t xml:space="preserve"> We included 2,677 RR-TB patients diagnosed and registered in Guizhou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from 2019 to 2023. The status of three types of delays at different levels was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investigated. Group comparisons used chi-square tests; temporal trends were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evaluated with chi-square trend tests. Binary logistic regression models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identified independent predictors of prolonged delays at multiple cutoffs.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RESULTS: </w:t>
      </w:r>
      <w:r w:rsidRPr="000510A1">
        <w:rPr>
          <w:rFonts w:ascii="宋体" w:eastAsia="宋体" w:hAnsi="宋体" w:cs="宋体"/>
          <w:color w:val="000000" w:themeColor="text1"/>
          <w:szCs w:val="24"/>
        </w:rPr>
        <w:t xml:space="preserve">Median delays were 32 days (IQR 3-118) for patient delay, 15 days (IQR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2-62) for health system delay, and 86 days (IQR 32-261) for total delay. From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2019 to 2023, health system and total delay rates declined significantly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&lt;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0.05), whereas patient delay rates showed no significant temporal change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&gt;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0.05). At a 14-day cutoff, patient delay was highest in Qianxinan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Prefecture (75.0%,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&lt;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0.05); health system and total delay rates were highest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in Qiandongnan Prefecture (73.7% and 88.9%, respectively;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&lt;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0.05).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Multivariable analysis indicated that referral/recommend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1.44),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comorbidities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1.51), initial treatment failure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1.32), and combined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extrapulmonary TB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1.50) were independently associated with patient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delay</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&gt;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14 days; returned patients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1.84) and other registration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classifications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1.39) predicted delays</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&gt;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60 days. For health system delay,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students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1.73) and migrant populations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3.39) had an increased risk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at &gt;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14 days, while initial treatment failure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1.45) and other registration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classifications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1.98) were significant at &gt;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60 days. For total delay,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migrant populations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1.90), comorbidities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1.34), initial treatment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failure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1.94), and other registration classifications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1.51) were key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predictors.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CONCLUSION: </w:t>
      </w:r>
      <w:r w:rsidRPr="000510A1">
        <w:rPr>
          <w:rFonts w:ascii="宋体" w:eastAsia="宋体" w:hAnsi="宋体" w:cs="宋体"/>
          <w:color w:val="000000" w:themeColor="text1"/>
          <w:szCs w:val="24"/>
        </w:rPr>
        <w:t xml:space="preserve">Although progress has been made in reducing diagnostic delays for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RR-TB in Guizhou Province, rising patient delay rates and significant regional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disparities persist. Strengthening primary healthcare capacity, establishing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active tracing and follow-up mechanisms, optimizing migrant population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management, implementing revisit reminders for patients with initial treatment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failure, and accelerating the deployment of molecular drug susceptibility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testing are recommended to enhance early diagnosis and treatment outcomes,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thereby advancing the global goal of ending tuberculosis by 2035.</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CLINICAL TRIAL NUMBER: Not applicable.</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hint="eastAsia"/>
          <w:color w:val="000000" w:themeColor="text1"/>
          <w:szCs w:val="24"/>
        </w:rPr>
        <w:t>©</w:t>
      </w:r>
      <w:r w:rsidRPr="000510A1">
        <w:rPr>
          <w:rFonts w:ascii="宋体" w:eastAsia="宋体" w:hAnsi="宋体" w:cs="宋体"/>
          <w:color w:val="000000" w:themeColor="text1"/>
          <w:szCs w:val="24"/>
        </w:rPr>
        <w:t xml:space="preserve"> 2026. The Author(s).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10.1186/s12879-026-13608-9</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42210153</w:t>
      </w:r>
    </w:p>
    <w:p w:rsidR="000510A1" w:rsidRPr="000510A1" w:rsidRDefault="000510A1" w:rsidP="000510A1">
      <w:pPr>
        <w:rPr>
          <w:rFonts w:ascii="宋体" w:eastAsia="宋体" w:hAnsi="宋体" w:cs="宋体"/>
          <w:color w:val="000000" w:themeColor="text1"/>
          <w:szCs w:val="24"/>
        </w:rPr>
      </w:pPr>
    </w:p>
    <w:p w:rsidR="000510A1" w:rsidRPr="00FA226E" w:rsidRDefault="003960FC" w:rsidP="000510A1">
      <w:pPr>
        <w:rPr>
          <w:rFonts w:ascii="宋体" w:eastAsia="宋体" w:hAnsi="宋体" w:cs="宋体"/>
          <w:b/>
          <w:color w:val="FF0000"/>
          <w:szCs w:val="24"/>
        </w:rPr>
      </w:pPr>
      <w:r>
        <w:rPr>
          <w:rFonts w:ascii="宋体" w:eastAsia="宋体" w:hAnsi="宋体" w:cs="宋体"/>
          <w:b/>
          <w:color w:val="FF0000"/>
          <w:szCs w:val="24"/>
        </w:rPr>
        <w:t>2</w:t>
      </w:r>
      <w:r w:rsidR="000510A1" w:rsidRPr="00FA226E">
        <w:rPr>
          <w:rFonts w:ascii="宋体" w:eastAsia="宋体" w:hAnsi="宋体" w:cs="宋体"/>
          <w:b/>
          <w:color w:val="FF0000"/>
          <w:szCs w:val="24"/>
        </w:rPr>
        <w:t xml:space="preserve">. Spectrochim Acta A Mol Biomol Spectrosc. 2026 May 25;361:128122. doi: </w:t>
      </w:r>
    </w:p>
    <w:p w:rsidR="000510A1" w:rsidRPr="00FA226E" w:rsidRDefault="000510A1" w:rsidP="000510A1">
      <w:pPr>
        <w:rPr>
          <w:rFonts w:ascii="宋体" w:eastAsia="宋体" w:hAnsi="宋体" w:cs="宋体"/>
          <w:b/>
          <w:color w:val="FF0000"/>
          <w:szCs w:val="24"/>
        </w:rPr>
      </w:pPr>
      <w:r w:rsidRPr="00FA226E">
        <w:rPr>
          <w:rFonts w:ascii="宋体" w:eastAsia="宋体" w:hAnsi="宋体" w:cs="宋体"/>
          <w:b/>
          <w:color w:val="FF0000"/>
          <w:szCs w:val="24"/>
        </w:rPr>
        <w:t>10.1016/j.saa.2026.128122. Online ahead of 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Rapid detection of Mycobacterium tuberculosis based on aptamer modified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surface-enhanced Raman scattering biosensors.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Liu X(1), Zeng X(2), Guo Z(3), Yuan B(4), Yuan Y(5), Zhang S(6).</w:t>
      </w:r>
    </w:p>
    <w:p w:rsidR="000510A1" w:rsidRDefault="000510A1" w:rsidP="000510A1">
      <w:pPr>
        <w:rPr>
          <w:rFonts w:ascii="宋体" w:eastAsia="宋体" w:hAnsi="宋体" w:cs="宋体"/>
          <w:color w:val="000000" w:themeColor="text1"/>
          <w:szCs w:val="24"/>
        </w:rPr>
      </w:pPr>
    </w:p>
    <w:p w:rsidR="003C7D30" w:rsidRPr="002206F7" w:rsidRDefault="003C7D30" w:rsidP="000510A1">
      <w:pPr>
        <w:rPr>
          <w:rFonts w:ascii="宋体" w:eastAsia="宋体" w:hAnsi="宋体" w:cs="宋体"/>
          <w:b/>
          <w:color w:val="0070C0"/>
          <w:szCs w:val="24"/>
        </w:rPr>
      </w:pPr>
      <w:r w:rsidRPr="002206F7">
        <w:rPr>
          <w:rFonts w:ascii="宋体" w:eastAsia="宋体" w:hAnsi="宋体" w:cs="宋体"/>
          <w:b/>
          <w:color w:val="0070C0"/>
          <w:szCs w:val="24"/>
        </w:rPr>
        <w:t>Xinyu Liu</w:t>
      </w:r>
      <w:r w:rsidR="002206F7" w:rsidRPr="002206F7">
        <w:rPr>
          <w:rFonts w:ascii="宋体" w:eastAsia="宋体" w:hAnsi="宋体" w:cs="宋体" w:hint="eastAsia"/>
          <w:b/>
          <w:color w:val="0070C0"/>
          <w:szCs w:val="24"/>
        </w:rPr>
        <w:t>*</w:t>
      </w:r>
      <w:r w:rsidRPr="002206F7">
        <w:rPr>
          <w:rFonts w:ascii="宋体" w:eastAsia="宋体" w:hAnsi="宋体" w:cs="宋体"/>
          <w:b/>
          <w:color w:val="0070C0"/>
          <w:szCs w:val="24"/>
        </w:rPr>
        <w:t>,</w:t>
      </w:r>
      <w:r w:rsidR="002206F7" w:rsidRPr="002206F7">
        <w:rPr>
          <w:rFonts w:ascii="宋体" w:eastAsia="宋体" w:hAnsi="宋体" w:cs="宋体"/>
          <w:b/>
          <w:color w:val="0070C0"/>
          <w:szCs w:val="24"/>
        </w:rPr>
        <w:t xml:space="preserve"> </w:t>
      </w:r>
      <w:r w:rsidRPr="002206F7">
        <w:rPr>
          <w:rFonts w:ascii="宋体" w:eastAsia="宋体" w:hAnsi="宋体" w:cs="宋体"/>
          <w:b/>
          <w:color w:val="0070C0"/>
          <w:szCs w:val="24"/>
        </w:rPr>
        <w:t>Xinyi Zeng,</w:t>
      </w:r>
      <w:r w:rsidR="002206F7" w:rsidRPr="002206F7">
        <w:rPr>
          <w:rFonts w:ascii="宋体" w:eastAsia="宋体" w:hAnsi="宋体" w:cs="宋体"/>
          <w:b/>
          <w:color w:val="0070C0"/>
          <w:szCs w:val="24"/>
        </w:rPr>
        <w:t xml:space="preserve"> </w:t>
      </w:r>
      <w:r w:rsidRPr="002206F7">
        <w:rPr>
          <w:rFonts w:ascii="宋体" w:eastAsia="宋体" w:hAnsi="宋体" w:cs="宋体"/>
          <w:b/>
          <w:color w:val="0070C0"/>
          <w:szCs w:val="24"/>
        </w:rPr>
        <w:t>Zhenyue Guo,</w:t>
      </w:r>
      <w:r w:rsidR="002206F7" w:rsidRPr="002206F7">
        <w:rPr>
          <w:rFonts w:ascii="宋体" w:eastAsia="宋体" w:hAnsi="宋体" w:cs="宋体"/>
          <w:b/>
          <w:color w:val="0070C0"/>
          <w:szCs w:val="24"/>
        </w:rPr>
        <w:t xml:space="preserve"> </w:t>
      </w:r>
      <w:r w:rsidRPr="002206F7">
        <w:rPr>
          <w:rFonts w:ascii="宋体" w:eastAsia="宋体" w:hAnsi="宋体" w:cs="宋体"/>
          <w:b/>
          <w:color w:val="0070C0"/>
          <w:szCs w:val="24"/>
        </w:rPr>
        <w:t>Baoyin Yuan,</w:t>
      </w:r>
      <w:r w:rsidR="002206F7" w:rsidRPr="002206F7">
        <w:rPr>
          <w:rFonts w:ascii="宋体" w:eastAsia="宋体" w:hAnsi="宋体" w:cs="宋体"/>
          <w:b/>
          <w:color w:val="0070C0"/>
          <w:szCs w:val="24"/>
        </w:rPr>
        <w:t xml:space="preserve"> </w:t>
      </w:r>
      <w:r w:rsidRPr="002206F7">
        <w:rPr>
          <w:rFonts w:ascii="宋体" w:eastAsia="宋体" w:hAnsi="宋体" w:cs="宋体"/>
          <w:b/>
          <w:color w:val="0070C0"/>
          <w:szCs w:val="24"/>
        </w:rPr>
        <w:t>Yinuo Yuan,</w:t>
      </w:r>
      <w:r w:rsidR="002206F7" w:rsidRPr="002206F7">
        <w:rPr>
          <w:rFonts w:ascii="宋体" w:eastAsia="宋体" w:hAnsi="宋体" w:cs="宋体"/>
          <w:b/>
          <w:color w:val="0070C0"/>
          <w:szCs w:val="24"/>
        </w:rPr>
        <w:t xml:space="preserve"> </w:t>
      </w:r>
      <w:r w:rsidRPr="002206F7">
        <w:rPr>
          <w:rFonts w:ascii="宋体" w:eastAsia="宋体" w:hAnsi="宋体" w:cs="宋体"/>
          <w:b/>
          <w:color w:val="0070C0"/>
          <w:szCs w:val="24"/>
        </w:rPr>
        <w:t>Shanfeng Zhang</w:t>
      </w:r>
      <w:r w:rsidR="002206F7" w:rsidRPr="002206F7">
        <w:rPr>
          <w:rFonts w:ascii="宋体" w:eastAsia="宋体" w:hAnsi="宋体" w:cs="宋体" w:hint="eastAsia"/>
          <w:b/>
          <w:color w:val="0070C0"/>
          <w:szCs w:val="24"/>
        </w:rPr>
        <w:t>*</w:t>
      </w:r>
    </w:p>
    <w:p w:rsidR="003C7D30" w:rsidRPr="002206F7" w:rsidRDefault="002206F7" w:rsidP="000510A1">
      <w:pPr>
        <w:rPr>
          <w:rFonts w:ascii="宋体" w:eastAsia="宋体" w:hAnsi="宋体" w:cs="宋体"/>
          <w:b/>
          <w:color w:val="0070C0"/>
          <w:szCs w:val="24"/>
        </w:rPr>
      </w:pPr>
      <w:r w:rsidRPr="002206F7">
        <w:rPr>
          <w:rFonts w:ascii="宋体" w:eastAsia="宋体" w:hAnsi="宋体" w:cs="宋体"/>
          <w:b/>
          <w:color w:val="0070C0"/>
          <w:szCs w:val="24"/>
        </w:rPr>
        <w:t>* Corresponding author at: E-mail addresses: 13335184481@163.com (Xinyu Liu), zsf@zzu.edu.cn (Shanfeng Zhang).</w:t>
      </w:r>
    </w:p>
    <w:p w:rsidR="003C7D30" w:rsidRDefault="003C7D30"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(1)The First Clinical School of Medicine, Zhengzhou University, Zhengzhou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450052, China. Electronic address: 13335184481@163.com.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(2)School of Stomatology, Zhengzhou University, Zhengzhou 450052,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(3)The First Clinical School of Medicine, Zhengzhou University, Zhengzhou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450052,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(4)School of Basic Medical Science, Zhengzhou University, Zhengzhou 450001,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(5)Shandong First Medical University &amp; Shandong Academy of Medical Sciences,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Jinan 250000,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(6)School of Basic Medical Science, Zhengzhou University, Zhengzhou 450001,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China; School of Basic Medical Sciences Innovation and Entrepreneurship Base for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College Students, Zhengzhou University, Zhengzhou, Henan 450001, China.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Electronic address: zsf@zzu.edu.cn.</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Tuberculosis (TB), a deadly infectious disease caused by Mycobacterium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tuberculosis (Mtb), was the second leading cause of death from a single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infectious agent after COVID-19 in 2022, killing nearly twice as many people 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AIDS, and still affecting more than 10 million people every year. Traditional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diagnostic methods have the problems of low sensitivity, poor specificity, long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time consuming and high cost. MPT64 is a 24-kDa protein secreted by Mtb during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its propagation. It only exists in the Mtb complex and is one of the important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antigens for the serological diagnosis of tuberculosis. Based on the principle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of one-step substrate capture and detection probe with aptamer specific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recognition of MPT64, this study proposed an innovative and efficient strategy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for Mtb detection through serum testing using an buffer system integrated with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dual aptamer modified surface-enhanced Raman scattering (SERS) biosensor. By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incubating NBA Raman reporter molecules on the surface of Gold-core silver-shell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nanoparticles and coupling MPT64 aptamer A to form reporter probes;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modifying MPT64 aptamer-B onto the surface of magnetic beads to form capturing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probes, which together constitute the detection system. This study constructed 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curve showing the logarithmic relationship between the standard concentration of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MPT64 and Raman intensity. Within the concentration range of 1 × 10-3 to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 × 104 ng/mL, a good linear relationship was </w:t>
      </w:r>
      <w:r w:rsidR="00FA226E">
        <w:rPr>
          <w:rFonts w:ascii="宋体" w:eastAsia="宋体" w:hAnsi="宋体" w:cs="宋体"/>
          <w:color w:val="000000" w:themeColor="text1"/>
          <w:szCs w:val="24"/>
        </w:rPr>
        <w:t xml:space="preserve">obtained (R2 = 0.9963), with </w:t>
      </w:r>
      <w:r w:rsidR="00FA226E">
        <w:rPr>
          <w:rFonts w:ascii="宋体" w:eastAsia="宋体" w:hAnsi="宋体" w:cs="宋体"/>
          <w:color w:val="000000" w:themeColor="text1"/>
          <w:szCs w:val="24"/>
        </w:rPr>
        <w:lastRenderedPageBreak/>
        <w:t xml:space="preserve">a </w:t>
      </w:r>
      <w:r w:rsidRPr="000510A1">
        <w:rPr>
          <w:rFonts w:ascii="宋体" w:eastAsia="宋体" w:hAnsi="宋体" w:cs="宋体"/>
          <w:color w:val="000000" w:themeColor="text1"/>
          <w:szCs w:val="24"/>
        </w:rPr>
        <w:t xml:space="preserve">detection limit of 20 fg/mL. In 25 human serum samples (10 positive and 15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negative), the aptamer-SERS biosensor system achieved 100% sensitivity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specificity, and was capable of quantitatively detecting tuberculosis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biomarkers, providing a reliable detection method for tuberculosis diagnosis.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Copyright © 2026 Elsevier B.V. All rights reserved.</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10.1016/j.saa.2026.128122</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42208239</w:t>
      </w:r>
    </w:p>
    <w:p w:rsidR="000510A1" w:rsidRPr="000510A1" w:rsidRDefault="000510A1" w:rsidP="000510A1">
      <w:pPr>
        <w:rPr>
          <w:rFonts w:ascii="宋体" w:eastAsia="宋体" w:hAnsi="宋体" w:cs="宋体"/>
          <w:color w:val="000000" w:themeColor="text1"/>
          <w:szCs w:val="24"/>
        </w:rPr>
      </w:pPr>
    </w:p>
    <w:p w:rsidR="000510A1" w:rsidRPr="00FA226E" w:rsidRDefault="003960FC" w:rsidP="000510A1">
      <w:pPr>
        <w:rPr>
          <w:rFonts w:ascii="宋体" w:eastAsia="宋体" w:hAnsi="宋体" w:cs="宋体"/>
          <w:b/>
          <w:color w:val="FF0000"/>
          <w:szCs w:val="24"/>
        </w:rPr>
      </w:pPr>
      <w:r>
        <w:rPr>
          <w:rFonts w:ascii="宋体" w:eastAsia="宋体" w:hAnsi="宋体" w:cs="宋体"/>
          <w:b/>
          <w:color w:val="FF0000"/>
          <w:szCs w:val="24"/>
        </w:rPr>
        <w:t>3</w:t>
      </w:r>
      <w:r w:rsidR="000510A1" w:rsidRPr="00FA226E">
        <w:rPr>
          <w:rFonts w:ascii="宋体" w:eastAsia="宋体" w:hAnsi="宋体" w:cs="宋体"/>
          <w:b/>
          <w:color w:val="FF0000"/>
          <w:szCs w:val="24"/>
        </w:rPr>
        <w:t>. J Adv Nurs. 2026 May 27. doi: 10.1111/jan.70509. Online ahead of 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Caregiver Burden Among Families of Paediatric Patients With Tuberculosis: 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Mixed-Methods Study.</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Dong N(1), Zhang Y(1), Wei X(1), Shen L(1), Tao Y(1), Wu Y(1), Arbing RHA(2),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Chen WT(2), Zhang L(1).</w:t>
      </w:r>
    </w:p>
    <w:p w:rsidR="000510A1" w:rsidRDefault="000510A1" w:rsidP="000510A1">
      <w:pPr>
        <w:rPr>
          <w:rFonts w:ascii="宋体" w:eastAsia="宋体" w:hAnsi="宋体" w:cs="宋体"/>
          <w:color w:val="000000" w:themeColor="text1"/>
          <w:szCs w:val="24"/>
        </w:rPr>
      </w:pPr>
    </w:p>
    <w:p w:rsidR="001971C7" w:rsidRPr="001971C7" w:rsidRDefault="001971C7" w:rsidP="000510A1">
      <w:pPr>
        <w:rPr>
          <w:rFonts w:ascii="宋体" w:eastAsia="宋体" w:hAnsi="宋体" w:cs="宋体"/>
          <w:b/>
          <w:color w:val="0070C0"/>
          <w:szCs w:val="24"/>
        </w:rPr>
      </w:pPr>
      <w:r w:rsidRPr="001971C7">
        <w:rPr>
          <w:rFonts w:ascii="宋体" w:eastAsia="宋体" w:hAnsi="宋体" w:cs="宋体"/>
          <w:b/>
          <w:color w:val="0070C0"/>
          <w:szCs w:val="24"/>
        </w:rPr>
        <w:t>Ning Dong, Yue Zhang, Xiaowen Wei, Lei Shen, Yonghong Tao, Yuanhao Wu, Rachel H A Arbing, Wei-Ti Chen</w:t>
      </w:r>
      <w:r w:rsidRPr="001971C7">
        <w:rPr>
          <w:rFonts w:ascii="宋体" w:eastAsia="宋体" w:hAnsi="宋体" w:cs="宋体" w:hint="eastAsia"/>
          <w:b/>
          <w:color w:val="0070C0"/>
          <w:szCs w:val="24"/>
        </w:rPr>
        <w:t>*</w:t>
      </w:r>
      <w:r w:rsidRPr="001971C7">
        <w:rPr>
          <w:rFonts w:ascii="宋体" w:eastAsia="宋体" w:hAnsi="宋体" w:cs="宋体"/>
          <w:b/>
          <w:color w:val="0070C0"/>
          <w:szCs w:val="24"/>
        </w:rPr>
        <w:t>, Lin Zhang</w:t>
      </w:r>
      <w:r w:rsidRPr="001971C7">
        <w:rPr>
          <w:rFonts w:ascii="宋体" w:eastAsia="宋体" w:hAnsi="宋体" w:cs="宋体" w:hint="eastAsia"/>
          <w:b/>
          <w:color w:val="0070C0"/>
          <w:szCs w:val="24"/>
        </w:rPr>
        <w:t>*</w:t>
      </w:r>
    </w:p>
    <w:p w:rsidR="001971C7" w:rsidRPr="001971C7" w:rsidRDefault="001971C7" w:rsidP="001971C7">
      <w:pPr>
        <w:jc w:val="left"/>
        <w:rPr>
          <w:rFonts w:ascii="宋体" w:eastAsia="宋体" w:hAnsi="宋体" w:cs="宋体"/>
          <w:b/>
          <w:color w:val="0070C0"/>
          <w:szCs w:val="24"/>
        </w:rPr>
      </w:pPr>
      <w:r w:rsidRPr="001971C7">
        <w:rPr>
          <w:rFonts w:ascii="宋体" w:eastAsia="宋体" w:hAnsi="宋体" w:cs="宋体" w:hint="eastAsia"/>
          <w:b/>
          <w:color w:val="0070C0"/>
          <w:szCs w:val="24"/>
        </w:rPr>
        <w:t>*</w:t>
      </w:r>
      <w:r>
        <w:rPr>
          <w:rFonts w:ascii="宋体" w:eastAsia="宋体" w:hAnsi="宋体" w:cs="宋体"/>
          <w:b/>
          <w:color w:val="0070C0"/>
          <w:szCs w:val="24"/>
        </w:rPr>
        <w:t>Correspondence: Wei-</w:t>
      </w:r>
      <w:r w:rsidRPr="001971C7">
        <w:rPr>
          <w:rFonts w:ascii="宋体" w:eastAsia="宋体" w:hAnsi="宋体" w:cs="宋体"/>
          <w:b/>
          <w:color w:val="0070C0"/>
          <w:szCs w:val="24"/>
        </w:rPr>
        <w:t>Ti Chen (wchen@sonnet.ucla.edu) | Lin Zhang (zhanglin@shaphc.org)</w:t>
      </w:r>
    </w:p>
    <w:p w:rsidR="001971C7" w:rsidRDefault="001971C7"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(1)Department of Nursing, Shanghai Public Health Clinical Center, Fudan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University, Shanghai,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(2)School of Nursing, University of California Los Angeles, Los Angeles,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California, USA.</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AIM: </w:t>
      </w:r>
      <w:r w:rsidRPr="000510A1">
        <w:rPr>
          <w:rFonts w:ascii="宋体" w:eastAsia="宋体" w:hAnsi="宋体" w:cs="宋体"/>
          <w:color w:val="000000" w:themeColor="text1"/>
          <w:szCs w:val="24"/>
        </w:rPr>
        <w:t xml:space="preserve">To assess caregiver burden and its relationship with health literacy,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self-efficacy, stigma, and social support among caregivers of children with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tuberculosis in Shanghai, China.</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DESIGN:</w:t>
      </w:r>
      <w:r w:rsidRPr="000510A1">
        <w:rPr>
          <w:rFonts w:ascii="宋体" w:eastAsia="宋体" w:hAnsi="宋体" w:cs="宋体"/>
          <w:color w:val="000000" w:themeColor="text1"/>
          <w:szCs w:val="24"/>
        </w:rPr>
        <w:t xml:space="preserve"> Explanatory sequential mixed-methods design.</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METHODS: </w:t>
      </w:r>
      <w:r w:rsidRPr="000510A1">
        <w:rPr>
          <w:rFonts w:ascii="宋体" w:eastAsia="宋体" w:hAnsi="宋体" w:cs="宋体"/>
          <w:color w:val="000000" w:themeColor="text1"/>
          <w:szCs w:val="24"/>
        </w:rPr>
        <w:t xml:space="preserve">In the quantitative phase, 132 caregivers were recruited from 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Shanghai Hospital, and 21 participated in the qualitative interviews. Data were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collected (April 2023-April 2025) using the Zarit Burden Interview scale,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Chinese Health Literacy Scale for Tuberculosis, General Self-Efficacy Scale,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Tuberculosis-related Stigma Scale, Multidimensional Scale of Perceived Social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Support, and semi-structured interviews. Quantitative data were analysed using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descriptive statistics and multiple regression analyses, and qualitative data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were analysed using content analysis.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RESULTS: </w:t>
      </w:r>
      <w:r w:rsidRPr="000510A1">
        <w:rPr>
          <w:rFonts w:ascii="宋体" w:eastAsia="宋体" w:hAnsi="宋体" w:cs="宋体"/>
          <w:color w:val="000000" w:themeColor="text1"/>
          <w:szCs w:val="24"/>
        </w:rPr>
        <w:t xml:space="preserve">Most caregivers were mothers (72.7%). Burden levels were classified 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mild (58.3%), moderate (27.3%), or severe (2.3%). The quantitative analysis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identified lower health literacy, limited social support, reduced self-efficacy,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 xml:space="preserve">and being a female caregiver as significant predictors. Social support partially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mediated and self-efficacy mediated the effect of perceived stigma and health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literacy on caregiver burden, respectively. Qualitative themes revealed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psychological and physical effects, impact on social life, and coping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strategies.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 xml:space="preserve">CONCLUSION: </w:t>
      </w:r>
      <w:r w:rsidRPr="000510A1">
        <w:rPr>
          <w:rFonts w:ascii="宋体" w:eastAsia="宋体" w:hAnsi="宋体" w:cs="宋体"/>
          <w:color w:val="000000" w:themeColor="text1"/>
          <w:szCs w:val="24"/>
        </w:rPr>
        <w:t xml:space="preserve">Caregiver burden in paediatric tuberculosis is multidimensional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influenced by complex mechanisms. Interventions should address health literacy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gaps, enhance self-efficacy, strengthen social support systems, and implement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targeted stigma-reduction strategies while considering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developmental-stage-specific needs.</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IMPLICATIONS FOR PATIENT CARE:</w:t>
      </w:r>
      <w:r w:rsidRPr="000510A1">
        <w:rPr>
          <w:rFonts w:ascii="宋体" w:eastAsia="宋体" w:hAnsi="宋体" w:cs="宋体"/>
          <w:color w:val="000000" w:themeColor="text1"/>
          <w:szCs w:val="24"/>
        </w:rPr>
        <w:t xml:space="preserve"> Healthcare systems should routinely assess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caregiver burden, and multidisciplinary teams should be trained to provide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integrated targeted support.</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IMPACT:</w:t>
      </w:r>
      <w:r w:rsidRPr="000510A1">
        <w:rPr>
          <w:rFonts w:ascii="宋体" w:eastAsia="宋体" w:hAnsi="宋体" w:cs="宋体"/>
          <w:color w:val="000000" w:themeColor="text1"/>
          <w:szCs w:val="24"/>
        </w:rPr>
        <w:t xml:space="preserve"> This study demonstrates distinct stigma pathways and comprehensively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shows that caregiver burden is significantly associated with modifiable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psychosocial factors. Consequently, healthcare providers should develop targeted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support interventions that address both psychological and practical caregiving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challenges, ultimately contributing to improved patient care outcomes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caregiver well-being in tuberculosis management.</w:t>
      </w:r>
    </w:p>
    <w:p w:rsidR="000510A1" w:rsidRPr="000510A1" w:rsidRDefault="000510A1" w:rsidP="000510A1">
      <w:pPr>
        <w:rPr>
          <w:rFonts w:ascii="宋体" w:eastAsia="宋体" w:hAnsi="宋体" w:cs="宋体"/>
          <w:color w:val="000000" w:themeColor="text1"/>
          <w:szCs w:val="24"/>
        </w:rPr>
      </w:pPr>
      <w:r w:rsidRPr="00FA226E">
        <w:rPr>
          <w:rFonts w:ascii="宋体" w:eastAsia="宋体" w:hAnsi="宋体" w:cs="宋体"/>
          <w:b/>
          <w:color w:val="000000" w:themeColor="text1"/>
          <w:szCs w:val="24"/>
        </w:rPr>
        <w:t>REPORTING METHOD:</w:t>
      </w:r>
      <w:r w:rsidRPr="000510A1">
        <w:rPr>
          <w:rFonts w:ascii="宋体" w:eastAsia="宋体" w:hAnsi="宋体" w:cs="宋体"/>
          <w:color w:val="000000" w:themeColor="text1"/>
          <w:szCs w:val="24"/>
        </w:rPr>
        <w:t xml:space="preserve"> This study adheres to the Good Reporting of A Mixed Methods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Study checklist.</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PATIENT OR PUBLIC CONTRIBUTION: None.</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hint="eastAsia"/>
          <w:color w:val="000000" w:themeColor="text1"/>
          <w:szCs w:val="24"/>
        </w:rPr>
        <w:t>©</w:t>
      </w:r>
      <w:r w:rsidRPr="000510A1">
        <w:rPr>
          <w:rFonts w:ascii="宋体" w:eastAsia="宋体" w:hAnsi="宋体" w:cs="宋体"/>
          <w:color w:val="000000" w:themeColor="text1"/>
          <w:szCs w:val="24"/>
        </w:rPr>
        <w:t xml:space="preserve"> 2026 John Wiley &amp; Sons Ltd.</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10.1111/jan.70509</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42204780</w:t>
      </w:r>
    </w:p>
    <w:p w:rsidR="000510A1" w:rsidRPr="000510A1" w:rsidRDefault="000510A1" w:rsidP="000510A1">
      <w:pPr>
        <w:rPr>
          <w:rFonts w:ascii="宋体" w:eastAsia="宋体" w:hAnsi="宋体" w:cs="宋体"/>
          <w:color w:val="000000" w:themeColor="text1"/>
          <w:szCs w:val="24"/>
        </w:rPr>
      </w:pPr>
    </w:p>
    <w:p w:rsidR="000510A1" w:rsidRPr="00AF4C27" w:rsidRDefault="003960FC" w:rsidP="000510A1">
      <w:pPr>
        <w:rPr>
          <w:rFonts w:ascii="宋体" w:eastAsia="宋体" w:hAnsi="宋体" w:cs="宋体"/>
          <w:b/>
          <w:color w:val="FF0000"/>
          <w:szCs w:val="24"/>
        </w:rPr>
      </w:pPr>
      <w:r>
        <w:rPr>
          <w:rFonts w:ascii="宋体" w:eastAsia="宋体" w:hAnsi="宋体" w:cs="宋体"/>
          <w:b/>
          <w:color w:val="FF0000"/>
          <w:szCs w:val="24"/>
        </w:rPr>
        <w:t>4</w:t>
      </w:r>
      <w:r w:rsidR="000510A1" w:rsidRPr="00AF4C27">
        <w:rPr>
          <w:rFonts w:ascii="宋体" w:eastAsia="宋体" w:hAnsi="宋体" w:cs="宋体"/>
          <w:b/>
          <w:color w:val="FF0000"/>
          <w:szCs w:val="24"/>
        </w:rPr>
        <w:t>. BMC Infect Dis. 2026 May 27. doi: 10.1186/s1287</w:t>
      </w:r>
      <w:r w:rsidR="00AF4C27">
        <w:rPr>
          <w:rFonts w:ascii="宋体" w:eastAsia="宋体" w:hAnsi="宋体" w:cs="宋体"/>
          <w:b/>
          <w:color w:val="FF0000"/>
          <w:szCs w:val="24"/>
        </w:rPr>
        <w:t xml:space="preserve">9-026-13491-4. Online ahead of </w:t>
      </w:r>
      <w:r w:rsidR="000510A1" w:rsidRPr="00AF4C27">
        <w:rPr>
          <w:rFonts w:ascii="宋体" w:eastAsia="宋体" w:hAnsi="宋体" w:cs="宋体"/>
          <w:b/>
          <w:color w:val="FF0000"/>
          <w:szCs w:val="24"/>
        </w:rPr>
        <w:t>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Helicobacter pylori infection carrying the CagA gene may be associated with the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diagnosis and disease progression of tuberculosis.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Huang F(1), Zhan H(1), Yang Y(1), Liang L(1), Du Q(1), Huang C(1), Huang J(2),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Lv J(3)(4).</w:t>
      </w:r>
    </w:p>
    <w:p w:rsidR="000510A1" w:rsidRDefault="000510A1" w:rsidP="000510A1">
      <w:pPr>
        <w:rPr>
          <w:rFonts w:ascii="宋体" w:eastAsia="宋体" w:hAnsi="宋体" w:cs="宋体"/>
          <w:color w:val="000000" w:themeColor="text1"/>
          <w:szCs w:val="24"/>
        </w:rPr>
      </w:pPr>
    </w:p>
    <w:p w:rsidR="00E80309" w:rsidRPr="00E80309" w:rsidRDefault="00E80309" w:rsidP="000510A1">
      <w:pPr>
        <w:rPr>
          <w:rFonts w:ascii="宋体" w:eastAsia="宋体" w:hAnsi="宋体" w:cs="宋体"/>
          <w:b/>
          <w:color w:val="0070C0"/>
          <w:szCs w:val="24"/>
        </w:rPr>
      </w:pPr>
      <w:r w:rsidRPr="00E80309">
        <w:rPr>
          <w:rFonts w:ascii="宋体" w:eastAsia="宋体" w:hAnsi="宋体" w:cs="宋体"/>
          <w:b/>
          <w:color w:val="0070C0"/>
          <w:szCs w:val="24"/>
        </w:rPr>
        <w:t>Fengyan Huang, Hao Zhan, Ying Yang, Liudan Liang, Qiuying Du, Caicun Huang, Jie Huang</w:t>
      </w:r>
      <w:r w:rsidRPr="00E80309">
        <w:rPr>
          <w:rFonts w:ascii="宋体" w:eastAsia="宋体" w:hAnsi="宋体" w:cs="宋体" w:hint="eastAsia"/>
          <w:b/>
          <w:color w:val="0070C0"/>
          <w:szCs w:val="24"/>
        </w:rPr>
        <w:t>*</w:t>
      </w:r>
      <w:r w:rsidRPr="00E80309">
        <w:rPr>
          <w:rFonts w:ascii="宋体" w:eastAsia="宋体" w:hAnsi="宋体" w:cs="宋体"/>
          <w:b/>
          <w:color w:val="0070C0"/>
          <w:szCs w:val="24"/>
        </w:rPr>
        <w:t>, Jiannan Lv</w:t>
      </w:r>
      <w:r w:rsidRPr="00E80309">
        <w:rPr>
          <w:rFonts w:ascii="宋体" w:eastAsia="宋体" w:hAnsi="宋体" w:cs="宋体" w:hint="eastAsia"/>
          <w:b/>
          <w:color w:val="0070C0"/>
          <w:szCs w:val="24"/>
        </w:rPr>
        <w:t>*</w:t>
      </w:r>
    </w:p>
    <w:p w:rsidR="00E80309" w:rsidRPr="00E80309" w:rsidRDefault="00E80309" w:rsidP="000510A1">
      <w:pPr>
        <w:rPr>
          <w:rFonts w:ascii="宋体" w:eastAsia="宋体" w:hAnsi="宋体" w:cs="宋体"/>
          <w:b/>
          <w:color w:val="0070C0"/>
          <w:szCs w:val="24"/>
        </w:rPr>
      </w:pPr>
      <w:r w:rsidRPr="00E80309">
        <w:rPr>
          <w:rFonts w:ascii="宋体" w:eastAsia="宋体" w:hAnsi="宋体" w:cs="宋体" w:hint="eastAsia"/>
          <w:b/>
          <w:color w:val="0070C0"/>
          <w:szCs w:val="24"/>
        </w:rPr>
        <w:t>*</w:t>
      </w:r>
      <w:r w:rsidRPr="00E80309">
        <w:rPr>
          <w:rFonts w:ascii="宋体" w:eastAsia="宋体" w:hAnsi="宋体" w:cs="宋体"/>
          <w:b/>
          <w:color w:val="0070C0"/>
          <w:szCs w:val="24"/>
        </w:rPr>
        <w:t>Corresponding author: Jie Huang</w:t>
      </w:r>
      <w:r w:rsidRPr="00E80309">
        <w:rPr>
          <w:rFonts w:ascii="宋体" w:eastAsia="宋体" w:hAnsi="宋体" w:cs="宋体" w:hint="eastAsia"/>
          <w:b/>
          <w:color w:val="0070C0"/>
          <w:szCs w:val="24"/>
        </w:rPr>
        <w:t>，</w:t>
      </w:r>
      <w:r w:rsidRPr="00E80309">
        <w:rPr>
          <w:rFonts w:ascii="宋体" w:eastAsia="宋体" w:hAnsi="宋体" w:cs="宋体"/>
          <w:b/>
          <w:color w:val="0070C0"/>
          <w:szCs w:val="24"/>
        </w:rPr>
        <w:t xml:space="preserve">E-mail: </w:t>
      </w:r>
      <w:hyperlink r:id="rId8" w:history="1">
        <w:r w:rsidRPr="00E80309">
          <w:rPr>
            <w:rStyle w:val="a6"/>
            <w:rFonts w:ascii="宋体" w:eastAsia="宋体" w:hAnsi="宋体" w:cs="宋体"/>
            <w:b/>
            <w:color w:val="0070C0"/>
            <w:szCs w:val="24"/>
            <w:u w:val="none"/>
          </w:rPr>
          <w:t>229152118@qq.com</w:t>
        </w:r>
      </w:hyperlink>
      <w:r w:rsidRPr="00E80309">
        <w:rPr>
          <w:rFonts w:ascii="宋体" w:eastAsia="宋体" w:hAnsi="宋体" w:cs="宋体"/>
          <w:b/>
          <w:color w:val="0070C0"/>
          <w:szCs w:val="24"/>
        </w:rPr>
        <w:t xml:space="preserve"> </w:t>
      </w:r>
      <w:r w:rsidRPr="00E80309">
        <w:rPr>
          <w:rFonts w:ascii="宋体" w:eastAsia="宋体" w:hAnsi="宋体" w:cs="宋体" w:hint="eastAsia"/>
          <w:b/>
          <w:color w:val="0070C0"/>
          <w:szCs w:val="24"/>
        </w:rPr>
        <w:t>；</w:t>
      </w:r>
      <w:r w:rsidRPr="00E80309">
        <w:rPr>
          <w:rFonts w:ascii="宋体" w:eastAsia="宋体" w:hAnsi="宋体" w:cs="宋体"/>
          <w:b/>
          <w:color w:val="0070C0"/>
          <w:szCs w:val="24"/>
        </w:rPr>
        <w:t>Jiannan Lv</w:t>
      </w:r>
      <w:r w:rsidRPr="00E80309">
        <w:rPr>
          <w:rFonts w:ascii="宋体" w:eastAsia="宋体" w:hAnsi="宋体" w:cs="宋体" w:hint="eastAsia"/>
          <w:b/>
          <w:color w:val="0070C0"/>
          <w:szCs w:val="24"/>
        </w:rPr>
        <w:t>，</w:t>
      </w:r>
      <w:r w:rsidRPr="00E80309">
        <w:rPr>
          <w:rFonts w:ascii="宋体" w:eastAsia="宋体" w:hAnsi="宋体" w:cs="宋体"/>
          <w:b/>
          <w:color w:val="0070C0"/>
          <w:szCs w:val="24"/>
        </w:rPr>
        <w:t>E-mail: gxaidscc@163.com</w:t>
      </w:r>
    </w:p>
    <w:p w:rsidR="00E80309" w:rsidRPr="000510A1" w:rsidRDefault="00E80309" w:rsidP="000510A1">
      <w:pPr>
        <w:rPr>
          <w:rFonts w:ascii="宋体" w:eastAsia="宋体" w:hAnsi="宋体" w:cs="宋体" w:hint="eastAsia"/>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(1)Department of Infection, Affiliated Hospital of Youjiang Medical University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for Nationalities, Baise, 533000,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(2)Department of Tuberculosis, HIV/AIDS Clinical Treatment Center of Guangxi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(Nanning) and The Fourth People's Hospital of Nanning, Nanning, 530000, China.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229152118@qq.com.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(3)Department of Infection, Affiliated Hospital of Youjiang Medical University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for Nationalities, Baise, 533000, China. gxaidscc@163.com.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(4)Guangxi Higher Education Engineering Research Center for Gastrointestinal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Microecology and Health, Guangxi Clinical Medical Research Center for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Hepatobiliary Diseases, Baise, 533000, China. gxaidscc@163.com.</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AF4C27">
        <w:rPr>
          <w:rFonts w:ascii="宋体" w:eastAsia="宋体" w:hAnsi="宋体" w:cs="宋体"/>
          <w:b/>
          <w:color w:val="000000" w:themeColor="text1"/>
          <w:szCs w:val="24"/>
        </w:rPr>
        <w:t>BACKGROUND AND OBJECTIVE:</w:t>
      </w:r>
      <w:r w:rsidRPr="000510A1">
        <w:rPr>
          <w:rFonts w:ascii="宋体" w:eastAsia="宋体" w:hAnsi="宋体" w:cs="宋体"/>
          <w:color w:val="000000" w:themeColor="text1"/>
          <w:szCs w:val="24"/>
        </w:rPr>
        <w:t xml:space="preserve"> Helicobacter pylori (H. pylori) infection is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associated with infectious diseases caused by pathogens such as Orientia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tsutsugamushi (the causative agent of scrub typhus) and Brucella. However, the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impact of H. pylori infection on tuberculosis (TB) remains unclear, and 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particular, the clinical significance of infection with CagA-positive(CagA+)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strains is worthy of exploration.</w:t>
      </w:r>
    </w:p>
    <w:p w:rsidR="000510A1" w:rsidRPr="000510A1" w:rsidRDefault="000510A1" w:rsidP="000510A1">
      <w:pPr>
        <w:rPr>
          <w:rFonts w:ascii="宋体" w:eastAsia="宋体" w:hAnsi="宋体" w:cs="宋体"/>
          <w:color w:val="000000" w:themeColor="text1"/>
          <w:szCs w:val="24"/>
        </w:rPr>
      </w:pPr>
      <w:r w:rsidRPr="00AF4C27">
        <w:rPr>
          <w:rFonts w:ascii="宋体" w:eastAsia="宋体" w:hAnsi="宋体" w:cs="宋体"/>
          <w:b/>
          <w:color w:val="000000" w:themeColor="text1"/>
          <w:szCs w:val="24"/>
        </w:rPr>
        <w:t xml:space="preserve">METHODS: </w:t>
      </w:r>
      <w:r w:rsidRPr="000510A1">
        <w:rPr>
          <w:rFonts w:ascii="宋体" w:eastAsia="宋体" w:hAnsi="宋体" w:cs="宋体"/>
          <w:color w:val="000000" w:themeColor="text1"/>
          <w:szCs w:val="24"/>
        </w:rPr>
        <w:t xml:space="preserve">A total of 120 TB patients clinically diagnosed at the Affiliated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Hospital of Youjiang Medical University for Nationalities and the Fourth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People's Hospital of Nanning from June 2023 to December 2024 were selected 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the observation group. The control group consisted of 130 healthy individuals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who underwent physical examinations at the same hospitals during the same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period, matched by gender, age, and place of residence. The subjects underwent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serum H. pylori antibody detection and strain typing using the Western blot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method.</w:t>
      </w:r>
    </w:p>
    <w:p w:rsidR="000510A1" w:rsidRPr="000510A1" w:rsidRDefault="000510A1" w:rsidP="000510A1">
      <w:pPr>
        <w:rPr>
          <w:rFonts w:ascii="宋体" w:eastAsia="宋体" w:hAnsi="宋体" w:cs="宋体" w:hint="eastAsia"/>
          <w:color w:val="000000" w:themeColor="text1"/>
          <w:szCs w:val="24"/>
        </w:rPr>
      </w:pPr>
      <w:r w:rsidRPr="00AF4C27">
        <w:rPr>
          <w:rFonts w:ascii="宋体" w:eastAsia="宋体" w:hAnsi="宋体" w:cs="宋体" w:hint="eastAsia"/>
          <w:b/>
          <w:color w:val="000000" w:themeColor="text1"/>
          <w:szCs w:val="24"/>
        </w:rPr>
        <w:t xml:space="preserve">RESULT: </w:t>
      </w:r>
      <w:r w:rsidRPr="000510A1">
        <w:rPr>
          <w:rFonts w:ascii="宋体" w:eastAsia="宋体" w:hAnsi="宋体" w:cs="宋体" w:hint="eastAsia"/>
          <w:color w:val="000000" w:themeColor="text1"/>
          <w:szCs w:val="24"/>
        </w:rPr>
        <w:t xml:space="preserve">①The H. pylori infection rate was 67.5% in TB patients, slightly higher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than 52.3% in healthy individuals, with no statistically significant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difference(χ²=1.512,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0.219); however, the infection rate of the CagA+ strain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was 51.7% in TB patients, significantly higher than 29.2% in healthy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individuals(χ²=5.609,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0.018). </w:t>
      </w:r>
      <w:r w:rsidRPr="000510A1">
        <w:rPr>
          <w:rFonts w:ascii="宋体" w:eastAsia="宋体" w:hAnsi="宋体" w:cs="宋体" w:hint="eastAsia"/>
          <w:color w:val="000000" w:themeColor="text1"/>
          <w:szCs w:val="24"/>
        </w:rPr>
        <w:t>②</w:t>
      </w:r>
      <w:r w:rsidRPr="000510A1">
        <w:rPr>
          <w:rFonts w:ascii="宋体" w:eastAsia="宋体" w:hAnsi="宋体" w:cs="宋体"/>
          <w:color w:val="000000" w:themeColor="text1"/>
          <w:szCs w:val="24"/>
        </w:rPr>
        <w:t xml:space="preserve">The H. pylori </w:t>
      </w:r>
      <w:r w:rsidR="00AF4C27">
        <w:rPr>
          <w:rFonts w:ascii="宋体" w:eastAsia="宋体" w:hAnsi="宋体" w:cs="宋体"/>
          <w:color w:val="000000" w:themeColor="text1"/>
          <w:szCs w:val="24"/>
        </w:rPr>
        <w:t xml:space="preserve">infection rate was 76.2% in TB </w:t>
      </w:r>
      <w:r w:rsidRPr="000510A1">
        <w:rPr>
          <w:rFonts w:ascii="宋体" w:eastAsia="宋体" w:hAnsi="宋体" w:cs="宋体"/>
          <w:color w:val="000000" w:themeColor="text1"/>
          <w:szCs w:val="24"/>
        </w:rPr>
        <w:t xml:space="preserve">patients with more than two lesion sites, slightly higher than 57.9% in TB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patients with a single lesion site, with no statistically significant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difference(χ²=0.894,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0.345). However, the infection rate of CagA+ strains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was 69.8% in TB patients with more than two lesion sites, significantly higher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than 31.6% in TB patients with a single lesion site (χ² =5.575,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0.016). </w:t>
      </w:r>
      <w:r w:rsidRPr="000510A1">
        <w:rPr>
          <w:rFonts w:ascii="宋体" w:eastAsia="宋体" w:hAnsi="宋体" w:cs="宋体" w:hint="eastAsia"/>
          <w:color w:val="000000" w:themeColor="text1"/>
          <w:szCs w:val="24"/>
        </w:rPr>
        <w:t>③</w:t>
      </w:r>
      <w:r w:rsidR="00AF4C27">
        <w:rPr>
          <w:rFonts w:ascii="宋体" w:eastAsia="宋体" w:hAnsi="宋体" w:cs="宋体"/>
          <w:color w:val="000000" w:themeColor="text1"/>
          <w:szCs w:val="24"/>
        </w:rPr>
        <w:t xml:space="preserve">The </w:t>
      </w:r>
      <w:r w:rsidRPr="000510A1">
        <w:rPr>
          <w:rFonts w:ascii="宋体" w:eastAsia="宋体" w:hAnsi="宋体" w:cs="宋体"/>
          <w:color w:val="000000" w:themeColor="text1"/>
          <w:szCs w:val="24"/>
        </w:rPr>
        <w:t xml:space="preserve">H. pylori infection rate was 90.7% in retreated TB patients, higher than 54.5%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 newly treated TB patients, with no statistically significant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difference(χ²=3.036,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0.081). However, the infection rate of the CagA+ strain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was 76.7% in retreated TB patients, significantly higher than 37.7% in newly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treated TB patients (χ²=5.084,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0.024). </w:t>
      </w:r>
      <w:r w:rsidRPr="000510A1">
        <w:rPr>
          <w:rFonts w:ascii="宋体" w:eastAsia="宋体" w:hAnsi="宋体" w:cs="宋体" w:hint="eastAsia"/>
          <w:color w:val="000000" w:themeColor="text1"/>
          <w:szCs w:val="24"/>
        </w:rPr>
        <w:t>④</w:t>
      </w:r>
      <w:r w:rsidRPr="000510A1">
        <w:rPr>
          <w:rFonts w:ascii="宋体" w:eastAsia="宋体" w:hAnsi="宋体" w:cs="宋体"/>
          <w:color w:val="000000" w:themeColor="text1"/>
          <w:szCs w:val="24"/>
        </w:rPr>
        <w:t xml:space="preserve">The H. pylori infection rate was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79.8% in IGRA-positive (IGRA+)subjects, significantly higher than 42.6% 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IGRA-negative (IGRA-) subjects(χ² =8.948,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0.003). Moreover, the infection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rate of CagA+ strain was 62.3% in IGRA+ subjects, which was also significantly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higher than 21.3% in IGRA- subjects (χ² =18.494,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0.001). </w:t>
      </w:r>
      <w:r w:rsidRPr="000510A1">
        <w:rPr>
          <w:rFonts w:ascii="宋体" w:eastAsia="宋体" w:hAnsi="宋体" w:cs="宋体" w:hint="eastAsia"/>
          <w:color w:val="000000" w:themeColor="text1"/>
          <w:szCs w:val="24"/>
        </w:rPr>
        <w:t>⑤</w:t>
      </w:r>
      <w:r w:rsidRPr="000510A1">
        <w:rPr>
          <w:rFonts w:ascii="宋体" w:eastAsia="宋体" w:hAnsi="宋体" w:cs="宋体"/>
          <w:color w:val="000000" w:themeColor="text1"/>
          <w:szCs w:val="24"/>
        </w:rPr>
        <w:t xml:space="preserve">Further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multivariate regression analysis was conducted on the factors that might affect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the onset of TB. The results showed that CagA+H. pylori infection (OR</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2.568;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95%CI: 1.223-5.387; χ²=6.216; p</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0.013) was independently associated with TB.</w:t>
      </w:r>
    </w:p>
    <w:p w:rsidR="000510A1" w:rsidRPr="000510A1" w:rsidRDefault="000510A1" w:rsidP="000510A1">
      <w:pPr>
        <w:rPr>
          <w:rFonts w:ascii="宋体" w:eastAsia="宋体" w:hAnsi="宋体" w:cs="宋体"/>
          <w:color w:val="000000" w:themeColor="text1"/>
          <w:szCs w:val="24"/>
        </w:rPr>
      </w:pPr>
      <w:r w:rsidRPr="00AF4C27">
        <w:rPr>
          <w:rFonts w:ascii="宋体" w:eastAsia="宋体" w:hAnsi="宋体" w:cs="宋体"/>
          <w:b/>
          <w:color w:val="000000" w:themeColor="text1"/>
          <w:szCs w:val="24"/>
        </w:rPr>
        <w:t xml:space="preserve">CONCLUSION: </w:t>
      </w:r>
      <w:r w:rsidRPr="000510A1">
        <w:rPr>
          <w:rFonts w:ascii="宋体" w:eastAsia="宋体" w:hAnsi="宋体" w:cs="宋体"/>
          <w:color w:val="000000" w:themeColor="text1"/>
          <w:szCs w:val="24"/>
        </w:rPr>
        <w:t xml:space="preserve">Infection with CagA gene-carrying H. pylori may facilitate the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diagnosis of Mycobacterium tuberculosis infection and may influence the disease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course of TB.</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hint="eastAsia"/>
          <w:color w:val="000000" w:themeColor="text1"/>
          <w:szCs w:val="24"/>
        </w:rPr>
        <w:t>©</w:t>
      </w:r>
      <w:r w:rsidRPr="000510A1">
        <w:rPr>
          <w:rFonts w:ascii="宋体" w:eastAsia="宋体" w:hAnsi="宋体" w:cs="宋体"/>
          <w:color w:val="000000" w:themeColor="text1"/>
          <w:szCs w:val="24"/>
        </w:rPr>
        <w:t xml:space="preserve"> 2026. The Author(s).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10.1186/s12879-026-13491-4</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42204456</w:t>
      </w:r>
    </w:p>
    <w:p w:rsidR="000510A1" w:rsidRPr="000510A1" w:rsidRDefault="000510A1" w:rsidP="000510A1">
      <w:pPr>
        <w:rPr>
          <w:rFonts w:ascii="宋体" w:eastAsia="宋体" w:hAnsi="宋体" w:cs="宋体" w:hint="eastAsia"/>
          <w:color w:val="000000" w:themeColor="text1"/>
          <w:szCs w:val="24"/>
        </w:rPr>
      </w:pPr>
    </w:p>
    <w:p w:rsidR="000510A1" w:rsidRPr="00AF4C27" w:rsidRDefault="003960FC" w:rsidP="000510A1">
      <w:pPr>
        <w:rPr>
          <w:rFonts w:ascii="宋体" w:eastAsia="宋体" w:hAnsi="宋体" w:cs="宋体"/>
          <w:b/>
          <w:color w:val="FF0000"/>
          <w:szCs w:val="24"/>
        </w:rPr>
      </w:pPr>
      <w:r>
        <w:rPr>
          <w:rFonts w:ascii="宋体" w:eastAsia="宋体" w:hAnsi="宋体" w:cs="宋体"/>
          <w:b/>
          <w:color w:val="FF0000"/>
          <w:szCs w:val="24"/>
        </w:rPr>
        <w:t>5</w:t>
      </w:r>
      <w:r w:rsidR="000510A1" w:rsidRPr="00AF4C27">
        <w:rPr>
          <w:rFonts w:ascii="宋体" w:eastAsia="宋体" w:hAnsi="宋体" w:cs="宋体"/>
          <w:b/>
          <w:color w:val="FF0000"/>
          <w:szCs w:val="24"/>
        </w:rPr>
        <w:t xml:space="preserve">. Eur Respir Rev. 2026 May 27;35(180):250204. doi: 10.1183/16000617.0204-2025. </w:t>
      </w:r>
    </w:p>
    <w:p w:rsidR="000510A1" w:rsidRPr="00AF4C27" w:rsidRDefault="000510A1" w:rsidP="000510A1">
      <w:pPr>
        <w:rPr>
          <w:rFonts w:ascii="宋体" w:eastAsia="宋体" w:hAnsi="宋体" w:cs="宋体"/>
          <w:b/>
          <w:color w:val="FF0000"/>
          <w:szCs w:val="24"/>
        </w:rPr>
      </w:pPr>
      <w:r w:rsidRPr="00AF4C27">
        <w:rPr>
          <w:rFonts w:ascii="宋体" w:eastAsia="宋体" w:hAnsi="宋体" w:cs="宋体"/>
          <w:b/>
          <w:color w:val="FF0000"/>
          <w:szCs w:val="24"/>
        </w:rPr>
        <w:t>Print 2026 Apr.</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Multidimensional determinants of BCG-induced false-positivity in tuberculin skin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testing: a global meta-analysis of 242 studies.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Cai S(1)(2), Xia Y(3)(2), Zhou Y(4)(2), Lin Y(3), Guo X(1), Dong Y(5)(6), Chen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H(7), He J(7), Song C(8), Zhou G(9)(6).</w:t>
      </w:r>
    </w:p>
    <w:p w:rsidR="000510A1" w:rsidRDefault="000510A1" w:rsidP="000510A1">
      <w:pPr>
        <w:rPr>
          <w:rFonts w:ascii="宋体" w:eastAsia="宋体" w:hAnsi="宋体" w:cs="宋体"/>
          <w:color w:val="000000" w:themeColor="text1"/>
          <w:szCs w:val="24"/>
        </w:rPr>
      </w:pPr>
    </w:p>
    <w:p w:rsidR="00541D87" w:rsidRPr="00541D87" w:rsidRDefault="00541D87" w:rsidP="000510A1">
      <w:pPr>
        <w:rPr>
          <w:rFonts w:ascii="宋体" w:eastAsia="宋体" w:hAnsi="宋体" w:cs="宋体"/>
          <w:b/>
          <w:color w:val="0070C0"/>
          <w:szCs w:val="24"/>
        </w:rPr>
      </w:pPr>
      <w:r w:rsidRPr="00541D87">
        <w:rPr>
          <w:rFonts w:ascii="宋体" w:eastAsia="宋体" w:hAnsi="宋体" w:cs="宋体"/>
          <w:b/>
          <w:color w:val="0070C0"/>
          <w:szCs w:val="24"/>
        </w:rPr>
        <w:t>Shunli Cai, Yuan Xia, Yingchen Zhou, Yangxuan Lin, Xin Guo, Yan Dong, Hongbo Chen, Jian He, Chao Song, Guozhong Zhou</w:t>
      </w:r>
      <w:r w:rsidRPr="00541D87">
        <w:rPr>
          <w:rFonts w:ascii="宋体" w:eastAsia="宋体" w:hAnsi="宋体" w:cs="宋体" w:hint="eastAsia"/>
          <w:b/>
          <w:color w:val="0070C0"/>
          <w:szCs w:val="24"/>
        </w:rPr>
        <w:t>*</w:t>
      </w:r>
    </w:p>
    <w:p w:rsidR="00541D87" w:rsidRPr="00541D87" w:rsidRDefault="00541D87" w:rsidP="000510A1">
      <w:pPr>
        <w:rPr>
          <w:rFonts w:ascii="宋体" w:eastAsia="宋体" w:hAnsi="宋体" w:cs="宋体"/>
          <w:b/>
          <w:color w:val="0070C0"/>
          <w:szCs w:val="24"/>
        </w:rPr>
      </w:pPr>
      <w:r w:rsidRPr="00541D87">
        <w:rPr>
          <w:rFonts w:ascii="宋体" w:eastAsia="宋体" w:hAnsi="宋体" w:cs="宋体" w:hint="eastAsia"/>
          <w:b/>
          <w:color w:val="0070C0"/>
          <w:szCs w:val="24"/>
        </w:rPr>
        <w:t>*</w:t>
      </w:r>
      <w:r w:rsidRPr="00541D87">
        <w:rPr>
          <w:rFonts w:ascii="宋体" w:eastAsia="宋体" w:hAnsi="宋体" w:cs="宋体"/>
          <w:b/>
          <w:color w:val="0070C0"/>
          <w:szCs w:val="24"/>
        </w:rPr>
        <w:t>Corresponding author: Guozhong Zhou (20220247@kust.edu.cn)</w:t>
      </w:r>
    </w:p>
    <w:p w:rsidR="00541D87" w:rsidRDefault="00541D87"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(1)Faculty of Life Science and Technology and The affiliated Anning First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People's Hospital, Kunming University of Science and Technology,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(2)These authors contributed equally to this work.</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(3)School of Basic Medical Sciences, Kunming Medical University,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(4)The School of Medicine, Kunming University,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(5)Department of Science and Research, The Affiliated Anning First People's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Hospital of Kunming University of Science and Technology,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(6)School of Basic Medical Sciences, Kunming University of Science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Technology,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(7)Department of Pulmonary and Critical Care Medicine, Anning First People's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Hospital Affiliated to Kunming University of Science and Technology, Kunming,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(8)Department of Medical Imaging, Anning First People's Hospital Affiliated to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Kunming University of Science and Technology, Kunming,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(9)Department of Science and Research, The Affiliated Anning First People's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Hospital of Kunming University of Science and Technology, Kunming, China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20220247@kust.edu.cn.</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 xml:space="preserve">BACKGROUND: </w:t>
      </w:r>
      <w:r w:rsidRPr="000510A1">
        <w:rPr>
          <w:rFonts w:ascii="宋体" w:eastAsia="宋体" w:hAnsi="宋体" w:cs="宋体"/>
          <w:color w:val="000000" w:themeColor="text1"/>
          <w:szCs w:val="24"/>
        </w:rPr>
        <w:t xml:space="preserve">The tuberculin skin test (TST), widely used for latent tuberculosis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 xml:space="preserve">infection (LTBI) screening, shows reduced specificity in Bacillus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Calmette-Guérin (BCG)-vaccinated individuals due to antigenic cross-reactivity.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We aimed to quantify the impact of BCG vaccination on false-positive TST results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and to identify key modifying factors.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METHODS:</w:t>
      </w:r>
      <w:r w:rsidRPr="000510A1">
        <w:rPr>
          <w:rFonts w:ascii="宋体" w:eastAsia="宋体" w:hAnsi="宋体" w:cs="宋体"/>
          <w:color w:val="000000" w:themeColor="text1"/>
          <w:szCs w:val="24"/>
        </w:rPr>
        <w:t xml:space="preserve"> We systematically searched Embase, PubMed, Web of Science and the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Cochrane Library up to 24 February 2025. A dual-comparison design was applied: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head-to-head comparisons of interferon-γ release assay (IGRA) versus TST 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BCG-vaccinated populations and between-group comparisons of TST positivity in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vaccinated versus unvaccinated groups. Random-effects models were used to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calculate risk differences (RDs) for false-positive results.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RESULTS:</w:t>
      </w:r>
      <w:r w:rsidRPr="000510A1">
        <w:rPr>
          <w:rFonts w:ascii="宋体" w:eastAsia="宋体" w:hAnsi="宋体" w:cs="宋体"/>
          <w:color w:val="000000" w:themeColor="text1"/>
          <w:szCs w:val="24"/>
        </w:rPr>
        <w:t xml:space="preserve"> A total of 242 studies were included, with 166 head-to-head (50</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341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participants) and 176 between-group comparisons (456</w:t>
      </w:r>
      <w:r w:rsidRPr="000510A1">
        <w:rPr>
          <w:rFonts w:ascii="MS Gothic" w:eastAsia="MS Gothic" w:hAnsi="MS Gothic" w:cs="MS Gothic" w:hint="eastAsia"/>
          <w:color w:val="000000" w:themeColor="text1"/>
          <w:szCs w:val="24"/>
        </w:rPr>
        <w:t> </w:t>
      </w:r>
      <w:r w:rsidRPr="000510A1">
        <w:rPr>
          <w:rFonts w:ascii="宋体" w:eastAsia="宋体" w:hAnsi="宋体" w:cs="宋体"/>
          <w:color w:val="000000" w:themeColor="text1"/>
          <w:szCs w:val="24"/>
        </w:rPr>
        <w:t xml:space="preserve">429 participants). Both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approaches yielded consistent estimates, including a head-to-head RD of 13% (95%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CI 9-16%) and a between-group RD of 12% (95% CI 9-14%). False positivity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decreased with increasing tuberculosis incidence and latitude. Immunosuppressed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individuals showed lower RDs than general populations. BCG strain, age at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vaccination and number of doses significantly influenced false positivity.</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CONCLUSIONS:</w:t>
      </w:r>
      <w:r w:rsidRPr="000510A1">
        <w:rPr>
          <w:rFonts w:ascii="宋体" w:eastAsia="宋体" w:hAnsi="宋体" w:cs="宋体"/>
          <w:color w:val="000000" w:themeColor="text1"/>
          <w:szCs w:val="24"/>
        </w:rPr>
        <w:t xml:space="preserve"> We identified key modifiers of BCG-related TST false positivity.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TST remains appropriate in high-incidence settings and for BCG specific strains,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whereas IGRA may be preferred in low-incidence areas, in individuals vaccinated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multiple times or in immunosuppressed individuals.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Copyright ©The authors 2026.</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10.1183/16000617.0204-2025</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PMCID: PMC13213458</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42203236 [Indexed for MEDLINE]</w:t>
      </w:r>
    </w:p>
    <w:p w:rsidR="000510A1" w:rsidRPr="000510A1" w:rsidRDefault="000510A1" w:rsidP="000510A1">
      <w:pPr>
        <w:rPr>
          <w:rFonts w:ascii="宋体" w:eastAsia="宋体" w:hAnsi="宋体" w:cs="宋体"/>
          <w:color w:val="000000" w:themeColor="text1"/>
          <w:szCs w:val="24"/>
        </w:rPr>
      </w:pPr>
    </w:p>
    <w:p w:rsidR="000510A1" w:rsidRPr="003C03E1" w:rsidRDefault="003960FC" w:rsidP="000510A1">
      <w:pPr>
        <w:rPr>
          <w:rFonts w:ascii="宋体" w:eastAsia="宋体" w:hAnsi="宋体" w:cs="宋体"/>
          <w:b/>
          <w:color w:val="FF0000"/>
          <w:szCs w:val="24"/>
        </w:rPr>
      </w:pPr>
      <w:r>
        <w:rPr>
          <w:rFonts w:ascii="宋体" w:eastAsia="宋体" w:hAnsi="宋体" w:cs="宋体"/>
          <w:b/>
          <w:color w:val="FF0000"/>
          <w:szCs w:val="24"/>
        </w:rPr>
        <w:t>6</w:t>
      </w:r>
      <w:r w:rsidR="000510A1" w:rsidRPr="003C03E1">
        <w:rPr>
          <w:rFonts w:ascii="宋体" w:eastAsia="宋体" w:hAnsi="宋体" w:cs="宋体"/>
          <w:b/>
          <w:color w:val="FF0000"/>
          <w:szCs w:val="24"/>
        </w:rPr>
        <w:t>. BMC Infect Dis. 2026 May 26. doi: 10.1186/s1287</w:t>
      </w:r>
      <w:r w:rsidR="003C03E1">
        <w:rPr>
          <w:rFonts w:ascii="宋体" w:eastAsia="宋体" w:hAnsi="宋体" w:cs="宋体"/>
          <w:b/>
          <w:color w:val="FF0000"/>
          <w:szCs w:val="24"/>
        </w:rPr>
        <w:t xml:space="preserve">9-026-13673-0. Online ahead of </w:t>
      </w:r>
      <w:r w:rsidR="000510A1" w:rsidRPr="003C03E1">
        <w:rPr>
          <w:rFonts w:ascii="宋体" w:eastAsia="宋体" w:hAnsi="宋体" w:cs="宋体"/>
          <w:b/>
          <w:color w:val="FF0000"/>
          <w:szCs w:val="24"/>
        </w:rPr>
        <w:t>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Comparison of active and passive case finding on diagnostic delay and treatment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outcomes in older patients with pulmonary tuberculosis: a cohort study using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real-world data.</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Yan Q(1), Wang W(2), Zhang X(2), Gao Y(2), Zhu P(2), Wang M(2), Yu H(2), Hao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X(3), Fang C(4).</w:t>
      </w:r>
    </w:p>
    <w:p w:rsidR="000510A1" w:rsidRDefault="000510A1" w:rsidP="000510A1">
      <w:pPr>
        <w:rPr>
          <w:rFonts w:ascii="宋体" w:eastAsia="宋体" w:hAnsi="宋体" w:cs="宋体"/>
          <w:color w:val="000000" w:themeColor="text1"/>
          <w:szCs w:val="24"/>
        </w:rPr>
      </w:pPr>
    </w:p>
    <w:p w:rsidR="008842BF" w:rsidRPr="008842BF" w:rsidRDefault="008842BF" w:rsidP="000510A1">
      <w:pPr>
        <w:rPr>
          <w:rFonts w:ascii="宋体" w:eastAsia="宋体" w:hAnsi="宋体" w:cs="宋体"/>
          <w:b/>
          <w:color w:val="0070C0"/>
          <w:szCs w:val="24"/>
        </w:rPr>
      </w:pPr>
      <w:r w:rsidRPr="008842BF">
        <w:rPr>
          <w:rFonts w:ascii="宋体" w:eastAsia="宋体" w:hAnsi="宋体" w:cs="宋体"/>
          <w:b/>
          <w:color w:val="0070C0"/>
          <w:szCs w:val="24"/>
        </w:rPr>
        <w:t>Qingxiu Yan, Wei Wang, Xing Zhang, Yu Gao, Ping Zhu, Min Wang, Hana Yu, Xiaogang Hao</w:t>
      </w:r>
      <w:r w:rsidRPr="008842BF">
        <w:rPr>
          <w:rFonts w:ascii="宋体" w:eastAsia="宋体" w:hAnsi="宋体" w:cs="宋体" w:hint="eastAsia"/>
          <w:b/>
          <w:color w:val="0070C0"/>
          <w:szCs w:val="24"/>
        </w:rPr>
        <w:t>*</w:t>
      </w:r>
      <w:r w:rsidRPr="008842BF">
        <w:rPr>
          <w:rFonts w:ascii="宋体" w:eastAsia="宋体" w:hAnsi="宋体" w:cs="宋体"/>
          <w:b/>
          <w:color w:val="0070C0"/>
          <w:szCs w:val="24"/>
        </w:rPr>
        <w:t>, Chunfu Fang</w:t>
      </w:r>
      <w:r w:rsidRPr="008842BF">
        <w:rPr>
          <w:rFonts w:ascii="宋体" w:eastAsia="宋体" w:hAnsi="宋体" w:cs="宋体" w:hint="eastAsia"/>
          <w:b/>
          <w:color w:val="0070C0"/>
          <w:szCs w:val="24"/>
        </w:rPr>
        <w:t>*</w:t>
      </w:r>
    </w:p>
    <w:p w:rsidR="008842BF" w:rsidRPr="008842BF" w:rsidRDefault="008842BF" w:rsidP="000510A1">
      <w:pPr>
        <w:rPr>
          <w:rFonts w:ascii="宋体" w:eastAsia="宋体" w:hAnsi="宋体" w:cs="宋体"/>
          <w:b/>
          <w:color w:val="0070C0"/>
          <w:szCs w:val="24"/>
        </w:rPr>
      </w:pPr>
      <w:r w:rsidRPr="008842BF">
        <w:rPr>
          <w:rFonts w:ascii="宋体" w:eastAsia="宋体" w:hAnsi="宋体" w:cs="宋体"/>
          <w:b/>
          <w:color w:val="0070C0"/>
          <w:szCs w:val="24"/>
        </w:rPr>
        <w:t>*Correspondence: Chunfu Fang, 599218493@qq.com; Xiaogang Hao, 495881441@qq.com</w:t>
      </w:r>
    </w:p>
    <w:p w:rsidR="008842BF" w:rsidRDefault="008842BF"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(1)School of Public Health, Zhejiang Chinese Medical University, Hangzhou,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Zhejiang, 310053,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(2)Quzhou Center for Disease Control and Prevention, Quzhou, Zhejiang, 324000,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(3)Quzhou Center for Disease Control and Prevention, Quzhou, Zhejiang, 324000,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 495881441@qq.com.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(4)Quzhou Center for Disease Control and Prevention, Quzhou, Zhejiang, 324000,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 599218493@qq.com.</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BACKGROUND:</w:t>
      </w:r>
      <w:r w:rsidRPr="000510A1">
        <w:rPr>
          <w:rFonts w:ascii="宋体" w:eastAsia="宋体" w:hAnsi="宋体" w:cs="宋体"/>
          <w:color w:val="000000" w:themeColor="text1"/>
          <w:szCs w:val="24"/>
        </w:rPr>
        <w:t xml:space="preserve"> Tuberculosis (TB) case detection in China predominantly relies on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passive case finding (PCF). To evaluate the effectiveness of active case finding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(ACF), a retrospective analysis of routine surveillance data from ACF programs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implemented among individuals aged 65 years and older in Quzhou from 2020 to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2022 was conducted. However, Comparative studies evaluating these two strategies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remain limited. This study analyzes the basic characteristics of ACF and PCF,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evaluates the impact of ACF on diagnostic delay and treatment outcomes,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provides evidence-based support for optimizing TB control strategies.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METHODS:</w:t>
      </w:r>
      <w:r w:rsidRPr="000510A1">
        <w:rPr>
          <w:rFonts w:ascii="宋体" w:eastAsia="宋体" w:hAnsi="宋体" w:cs="宋体"/>
          <w:color w:val="000000" w:themeColor="text1"/>
          <w:szCs w:val="24"/>
        </w:rPr>
        <w:t xml:space="preserve"> Data on pulmonary tuberculosis cases and related variables among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individuals aged 65 years and older in Quzhou City from 2020 to 2022 were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collected from the Tuberculosis Management Information System. The primary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outcomes were diagnostic delay and treatment outcome. Cox regression and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multivariate logistic regression were used to assess the influence of different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case-detection methods on these outcomes.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 xml:space="preserve">RESULTS: </w:t>
      </w:r>
      <w:r w:rsidRPr="000510A1">
        <w:rPr>
          <w:rFonts w:ascii="宋体" w:eastAsia="宋体" w:hAnsi="宋体" w:cs="宋体"/>
          <w:color w:val="000000" w:themeColor="text1"/>
          <w:szCs w:val="24"/>
        </w:rPr>
        <w:t xml:space="preserve">During the study period, 2,383 pulmonary tuberculosis cases aged 65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years and older were registered in Quzhou City. Of these, 23.25% were identified </w:t>
      </w:r>
    </w:p>
    <w:p w:rsidR="000510A1" w:rsidRPr="000510A1" w:rsidRDefault="000510A1" w:rsidP="000510A1">
      <w:pPr>
        <w:rPr>
          <w:rFonts w:ascii="宋体" w:eastAsia="宋体" w:hAnsi="宋体" w:cs="宋体" w:hint="eastAsia"/>
          <w:color w:val="000000" w:themeColor="text1"/>
          <w:szCs w:val="24"/>
        </w:rPr>
      </w:pPr>
      <w:r w:rsidRPr="000510A1">
        <w:rPr>
          <w:rFonts w:ascii="宋体" w:eastAsia="宋体" w:hAnsi="宋体" w:cs="宋体" w:hint="eastAsia"/>
          <w:color w:val="000000" w:themeColor="text1"/>
          <w:szCs w:val="24"/>
        </w:rPr>
        <w:t xml:space="preserve">through ACF. The median diagnostic delay (i.e., ≥ 28 days) in the ACF group was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17 days (Inter Quartile Range, [IQR]:7-36), which was significantly shorter than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24 days (IQR:10-55) observed in the PCF group. ACF was associated with a shorter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time to diagnosis (adjusted hazard ratio [aHR]: 1.502, 95% confidence interval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[CI]: 1.360-1.658). Both ACF (adjusted odds ratio, [AOR]: 1.658, 95%CI: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1.218-2.258) and absence of diagnostic delay (AOR: 1.57, 95%CI: 1.242-1.986)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were associated with higher treatment success rates. Increasing age (AOR: 0.913,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95%CI: 0.898-0.928) was significantly associated with lower treatment success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rate.</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CONCLUSION:</w:t>
      </w:r>
      <w:r w:rsidRPr="000510A1">
        <w:rPr>
          <w:rFonts w:ascii="宋体" w:eastAsia="宋体" w:hAnsi="宋体" w:cs="宋体"/>
          <w:color w:val="000000" w:themeColor="text1"/>
          <w:szCs w:val="24"/>
        </w:rPr>
        <w:t xml:space="preserve"> Compared with PCF, ACF is associated with shorter diagnosis times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and a higher treatment success rate. To improve the effectiveness of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tuberculosis prevention and treatment, screening strategies should be optimized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to reach vulnerable populations and comprehensive management should extend from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early detection to successful treatment.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hint="eastAsia"/>
          <w:color w:val="000000" w:themeColor="text1"/>
          <w:szCs w:val="24"/>
        </w:rPr>
        <w:t>©</w:t>
      </w:r>
      <w:r w:rsidRPr="000510A1">
        <w:rPr>
          <w:rFonts w:ascii="宋体" w:eastAsia="宋体" w:hAnsi="宋体" w:cs="宋体"/>
          <w:color w:val="000000" w:themeColor="text1"/>
          <w:szCs w:val="24"/>
        </w:rPr>
        <w:t xml:space="preserve"> 2026. The Author(s).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10.1186/s12879-026-13673-0</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42192495</w:t>
      </w:r>
    </w:p>
    <w:p w:rsidR="000510A1" w:rsidRPr="000510A1" w:rsidRDefault="000510A1" w:rsidP="000510A1">
      <w:pPr>
        <w:rPr>
          <w:rFonts w:ascii="宋体" w:eastAsia="宋体" w:hAnsi="宋体" w:cs="宋体"/>
          <w:color w:val="000000" w:themeColor="text1"/>
          <w:szCs w:val="24"/>
        </w:rPr>
      </w:pPr>
    </w:p>
    <w:p w:rsidR="000510A1" w:rsidRPr="003C03E1" w:rsidRDefault="000510A1" w:rsidP="000510A1">
      <w:pPr>
        <w:rPr>
          <w:rFonts w:ascii="宋体" w:eastAsia="宋体" w:hAnsi="宋体" w:cs="宋体"/>
          <w:b/>
          <w:color w:val="FF0000"/>
          <w:szCs w:val="24"/>
        </w:rPr>
      </w:pPr>
      <w:r w:rsidRPr="003C03E1">
        <w:rPr>
          <w:rFonts w:ascii="宋体" w:eastAsia="宋体" w:hAnsi="宋体" w:cs="宋体"/>
          <w:b/>
          <w:color w:val="FF0000"/>
          <w:szCs w:val="24"/>
        </w:rPr>
        <w:lastRenderedPageBreak/>
        <w:t>7. BMC Infect Dis. 2026 May 26. doi: 10.1186/s1287</w:t>
      </w:r>
      <w:r w:rsidR="003C03E1">
        <w:rPr>
          <w:rFonts w:ascii="宋体" w:eastAsia="宋体" w:hAnsi="宋体" w:cs="宋体"/>
          <w:b/>
          <w:color w:val="FF0000"/>
          <w:szCs w:val="24"/>
        </w:rPr>
        <w:t xml:space="preserve">9-026-13672-1. Online ahead of </w:t>
      </w:r>
      <w:r w:rsidRPr="003C03E1">
        <w:rPr>
          <w:rFonts w:ascii="宋体" w:eastAsia="宋体" w:hAnsi="宋体" w:cs="宋体"/>
          <w:b/>
          <w:color w:val="FF0000"/>
          <w:szCs w:val="24"/>
        </w:rPr>
        <w:t>print.</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The evolving clinical profile of laryngeal tuberculosis: a 10-year retrospective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study from a tertiary hospital in northern China.</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Fan Z(1), Dong W(2), Wang X(2), Han L(2), Shi S(2), Cao Z(3), Qiao Z(2), Zhang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X(2), Liu C(2).</w:t>
      </w:r>
    </w:p>
    <w:p w:rsidR="000510A1" w:rsidRDefault="000510A1" w:rsidP="000510A1">
      <w:pPr>
        <w:rPr>
          <w:rFonts w:ascii="宋体" w:eastAsia="宋体" w:hAnsi="宋体" w:cs="宋体"/>
          <w:color w:val="000000" w:themeColor="text1"/>
          <w:szCs w:val="24"/>
        </w:rPr>
      </w:pPr>
    </w:p>
    <w:p w:rsidR="0069500C" w:rsidRPr="0069500C" w:rsidRDefault="0069500C" w:rsidP="000510A1">
      <w:pPr>
        <w:rPr>
          <w:rFonts w:ascii="宋体" w:eastAsia="宋体" w:hAnsi="宋体" w:cs="宋体"/>
          <w:b/>
          <w:color w:val="0070C0"/>
          <w:szCs w:val="24"/>
        </w:rPr>
      </w:pPr>
      <w:r w:rsidRPr="0069500C">
        <w:rPr>
          <w:rFonts w:ascii="宋体" w:eastAsia="宋体" w:hAnsi="宋体" w:cs="宋体"/>
          <w:b/>
          <w:color w:val="0070C0"/>
          <w:szCs w:val="24"/>
        </w:rPr>
        <w:t>Zhitao Fan</w:t>
      </w:r>
      <w:r w:rsidRPr="0069500C">
        <w:rPr>
          <w:rFonts w:ascii="宋体" w:eastAsia="宋体" w:hAnsi="宋体" w:cs="宋体" w:hint="eastAsia"/>
          <w:b/>
          <w:color w:val="0070C0"/>
          <w:szCs w:val="24"/>
        </w:rPr>
        <w:t>*</w:t>
      </w:r>
      <w:r w:rsidRPr="0069500C">
        <w:rPr>
          <w:rFonts w:ascii="宋体" w:eastAsia="宋体" w:hAnsi="宋体" w:cs="宋体"/>
          <w:b/>
          <w:color w:val="0070C0"/>
          <w:szCs w:val="24"/>
        </w:rPr>
        <w:t>, Wenxin Dong, Xuexia Wang, Lina Han, Sunan Shi, Zhilei Cao, Zhenhua Qiao, Xiaolan Zhang, Chaobing Liu</w:t>
      </w:r>
    </w:p>
    <w:p w:rsidR="0069500C" w:rsidRPr="0069500C" w:rsidRDefault="0069500C" w:rsidP="000510A1">
      <w:pPr>
        <w:rPr>
          <w:rFonts w:ascii="宋体" w:eastAsia="宋体" w:hAnsi="宋体" w:cs="宋体"/>
          <w:b/>
          <w:color w:val="0070C0"/>
          <w:szCs w:val="24"/>
        </w:rPr>
      </w:pPr>
      <w:r w:rsidRPr="0069500C">
        <w:rPr>
          <w:rFonts w:ascii="宋体" w:eastAsia="宋体" w:hAnsi="宋体" w:cs="宋体" w:hint="eastAsia"/>
          <w:b/>
          <w:color w:val="0070C0"/>
          <w:szCs w:val="24"/>
        </w:rPr>
        <w:t>*</w:t>
      </w:r>
      <w:r w:rsidRPr="0069500C">
        <w:rPr>
          <w:rFonts w:ascii="宋体" w:eastAsia="宋体" w:hAnsi="宋体" w:cs="宋体"/>
          <w:b/>
          <w:color w:val="0070C0"/>
          <w:szCs w:val="24"/>
        </w:rPr>
        <w:t>Corresponding author: Zhitao Fan</w:t>
      </w:r>
      <w:r w:rsidRPr="0069500C">
        <w:rPr>
          <w:rFonts w:ascii="宋体" w:eastAsia="宋体" w:hAnsi="宋体" w:cs="宋体" w:hint="eastAsia"/>
          <w:b/>
          <w:color w:val="0070C0"/>
          <w:szCs w:val="24"/>
        </w:rPr>
        <w:t>，</w:t>
      </w:r>
      <w:r w:rsidRPr="0069500C">
        <w:rPr>
          <w:rFonts w:ascii="宋体" w:eastAsia="宋体" w:hAnsi="宋体" w:cs="宋体"/>
          <w:b/>
          <w:color w:val="0070C0"/>
          <w:szCs w:val="24"/>
        </w:rPr>
        <w:t>fzht0623@163.com</w:t>
      </w:r>
    </w:p>
    <w:p w:rsidR="0069500C" w:rsidRDefault="0069500C"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Author information:</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(1)Department of Otolaryngology, Hebei Eye Hospital, No. 399, Quanbei Street,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Xingtai, Hebei Province, 054001, China. fzht0623@163.com.</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(2)Department of Otolaryngology, Hebei Eye Hospital, No. 399, Quanbei Street,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Xingtai, Hebei Province, 054001, China.</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(3)Department of Anesthesiology and Operating Theatre, Hebei Eye Hospital, No.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399, Quanbei Street, Xingtai, Hebei Province, 054001, China.</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OBJECTIVE:</w:t>
      </w:r>
      <w:r w:rsidRPr="000510A1">
        <w:rPr>
          <w:rFonts w:ascii="宋体" w:eastAsia="宋体" w:hAnsi="宋体" w:cs="宋体"/>
          <w:color w:val="000000" w:themeColor="text1"/>
          <w:szCs w:val="24"/>
        </w:rPr>
        <w:t xml:space="preserve"> This study aimed to elucidate the contemporary clinical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characteristics and evolving trends of laryngeal tuberculosis(LTB), thereby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providing evidence for optimizing clinical diagnostic and therapeutic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strategies.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METHODS:</w:t>
      </w:r>
      <w:r w:rsidRPr="000510A1">
        <w:rPr>
          <w:rFonts w:ascii="宋体" w:eastAsia="宋体" w:hAnsi="宋体" w:cs="宋体"/>
          <w:color w:val="000000" w:themeColor="text1"/>
          <w:szCs w:val="24"/>
        </w:rPr>
        <w:t xml:space="preserve"> We conducted a retrospective analysis of the clinical data from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patients diagnosed with LTB at a single-center medical institution in northern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China between July 2014 and June 2025.</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RESULTS:</w:t>
      </w:r>
      <w:r w:rsidRPr="000510A1">
        <w:rPr>
          <w:rFonts w:ascii="宋体" w:eastAsia="宋体" w:hAnsi="宋体" w:cs="宋体"/>
          <w:color w:val="000000" w:themeColor="text1"/>
          <w:szCs w:val="24"/>
        </w:rPr>
        <w:t xml:space="preserve"> A total of 49 patients with LTB were included in this study,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predominantly males aged 55-64 years. The most common presenting symptom was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hoarseness (67.34%), while systemic symptoms were infrequent. Laryngoscopic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examination revealed diverse lesion morphologies, with the mixed-pattern type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being the most prevalent (38.78%). Furthermore, lesions frequently involved two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or more laryngeal subsites (65.31%). Chest CT findings indicated that 73.47% of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patients had concomitant active or inactive pulmonary tuberculous foci.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Laboratory investigations showed a PPD-positive rate of 55.10% and a sputum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smear-positive rate for acid-fast bacilli of 38.88%. Among the 32 patients who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underwent pathological biopsy, classic histopathological features, including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epithelial granulomas with caseous necrosis, were observed. Following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anti-tuberculosis treatment, the laryngeal lesions showed significant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improvement or complete resolution in the vast majority of patients.</w:t>
      </w:r>
    </w:p>
    <w:p w:rsidR="000510A1" w:rsidRPr="000510A1" w:rsidRDefault="000510A1" w:rsidP="000510A1">
      <w:pPr>
        <w:rPr>
          <w:rFonts w:ascii="宋体" w:eastAsia="宋体" w:hAnsi="宋体" w:cs="宋体"/>
          <w:color w:val="000000" w:themeColor="text1"/>
          <w:szCs w:val="24"/>
        </w:rPr>
      </w:pPr>
      <w:r w:rsidRPr="003C03E1">
        <w:rPr>
          <w:rFonts w:ascii="宋体" w:eastAsia="宋体" w:hAnsi="宋体" w:cs="宋体"/>
          <w:b/>
          <w:color w:val="000000" w:themeColor="text1"/>
          <w:szCs w:val="24"/>
        </w:rPr>
        <w:t>CONCLUSION:</w:t>
      </w:r>
      <w:r w:rsidRPr="000510A1">
        <w:rPr>
          <w:rFonts w:ascii="宋体" w:eastAsia="宋体" w:hAnsi="宋体" w:cs="宋体"/>
          <w:color w:val="000000" w:themeColor="text1"/>
          <w:szCs w:val="24"/>
        </w:rPr>
        <w:t xml:space="preserve"> Diagnosing LTB is often challenging due to its clinical resemblance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to other laryngeal pathologies. Otorhinolaryngologists should consistently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consider LTB in the differential diagnosis, particularly for patients with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lastRenderedPageBreak/>
        <w:t xml:space="preserve">high-risk factors for tuberculosis who present with polymorphic lesions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involving multiple laryngeal sites on laryngoscopy. Re-evaluating and thoroughly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understanding the shifting trends in the clinical presentation of LTB are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 xml:space="preserve">crucial for achieving early identification and accurate diagnosis of this </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disease.</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CLINICAL TRIAL NUMBER: Not applicable.</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hint="eastAsia"/>
          <w:color w:val="000000" w:themeColor="text1"/>
          <w:szCs w:val="24"/>
        </w:rPr>
        <w:t>©</w:t>
      </w:r>
      <w:r w:rsidRPr="000510A1">
        <w:rPr>
          <w:rFonts w:ascii="宋体" w:eastAsia="宋体" w:hAnsi="宋体" w:cs="宋体"/>
          <w:color w:val="000000" w:themeColor="text1"/>
          <w:szCs w:val="24"/>
        </w:rPr>
        <w:t xml:space="preserve"> 2026. The Author(s).</w:t>
      </w:r>
    </w:p>
    <w:p w:rsidR="000510A1" w:rsidRPr="000510A1" w:rsidRDefault="000510A1" w:rsidP="000510A1">
      <w:pPr>
        <w:rPr>
          <w:rFonts w:ascii="宋体" w:eastAsia="宋体" w:hAnsi="宋体" w:cs="宋体"/>
          <w:color w:val="000000" w:themeColor="text1"/>
          <w:szCs w:val="24"/>
        </w:rPr>
      </w:pP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DOI: 10.1186/s12879-026-13672-1</w:t>
      </w:r>
    </w:p>
    <w:p w:rsidR="000510A1" w:rsidRPr="000510A1" w:rsidRDefault="000510A1" w:rsidP="000510A1">
      <w:pPr>
        <w:rPr>
          <w:rFonts w:ascii="宋体" w:eastAsia="宋体" w:hAnsi="宋体" w:cs="宋体"/>
          <w:color w:val="000000" w:themeColor="text1"/>
          <w:szCs w:val="24"/>
        </w:rPr>
      </w:pPr>
      <w:r w:rsidRPr="000510A1">
        <w:rPr>
          <w:rFonts w:ascii="宋体" w:eastAsia="宋体" w:hAnsi="宋体" w:cs="宋体"/>
          <w:color w:val="000000" w:themeColor="text1"/>
          <w:szCs w:val="24"/>
        </w:rPr>
        <w:t>PMID: 42185811</w:t>
      </w:r>
    </w:p>
    <w:p w:rsidR="000510A1" w:rsidRPr="000510A1" w:rsidRDefault="000510A1" w:rsidP="000510A1">
      <w:pPr>
        <w:rPr>
          <w:rFonts w:ascii="宋体" w:eastAsia="宋体" w:hAnsi="宋体" w:cs="宋体"/>
          <w:color w:val="000000" w:themeColor="text1"/>
          <w:szCs w:val="24"/>
        </w:rPr>
      </w:pPr>
    </w:p>
    <w:p w:rsidR="004A2001" w:rsidRPr="003C03E1" w:rsidRDefault="00000515" w:rsidP="004A2001">
      <w:pPr>
        <w:rPr>
          <w:rFonts w:ascii="宋体" w:eastAsia="宋体" w:hAnsi="宋体" w:cs="宋体"/>
          <w:b/>
          <w:color w:val="FF0000"/>
          <w:szCs w:val="24"/>
        </w:rPr>
      </w:pPr>
      <w:r>
        <w:rPr>
          <w:rFonts w:ascii="宋体" w:eastAsia="宋体" w:hAnsi="宋体" w:cs="宋体"/>
          <w:b/>
          <w:color w:val="FF0000"/>
          <w:szCs w:val="24"/>
        </w:rPr>
        <w:t>8</w:t>
      </w:r>
      <w:r w:rsidR="004A2001" w:rsidRPr="003C03E1">
        <w:rPr>
          <w:rFonts w:ascii="宋体" w:eastAsia="宋体" w:hAnsi="宋体" w:cs="宋体"/>
          <w:b/>
          <w:color w:val="FF0000"/>
          <w:szCs w:val="24"/>
        </w:rPr>
        <w:t>. Infect Drug Resist. 2026 May 22;19:589240. doi: 10</w:t>
      </w:r>
      <w:r w:rsidR="003C03E1" w:rsidRPr="003C03E1">
        <w:rPr>
          <w:rFonts w:ascii="宋体" w:eastAsia="宋体" w:hAnsi="宋体" w:cs="宋体"/>
          <w:b/>
          <w:color w:val="FF0000"/>
          <w:szCs w:val="24"/>
        </w:rPr>
        <w:t xml:space="preserve">.2147/IDR.S589240. eCollection </w:t>
      </w:r>
      <w:r w:rsidR="004A2001" w:rsidRPr="003C03E1">
        <w:rPr>
          <w:rFonts w:ascii="宋体" w:eastAsia="宋体" w:hAnsi="宋体" w:cs="宋体"/>
          <w:b/>
          <w:color w:val="FF0000"/>
          <w:szCs w:val="24"/>
        </w:rPr>
        <w:t>2026.</w:t>
      </w:r>
    </w:p>
    <w:p w:rsidR="004A2001" w:rsidRPr="003C03E1" w:rsidRDefault="004A2001" w:rsidP="004A2001">
      <w:pPr>
        <w:rPr>
          <w:rFonts w:ascii="宋体" w:eastAsia="宋体" w:hAnsi="宋体" w:cs="宋体"/>
          <w:b/>
          <w:color w:val="FF0000"/>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Comparison of Xpert MTB/RIF Assay and the Targeted Next-Generation Sequencing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for the Diagnosis of Pleural Tuberculosis: A Prospective Comparative Diagnostic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Accuracy Study.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Wen P(#)(1), Wang SX(#)(1), Ma XM(1), Chen HY(1), Ma ZX(1), Zhang YZ(2), Wei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M(1).</w:t>
      </w:r>
    </w:p>
    <w:p w:rsidR="004A2001" w:rsidRDefault="004A2001" w:rsidP="004A2001">
      <w:pPr>
        <w:rPr>
          <w:rFonts w:ascii="宋体" w:eastAsia="宋体" w:hAnsi="宋体" w:cs="宋体"/>
          <w:color w:val="000000" w:themeColor="text1"/>
          <w:szCs w:val="24"/>
        </w:rPr>
      </w:pPr>
    </w:p>
    <w:p w:rsidR="00245984" w:rsidRPr="00BF0DD8" w:rsidRDefault="00245984" w:rsidP="004A2001">
      <w:pPr>
        <w:rPr>
          <w:rFonts w:ascii="宋体" w:eastAsia="宋体" w:hAnsi="宋体" w:cs="宋体"/>
          <w:b/>
          <w:color w:val="0070C0"/>
          <w:szCs w:val="24"/>
        </w:rPr>
      </w:pPr>
      <w:r w:rsidRPr="00BF0DD8">
        <w:rPr>
          <w:rFonts w:ascii="宋体" w:eastAsia="宋体" w:hAnsi="宋体" w:cs="宋体"/>
          <w:b/>
          <w:color w:val="0070C0"/>
          <w:szCs w:val="24"/>
        </w:rPr>
        <w:t>Peng Wen,</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Shang Xue Wang,</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Xiao Man Ma,</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Hong Yan Chen,</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Zeng Xia Ma,</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Yun Zeng Zhang</w:t>
      </w:r>
      <w:r w:rsidR="00BF0DD8" w:rsidRPr="00BF0DD8">
        <w:rPr>
          <w:rFonts w:ascii="宋体" w:eastAsia="宋体" w:hAnsi="宋体" w:cs="宋体" w:hint="eastAsia"/>
          <w:b/>
          <w:color w:val="0070C0"/>
          <w:szCs w:val="24"/>
        </w:rPr>
        <w:t>*</w:t>
      </w:r>
      <w:r w:rsidRPr="00BF0DD8">
        <w:rPr>
          <w:rFonts w:ascii="宋体" w:eastAsia="宋体" w:hAnsi="宋体" w:cs="宋体"/>
          <w:b/>
          <w:color w:val="0070C0"/>
          <w:szCs w:val="24"/>
        </w:rPr>
        <w:t>,</w:t>
      </w:r>
      <w:r w:rsidR="00BF0DD8" w:rsidRPr="00BF0DD8">
        <w:rPr>
          <w:rFonts w:ascii="宋体" w:eastAsia="宋体" w:hAnsi="宋体" w:cs="宋体"/>
          <w:b/>
          <w:color w:val="0070C0"/>
          <w:szCs w:val="24"/>
        </w:rPr>
        <w:t xml:space="preserve"> </w:t>
      </w:r>
      <w:r w:rsidRPr="00BF0DD8">
        <w:rPr>
          <w:rFonts w:ascii="宋体" w:eastAsia="宋体" w:hAnsi="宋体" w:cs="宋体"/>
          <w:b/>
          <w:color w:val="0070C0"/>
          <w:szCs w:val="24"/>
        </w:rPr>
        <w:t>Min Wei</w:t>
      </w:r>
      <w:r w:rsidR="00BF0DD8" w:rsidRPr="00BF0DD8">
        <w:rPr>
          <w:rFonts w:ascii="宋体" w:eastAsia="宋体" w:hAnsi="宋体" w:cs="宋体" w:hint="eastAsia"/>
          <w:b/>
          <w:color w:val="0070C0"/>
          <w:szCs w:val="24"/>
        </w:rPr>
        <w:t>*</w:t>
      </w:r>
    </w:p>
    <w:p w:rsidR="00245984" w:rsidRPr="00BF0DD8" w:rsidRDefault="00BF0DD8" w:rsidP="00BF0DD8">
      <w:pPr>
        <w:jc w:val="left"/>
        <w:rPr>
          <w:rFonts w:ascii="宋体" w:eastAsia="宋体" w:hAnsi="宋体" w:cs="宋体"/>
          <w:b/>
          <w:color w:val="0070C0"/>
          <w:szCs w:val="24"/>
        </w:rPr>
      </w:pPr>
      <w:r w:rsidRPr="00BF0DD8">
        <w:rPr>
          <w:rFonts w:ascii="宋体" w:eastAsia="宋体" w:hAnsi="宋体" w:cs="宋体" w:hint="eastAsia"/>
          <w:b/>
          <w:color w:val="0070C0"/>
          <w:szCs w:val="24"/>
        </w:rPr>
        <w:t>*</w:t>
      </w:r>
      <w:r w:rsidRPr="00BF0DD8">
        <w:rPr>
          <w:rFonts w:ascii="宋体" w:eastAsia="宋体" w:hAnsi="宋体" w:cs="宋体"/>
          <w:b/>
          <w:color w:val="0070C0"/>
          <w:szCs w:val="24"/>
        </w:rPr>
        <w:t>Correspondence: Min Wei, Email 13793131591@163.com </w:t>
      </w:r>
      <w:r w:rsidRPr="00BF0DD8">
        <w:rPr>
          <w:rFonts w:ascii="宋体" w:eastAsia="宋体" w:hAnsi="宋体" w:cs="宋体" w:hint="eastAsia"/>
          <w:b/>
          <w:color w:val="0070C0"/>
          <w:szCs w:val="24"/>
        </w:rPr>
        <w:t>；</w:t>
      </w:r>
      <w:r w:rsidRPr="00BF0DD8">
        <w:rPr>
          <w:rFonts w:ascii="宋体" w:eastAsia="宋体" w:hAnsi="宋体" w:cs="宋体"/>
          <w:b/>
          <w:color w:val="0070C0"/>
          <w:szCs w:val="24"/>
        </w:rPr>
        <w:t>Yun Zeng Zhang, Email Zhangyz1981@163.com</w:t>
      </w:r>
    </w:p>
    <w:p w:rsidR="00245984" w:rsidRDefault="00245984"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Respiratory Medicine, Public Health Clinical Center Affiliated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to Shandong University, Jinan, People's Republic of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Thoracic Surgery, Public Health Clinical Center Affiliated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Shandong University, Jinan, People's Republic of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3C03E1">
        <w:rPr>
          <w:rFonts w:ascii="宋体" w:eastAsia="宋体" w:hAnsi="宋体" w:cs="宋体"/>
          <w:b/>
          <w:color w:val="000000" w:themeColor="text1"/>
          <w:szCs w:val="24"/>
        </w:rPr>
        <w:t xml:space="preserve">PURPOSE: </w:t>
      </w:r>
      <w:r w:rsidRPr="004A2001">
        <w:rPr>
          <w:rFonts w:ascii="宋体" w:eastAsia="宋体" w:hAnsi="宋体" w:cs="宋体"/>
          <w:color w:val="000000" w:themeColor="text1"/>
          <w:szCs w:val="24"/>
        </w:rPr>
        <w:t xml:space="preserve">To evaluate the diagnostic performance of targeted next-generation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sequencing (tNGS), a multiplex PCR-based and hybrid-capture sequencing platform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targeting 198 respiratory pathogens, versus Xpert MTB/RIF in diagnosing pleural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(TB) across diverse specimen types, given the limited sensitivity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of existing assays in paucibacillary disease.</w:t>
      </w:r>
    </w:p>
    <w:p w:rsidR="004A2001" w:rsidRPr="004A2001" w:rsidRDefault="004A2001" w:rsidP="004A2001">
      <w:pPr>
        <w:rPr>
          <w:rFonts w:ascii="宋体" w:eastAsia="宋体" w:hAnsi="宋体" w:cs="宋体"/>
          <w:color w:val="000000" w:themeColor="text1"/>
          <w:szCs w:val="24"/>
        </w:rPr>
      </w:pPr>
      <w:r w:rsidRPr="003C03E1">
        <w:rPr>
          <w:rFonts w:ascii="宋体" w:eastAsia="宋体" w:hAnsi="宋体" w:cs="宋体"/>
          <w:b/>
          <w:color w:val="000000" w:themeColor="text1"/>
          <w:szCs w:val="24"/>
        </w:rPr>
        <w:t>PATIENTS AND METHODS:</w:t>
      </w:r>
      <w:r w:rsidRPr="004A2001">
        <w:rPr>
          <w:rFonts w:ascii="宋体" w:eastAsia="宋体" w:hAnsi="宋体" w:cs="宋体"/>
          <w:color w:val="000000" w:themeColor="text1"/>
          <w:szCs w:val="24"/>
        </w:rPr>
        <w:t xml:space="preserve"> Consecutive patients with suspected pleural TB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prospectively enrolled. Final diagnosis was established using a composite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reference standard incorporating microbiological, histopathological,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clinical criteria. Paired sputum, pleural fluid, and pleural biopsy specimens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underwent tNGS, Xpert MTB/RIF, and mycobacterial culture. Diagnostic performance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metrics, including sensitivity and specificity, were calculated. A predefined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paired comparison (n=105) between tNGS and Xpert MTB/RIF was performed,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agreement assessed using Cohen's kappa.</w:t>
      </w:r>
    </w:p>
    <w:p w:rsidR="004A2001" w:rsidRPr="004A2001" w:rsidRDefault="004A2001" w:rsidP="004A2001">
      <w:pPr>
        <w:rPr>
          <w:rFonts w:ascii="宋体" w:eastAsia="宋体" w:hAnsi="宋体" w:cs="宋体"/>
          <w:color w:val="000000" w:themeColor="text1"/>
          <w:szCs w:val="24"/>
        </w:rPr>
      </w:pPr>
      <w:r w:rsidRPr="003C03E1">
        <w:rPr>
          <w:rFonts w:ascii="宋体" w:eastAsia="宋体" w:hAnsi="宋体" w:cs="宋体"/>
          <w:b/>
          <w:color w:val="000000" w:themeColor="text1"/>
          <w:szCs w:val="24"/>
        </w:rPr>
        <w:t xml:space="preserve">RESULTS: </w:t>
      </w:r>
      <w:r w:rsidRPr="004A2001">
        <w:rPr>
          <w:rFonts w:ascii="宋体" w:eastAsia="宋体" w:hAnsi="宋体" w:cs="宋体"/>
          <w:color w:val="000000" w:themeColor="text1"/>
          <w:szCs w:val="24"/>
        </w:rPr>
        <w:t xml:space="preserve">In the overall cohort (N = 142), tNGS demonstrated higher sensitivity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than Xpert MTB/RIF and mycobacterial culture across specimen types when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evaluated against the composite reference standard, while maintaining 100%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specificity in the non-TB group (n = 8). In sputum samples, tNGS achieved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sensitivity of 72.73%, significantly outperforming Xpert MTB/RIF (21.43%)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MTB culture (16.30%). In pleural fluid, tNGS sensitivity (43.64%) exceeded that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Xpert MTB/RIF (30.49%) and MTB culture (24.14%), comparable to the </w:t>
      </w:r>
    </w:p>
    <w:p w:rsidR="004A2001" w:rsidRPr="004A2001" w:rsidRDefault="004A2001" w:rsidP="004A2001">
      <w:pPr>
        <w:rPr>
          <w:rFonts w:ascii="宋体" w:eastAsia="宋体" w:hAnsi="宋体" w:cs="宋体" w:hint="eastAsia"/>
          <w:color w:val="000000" w:themeColor="text1"/>
          <w:szCs w:val="24"/>
        </w:rPr>
      </w:pPr>
      <w:r w:rsidRPr="004A2001">
        <w:rPr>
          <w:rFonts w:ascii="宋体" w:eastAsia="宋体" w:hAnsi="宋体" w:cs="宋体" w:hint="eastAsia"/>
          <w:color w:val="000000" w:themeColor="text1"/>
          <w:szCs w:val="24"/>
        </w:rPr>
        <w:t xml:space="preserve">performance of ADA ≥40 U/L (46.22%). The paired analysis confirmed that tNGS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significantly outperformed Xpert MTB/RIF in overall diagnostic yield (p &lt; 0.01),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detecting 26 positive cases missed by Xpert. Among patients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culture-negative pleural tuberculosis, tNGS detected 24/60 (40.0%) cases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compared with 6/60 (10.0%) by Xpert MTB/RIF.</w:t>
      </w:r>
    </w:p>
    <w:p w:rsidR="004A2001" w:rsidRPr="004A2001" w:rsidRDefault="004A2001" w:rsidP="004A2001">
      <w:pPr>
        <w:rPr>
          <w:rFonts w:ascii="宋体" w:eastAsia="宋体" w:hAnsi="宋体" w:cs="宋体"/>
          <w:color w:val="000000" w:themeColor="text1"/>
          <w:szCs w:val="24"/>
        </w:rPr>
      </w:pPr>
      <w:r w:rsidRPr="003C03E1">
        <w:rPr>
          <w:rFonts w:ascii="宋体" w:eastAsia="宋体" w:hAnsi="宋体" w:cs="宋体"/>
          <w:b/>
          <w:color w:val="000000" w:themeColor="text1"/>
          <w:szCs w:val="24"/>
        </w:rPr>
        <w:t>CONCLUSION:</w:t>
      </w:r>
      <w:r w:rsidRPr="004A2001">
        <w:rPr>
          <w:rFonts w:ascii="宋体" w:eastAsia="宋体" w:hAnsi="宋体" w:cs="宋体"/>
          <w:color w:val="000000" w:themeColor="text1"/>
          <w:szCs w:val="24"/>
        </w:rPr>
        <w:t xml:space="preserve"> tNGS provides incremental diagnostic value over conventional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molecular and culture-based assays in pleural tuberculosis, particularly in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paucibacillary and culture-negative disease. It increases microbiological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confirmation in culture- and Xpert-negative cases and is best positioned as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complementary second-line assay within a tiered diagnostic framework, despite no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assessment of downstream clinical impact.</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2026 Wen et al.</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10.2147/IDR.S589240</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PMC13212029</w:t>
      </w:r>
    </w:p>
    <w:p w:rsidR="004A2001" w:rsidRPr="004A2001" w:rsidRDefault="003C03E1"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42212056</w:t>
      </w:r>
    </w:p>
    <w:p w:rsidR="004A2001" w:rsidRPr="004A2001" w:rsidRDefault="004A2001" w:rsidP="004A2001">
      <w:pPr>
        <w:rPr>
          <w:rFonts w:ascii="宋体" w:eastAsia="宋体" w:hAnsi="宋体" w:cs="宋体"/>
          <w:color w:val="000000" w:themeColor="text1"/>
          <w:szCs w:val="24"/>
        </w:rPr>
      </w:pPr>
    </w:p>
    <w:p w:rsidR="004A2001" w:rsidRPr="003C03E1" w:rsidRDefault="00463888" w:rsidP="004A2001">
      <w:pPr>
        <w:rPr>
          <w:rFonts w:ascii="宋体" w:eastAsia="宋体" w:hAnsi="宋体" w:cs="宋体"/>
          <w:b/>
          <w:color w:val="FF0000"/>
          <w:szCs w:val="24"/>
        </w:rPr>
      </w:pPr>
      <w:r>
        <w:rPr>
          <w:rFonts w:ascii="宋体" w:eastAsia="宋体" w:hAnsi="宋体" w:cs="宋体"/>
          <w:b/>
          <w:color w:val="FF0000"/>
          <w:szCs w:val="24"/>
        </w:rPr>
        <w:t>9</w:t>
      </w:r>
      <w:r w:rsidR="004A2001" w:rsidRPr="003C03E1">
        <w:rPr>
          <w:rFonts w:ascii="宋体" w:eastAsia="宋体" w:hAnsi="宋体" w:cs="宋体"/>
          <w:b/>
          <w:color w:val="FF0000"/>
          <w:szCs w:val="24"/>
        </w:rPr>
        <w:t xml:space="preserve">. Front Public Health. 2026 May 12;14:1742551. doi: 10.3389/fpubh.2026.1742551. </w:t>
      </w:r>
    </w:p>
    <w:p w:rsidR="004A2001" w:rsidRPr="003C03E1" w:rsidRDefault="004A2001" w:rsidP="004A2001">
      <w:pPr>
        <w:rPr>
          <w:rFonts w:ascii="宋体" w:eastAsia="宋体" w:hAnsi="宋体" w:cs="宋体"/>
          <w:b/>
          <w:color w:val="FF0000"/>
          <w:szCs w:val="24"/>
        </w:rPr>
      </w:pPr>
      <w:r w:rsidRPr="003C03E1">
        <w:rPr>
          <w:rFonts w:ascii="宋体" w:eastAsia="宋体" w:hAnsi="宋体" w:cs="宋体"/>
          <w:b/>
          <w:color w:val="FF0000"/>
          <w:szCs w:val="24"/>
        </w:rPr>
        <w:t>eCollection 2026.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Comparative agreement between tuberculin skin test and QuantiFERON-TB Gold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In-Tube across different levels of exposure in a college-based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outbreak.</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Sun Z(#)(1)(2), Wu Y(#)(3), Ding X(1), Liu Q(1), Shao Y(1), Zhang H(1), Lu W(1),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Zhu L(1)(2), Chen C(1), Martinez L(4).</w:t>
      </w:r>
    </w:p>
    <w:p w:rsidR="004A2001" w:rsidRDefault="004A2001" w:rsidP="004A2001">
      <w:pPr>
        <w:rPr>
          <w:rFonts w:ascii="宋体" w:eastAsia="宋体" w:hAnsi="宋体" w:cs="宋体"/>
          <w:color w:val="000000" w:themeColor="text1"/>
          <w:szCs w:val="24"/>
        </w:rPr>
      </w:pPr>
    </w:p>
    <w:p w:rsidR="00BD44AE" w:rsidRPr="005016DB" w:rsidRDefault="00BD44AE" w:rsidP="004A2001">
      <w:pPr>
        <w:rPr>
          <w:rFonts w:ascii="宋体" w:eastAsia="宋体" w:hAnsi="宋体" w:cs="宋体"/>
          <w:b/>
          <w:color w:val="0070C0"/>
          <w:szCs w:val="24"/>
        </w:rPr>
      </w:pPr>
      <w:r w:rsidRPr="005016DB">
        <w:rPr>
          <w:rFonts w:ascii="宋体" w:eastAsia="宋体" w:hAnsi="宋体" w:cs="宋体"/>
          <w:b/>
          <w:color w:val="0070C0"/>
          <w:szCs w:val="24"/>
        </w:rPr>
        <w:t>Zheng Sun, Yunliang Wu, Xiaoyan Ding, Qiao Liu, Yan Shao, Haiqing Zhang, Wei Lu, Limei Zhu</w:t>
      </w:r>
      <w:r w:rsidR="005016DB" w:rsidRPr="005016DB">
        <w:rPr>
          <w:rFonts w:ascii="宋体" w:eastAsia="宋体" w:hAnsi="宋体" w:cs="宋体" w:hint="eastAsia"/>
          <w:b/>
          <w:color w:val="0070C0"/>
          <w:szCs w:val="24"/>
        </w:rPr>
        <w:t>*</w:t>
      </w:r>
      <w:r w:rsidRPr="005016DB">
        <w:rPr>
          <w:rFonts w:ascii="宋体" w:eastAsia="宋体" w:hAnsi="宋体" w:cs="宋体"/>
          <w:b/>
          <w:color w:val="0070C0"/>
          <w:szCs w:val="24"/>
        </w:rPr>
        <w:t>, Cheng Chen</w:t>
      </w:r>
      <w:r w:rsidR="005016DB" w:rsidRPr="005016DB">
        <w:rPr>
          <w:rFonts w:ascii="宋体" w:eastAsia="宋体" w:hAnsi="宋体" w:cs="宋体" w:hint="eastAsia"/>
          <w:b/>
          <w:color w:val="0070C0"/>
          <w:szCs w:val="24"/>
        </w:rPr>
        <w:t>*</w:t>
      </w:r>
      <w:r w:rsidRPr="005016DB">
        <w:rPr>
          <w:rFonts w:ascii="宋体" w:eastAsia="宋体" w:hAnsi="宋体" w:cs="宋体"/>
          <w:b/>
          <w:color w:val="0070C0"/>
          <w:szCs w:val="24"/>
        </w:rPr>
        <w:t>, Leonardo Martinez</w:t>
      </w:r>
    </w:p>
    <w:p w:rsidR="00BD44AE" w:rsidRPr="005016DB" w:rsidRDefault="005016DB" w:rsidP="004A2001">
      <w:pPr>
        <w:rPr>
          <w:rFonts w:ascii="宋体" w:eastAsia="宋体" w:hAnsi="宋体" w:cs="宋体"/>
          <w:b/>
          <w:color w:val="0070C0"/>
          <w:szCs w:val="24"/>
        </w:rPr>
      </w:pPr>
      <w:r w:rsidRPr="005016DB">
        <w:rPr>
          <w:rFonts w:ascii="宋体" w:eastAsia="宋体" w:hAnsi="宋体" w:cs="宋体"/>
          <w:b/>
          <w:color w:val="0070C0"/>
          <w:szCs w:val="24"/>
        </w:rPr>
        <w:t>*CORRESPONDENCE Cheng Chen</w:t>
      </w:r>
      <w:r w:rsidRPr="005016DB">
        <w:rPr>
          <w:rFonts w:ascii="宋体" w:eastAsia="宋体" w:hAnsi="宋体" w:cs="宋体" w:hint="eastAsia"/>
          <w:b/>
          <w:color w:val="0070C0"/>
          <w:szCs w:val="24"/>
        </w:rPr>
        <w:t>，</w:t>
      </w:r>
      <w:r w:rsidRPr="005016DB">
        <w:rPr>
          <w:rFonts w:ascii="宋体" w:eastAsia="宋体" w:hAnsi="宋体" w:cs="宋体"/>
          <w:b/>
          <w:color w:val="0070C0"/>
          <w:szCs w:val="24"/>
        </w:rPr>
        <w:t xml:space="preserve">chencheng128@gmail.com </w:t>
      </w:r>
      <w:r w:rsidRPr="005016DB">
        <w:rPr>
          <w:rFonts w:ascii="宋体" w:eastAsia="宋体" w:hAnsi="宋体" w:cs="宋体" w:hint="eastAsia"/>
          <w:b/>
          <w:color w:val="0070C0"/>
          <w:szCs w:val="24"/>
        </w:rPr>
        <w:t>；</w:t>
      </w:r>
      <w:r w:rsidRPr="005016DB">
        <w:rPr>
          <w:rFonts w:ascii="宋体" w:eastAsia="宋体" w:hAnsi="宋体" w:cs="宋体"/>
          <w:b/>
          <w:color w:val="0070C0"/>
          <w:szCs w:val="24"/>
        </w:rPr>
        <w:t>Limei Zhu</w:t>
      </w:r>
      <w:r w:rsidRPr="005016DB">
        <w:rPr>
          <w:rFonts w:ascii="宋体" w:eastAsia="宋体" w:hAnsi="宋体" w:cs="宋体" w:hint="eastAsia"/>
          <w:b/>
          <w:color w:val="0070C0"/>
          <w:szCs w:val="24"/>
        </w:rPr>
        <w:t>，</w:t>
      </w:r>
      <w:r w:rsidRPr="005016DB">
        <w:rPr>
          <w:rFonts w:ascii="宋体" w:eastAsia="宋体" w:hAnsi="宋体" w:cs="宋体"/>
          <w:b/>
          <w:color w:val="0070C0"/>
          <w:szCs w:val="24"/>
        </w:rPr>
        <w:t>jsjkmck@163.com</w:t>
      </w:r>
    </w:p>
    <w:p w:rsidR="00BD44AE" w:rsidRPr="00BD44AE" w:rsidRDefault="00BD44AE" w:rsidP="004A2001">
      <w:pPr>
        <w:rPr>
          <w:rFonts w:ascii="宋体" w:eastAsia="宋体" w:hAnsi="宋体" w:cs="宋体"/>
          <w:color w:val="000000" w:themeColor="text1"/>
          <w:szCs w:val="24"/>
        </w:rPr>
      </w:pPr>
      <w:r>
        <w:rPr>
          <w:rFonts w:ascii="宋体" w:eastAsia="宋体" w:hAnsi="宋体" w:cs="宋体"/>
          <w:color w:val="000000" w:themeColor="text1"/>
          <w:szCs w:val="24"/>
        </w:rPr>
        <w:t xml:space="preserv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Chronic Communicable Disease, Center for Disease Control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Prevention of Jiangsu Province, Nanjing,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Epidemiology, School of Public Health, Nanjing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Nanjing,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(3)Center for Disease Control and Prevention of Xuzhou City, Xuzhou,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(4)Department of Epidemiology, School of Public Health, Boston University,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Boston, MA, United States.</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8E39E8">
        <w:rPr>
          <w:rFonts w:ascii="宋体" w:eastAsia="宋体" w:hAnsi="宋体" w:cs="宋体"/>
          <w:b/>
          <w:color w:val="000000" w:themeColor="text1"/>
          <w:szCs w:val="24"/>
        </w:rPr>
        <w:t>BACKGROUND:</w:t>
      </w:r>
      <w:r w:rsidRPr="004A2001">
        <w:rPr>
          <w:rFonts w:ascii="宋体" w:eastAsia="宋体" w:hAnsi="宋体" w:cs="宋体"/>
          <w:color w:val="000000" w:themeColor="text1"/>
          <w:szCs w:val="24"/>
        </w:rPr>
        <w:t xml:space="preserve"> Optimal intervention thresholds for students in college TB outbreaks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remain debated. Tuberculosis preventive treatment (TPT) is recommended for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tuberculin skin test (TST) induration greater than 15</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The possibility of TPT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recommendation for individuals with TST medium or weak positivity in the context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recent exposure, particularly with close contact with TB, is not entirely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clear.</w:t>
      </w:r>
    </w:p>
    <w:p w:rsidR="004A2001" w:rsidRPr="004A2001" w:rsidRDefault="004A2001" w:rsidP="004A2001">
      <w:pPr>
        <w:rPr>
          <w:rFonts w:ascii="宋体" w:eastAsia="宋体" w:hAnsi="宋体" w:cs="宋体"/>
          <w:color w:val="000000" w:themeColor="text1"/>
          <w:szCs w:val="24"/>
        </w:rPr>
      </w:pPr>
      <w:r w:rsidRPr="008E39E8">
        <w:rPr>
          <w:rFonts w:ascii="宋体" w:eastAsia="宋体" w:hAnsi="宋体" w:cs="宋体"/>
          <w:b/>
          <w:color w:val="000000" w:themeColor="text1"/>
          <w:szCs w:val="24"/>
        </w:rPr>
        <w:t xml:space="preserve">METHODS: </w:t>
      </w:r>
      <w:r w:rsidRPr="004A2001">
        <w:rPr>
          <w:rFonts w:ascii="宋体" w:eastAsia="宋体" w:hAnsi="宋体" w:cs="宋体"/>
          <w:color w:val="000000" w:themeColor="text1"/>
          <w:szCs w:val="24"/>
        </w:rPr>
        <w:t xml:space="preserve">The study used a cross-sectional design and included a 1-year follow-up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participants after preventive treatment. TST and QuantiFERON-TB Gold In-Tube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test (QFT) were used among close contacts of the tuberculosis cases from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college. Since individuals with a strongly positive TST result undergo TPT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directly, close contacts with a TST less than 15</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were further assayed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QFT. TST and QFT were compared based on TB exposure, which was classified 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inside or outside classes with TB cases. Student's t-tests, Chi-square tests,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Kappa statistics for agreement, and the Cochran-Armitage test for trend analysis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were performed.</w:t>
      </w:r>
    </w:p>
    <w:p w:rsidR="004A2001" w:rsidRPr="004A2001" w:rsidRDefault="004A2001" w:rsidP="004A2001">
      <w:pPr>
        <w:rPr>
          <w:rFonts w:ascii="宋体" w:eastAsia="宋体" w:hAnsi="宋体" w:cs="宋体"/>
          <w:color w:val="000000" w:themeColor="text1"/>
          <w:szCs w:val="24"/>
        </w:rPr>
      </w:pPr>
      <w:r w:rsidRPr="008E39E8">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A total of 1,182 close contacts of TB cases during an outbreak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administered TST. A total of 175 (14.8%, 175/1,182) students had a strongly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positive test result (</w:t>
      </w: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15</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QFT was performed on the remaining 1,007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students, of whom 85 (8.4%, 85/1,007) tested positive. Among individuals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TST negative indurations (&lt;5</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mm), low positivity (5-9</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and medium positivity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(10-14</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QFT positivity was 2.9% (7/237), 5.4% (3/55), and 10.5% (75/715),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respectively. The rates of QFT positivity varied with increased TST levels (χ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13.751,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 0.001). The latent tuberculosis infection rate, as determined by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QFT, was significantly higher among students in classes with TB cases (14.11%,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24/149) than among those in classes without TB cases (7.11%, 61/858;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0.001).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Notably, in classes with TB cases, TST and QFT demonstrated moderate agreement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(Kappa</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0.52,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0.001), supporting the use of the 10</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cutoff to represent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infection status in high-exposure settings.</w:t>
      </w:r>
    </w:p>
    <w:p w:rsidR="004A2001" w:rsidRPr="004A2001" w:rsidRDefault="004A2001" w:rsidP="004A2001">
      <w:pPr>
        <w:rPr>
          <w:rFonts w:ascii="宋体" w:eastAsia="宋体" w:hAnsi="宋体" w:cs="宋体"/>
          <w:color w:val="000000" w:themeColor="text1"/>
          <w:szCs w:val="24"/>
        </w:rPr>
      </w:pPr>
      <w:r w:rsidRPr="008E39E8">
        <w:rPr>
          <w:rFonts w:ascii="宋体" w:eastAsia="宋体" w:hAnsi="宋体" w:cs="宋体"/>
          <w:b/>
          <w:color w:val="000000" w:themeColor="text1"/>
          <w:szCs w:val="24"/>
        </w:rPr>
        <w:t>CONCLUSION:</w:t>
      </w:r>
      <w:r w:rsidRPr="004A2001">
        <w:rPr>
          <w:rFonts w:ascii="宋体" w:eastAsia="宋体" w:hAnsi="宋体" w:cs="宋体"/>
          <w:color w:val="000000" w:themeColor="text1"/>
          <w:szCs w:val="24"/>
        </w:rPr>
        <w:t xml:space="preserve"> TST showed better concordance with QFT when close contacts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under intense and frequent TB exposure, and a 10</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mm result for TST would be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potential recommendation for preventive treatment in close contacts with high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exposure to TB transmission.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Copyright © 2026 Sun, Wu, Ding, Liu, Shao, Zhang, Lu, Zhu, Chen and Martinez.</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10.3389/fpubh.2026.1742551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PMCID: PMC13201508</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42205449 [Indexed for MEDLINE]</w:t>
      </w:r>
    </w:p>
    <w:p w:rsidR="004A2001" w:rsidRPr="004A2001" w:rsidRDefault="004A2001" w:rsidP="004A2001">
      <w:pPr>
        <w:rPr>
          <w:rFonts w:ascii="宋体" w:eastAsia="宋体" w:hAnsi="宋体" w:cs="宋体"/>
          <w:color w:val="000000" w:themeColor="text1"/>
          <w:szCs w:val="24"/>
        </w:rPr>
      </w:pPr>
    </w:p>
    <w:p w:rsidR="004A2001" w:rsidRPr="00517E93" w:rsidRDefault="00463888" w:rsidP="004A2001">
      <w:pPr>
        <w:rPr>
          <w:rFonts w:ascii="宋体" w:eastAsia="宋体" w:hAnsi="宋体" w:cs="宋体"/>
          <w:b/>
          <w:color w:val="FF0000"/>
          <w:szCs w:val="24"/>
        </w:rPr>
      </w:pPr>
      <w:r>
        <w:rPr>
          <w:rFonts w:ascii="宋体" w:eastAsia="宋体" w:hAnsi="宋体" w:cs="宋体"/>
          <w:b/>
          <w:color w:val="FF0000"/>
          <w:szCs w:val="24"/>
        </w:rPr>
        <w:t>10</w:t>
      </w:r>
      <w:r w:rsidR="004A2001" w:rsidRPr="00517E93">
        <w:rPr>
          <w:rFonts w:ascii="宋体" w:eastAsia="宋体" w:hAnsi="宋体" w:cs="宋体"/>
          <w:b/>
          <w:color w:val="FF0000"/>
          <w:szCs w:val="24"/>
        </w:rPr>
        <w:t>. Healthcare (Basel). 2026 May 11;14(10):1298. doi: 10.3390/healthcare14101298.</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Knowledge, Psychological Distress, and Medication Beliefs Among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Patients in Southwest China: A Mediation Analysis.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Zheng Y(1), Dou L(2), Jike C(3), Liao R(4), Yu G(3), Wang J(3), Wang R(3), Wang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Y(3), Bi R(5), Pei R(1), Li Y(1).</w:t>
      </w:r>
    </w:p>
    <w:p w:rsidR="004A2001" w:rsidRDefault="004A2001" w:rsidP="004A2001">
      <w:pPr>
        <w:rPr>
          <w:rFonts w:ascii="宋体" w:eastAsia="宋体" w:hAnsi="宋体" w:cs="宋体"/>
          <w:color w:val="000000" w:themeColor="text1"/>
          <w:szCs w:val="24"/>
        </w:rPr>
      </w:pPr>
    </w:p>
    <w:p w:rsidR="00A24377" w:rsidRPr="00202F3D" w:rsidRDefault="00A24377" w:rsidP="004A2001">
      <w:pPr>
        <w:rPr>
          <w:rFonts w:ascii="宋体" w:eastAsia="宋体" w:hAnsi="宋体" w:cs="宋体"/>
          <w:b/>
          <w:color w:val="0070C0"/>
          <w:szCs w:val="24"/>
        </w:rPr>
      </w:pPr>
      <w:r w:rsidRPr="00202F3D">
        <w:rPr>
          <w:rFonts w:ascii="宋体" w:eastAsia="宋体" w:hAnsi="宋体" w:cs="宋体"/>
          <w:b/>
          <w:color w:val="0070C0"/>
          <w:szCs w:val="24"/>
        </w:rPr>
        <w:t>Yifei Zheng,</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Lingwei Dou,</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Chunnong Jike,</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Rujun Liao,</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Gang Yu,</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Ju Wang,</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Ruobing Wang,</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Yubing Wang,</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Ruili Bi,</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Rong Pei</w:t>
      </w:r>
      <w:r w:rsidR="001B0884" w:rsidRPr="00202F3D">
        <w:rPr>
          <w:rFonts w:ascii="宋体" w:eastAsia="宋体" w:hAnsi="宋体" w:cs="宋体" w:hint="eastAsia"/>
          <w:b/>
          <w:color w:val="0070C0"/>
          <w:szCs w:val="24"/>
        </w:rPr>
        <w:t>*</w:t>
      </w:r>
      <w:r w:rsidRPr="00202F3D">
        <w:rPr>
          <w:rFonts w:ascii="宋体" w:eastAsia="宋体" w:hAnsi="宋体" w:cs="宋体"/>
          <w:b/>
          <w:color w:val="0070C0"/>
          <w:szCs w:val="24"/>
        </w:rPr>
        <w:t>,</w:t>
      </w:r>
      <w:r w:rsidR="001B0884" w:rsidRPr="00202F3D">
        <w:rPr>
          <w:rFonts w:ascii="宋体" w:eastAsia="宋体" w:hAnsi="宋体" w:cs="宋体"/>
          <w:b/>
          <w:color w:val="0070C0"/>
          <w:szCs w:val="24"/>
        </w:rPr>
        <w:t xml:space="preserve"> </w:t>
      </w:r>
      <w:r w:rsidRPr="00202F3D">
        <w:rPr>
          <w:rFonts w:ascii="宋体" w:eastAsia="宋体" w:hAnsi="宋体" w:cs="宋体"/>
          <w:b/>
          <w:color w:val="0070C0"/>
          <w:szCs w:val="24"/>
        </w:rPr>
        <w:t>Yuan Li</w:t>
      </w:r>
      <w:r w:rsidR="001B0884" w:rsidRPr="00202F3D">
        <w:rPr>
          <w:rFonts w:ascii="宋体" w:eastAsia="宋体" w:hAnsi="宋体" w:cs="宋体" w:hint="eastAsia"/>
          <w:b/>
          <w:color w:val="0070C0"/>
          <w:szCs w:val="24"/>
        </w:rPr>
        <w:t>*</w:t>
      </w:r>
    </w:p>
    <w:p w:rsidR="00A24377" w:rsidRPr="00202F3D" w:rsidRDefault="001B0884" w:rsidP="004A2001">
      <w:pPr>
        <w:rPr>
          <w:rFonts w:ascii="宋体" w:eastAsia="宋体" w:hAnsi="宋体" w:cs="宋体"/>
          <w:b/>
          <w:color w:val="0070C0"/>
          <w:szCs w:val="24"/>
        </w:rPr>
      </w:pPr>
      <w:r w:rsidRPr="00202F3D">
        <w:rPr>
          <w:rFonts w:ascii="宋体" w:eastAsia="宋体" w:hAnsi="宋体" w:cs="宋体" w:hint="eastAsia"/>
          <w:b/>
          <w:color w:val="0070C0"/>
          <w:szCs w:val="24"/>
        </w:rPr>
        <w:t>*</w:t>
      </w:r>
      <w:r w:rsidRPr="00202F3D">
        <w:rPr>
          <w:rFonts w:ascii="宋体" w:eastAsia="宋体" w:hAnsi="宋体" w:cs="宋体"/>
          <w:b/>
          <w:color w:val="0070C0"/>
          <w:szCs w:val="24"/>
        </w:rPr>
        <w:t>Correspondence: peirong@cdutcm.edu.cn (</w:t>
      </w:r>
      <w:r w:rsidR="00202F3D" w:rsidRPr="00202F3D">
        <w:rPr>
          <w:rFonts w:ascii="宋体" w:eastAsia="宋体" w:hAnsi="宋体" w:cs="宋体"/>
          <w:b/>
          <w:color w:val="0070C0"/>
          <w:szCs w:val="24"/>
        </w:rPr>
        <w:t>Rong Pei</w:t>
      </w:r>
      <w:r w:rsidRPr="00202F3D">
        <w:rPr>
          <w:rFonts w:ascii="宋体" w:eastAsia="宋体" w:hAnsi="宋体" w:cs="宋体"/>
          <w:b/>
          <w:color w:val="0070C0"/>
          <w:szCs w:val="24"/>
        </w:rPr>
        <w:t>); liyuan@cdutcm.edu.cn (</w:t>
      </w:r>
      <w:r w:rsidR="00202F3D" w:rsidRPr="00202F3D">
        <w:rPr>
          <w:rFonts w:ascii="宋体" w:eastAsia="宋体" w:hAnsi="宋体" w:cs="宋体"/>
          <w:b/>
          <w:color w:val="0070C0"/>
          <w:szCs w:val="24"/>
        </w:rPr>
        <w:t>Yuan Li</w:t>
      </w:r>
      <w:r w:rsidRPr="00202F3D">
        <w:rPr>
          <w:rFonts w:ascii="宋体" w:eastAsia="宋体" w:hAnsi="宋体" w:cs="宋体"/>
          <w:b/>
          <w:color w:val="0070C0"/>
          <w:szCs w:val="24"/>
        </w:rPr>
        <w:t>)</w:t>
      </w:r>
    </w:p>
    <w:p w:rsidR="00A24377" w:rsidRDefault="00A24377"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(1)School of Public Health, Chengdu University of Traditional Chinese Medicine,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Chengdu 610075,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(2)Warwick Business School, University of Warwick, Coventry CV4 7AL, UK.</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(3)Liangshan Prefecture Centre for Disease Control and Prevention, Xichang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615000,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(4)Sichuan Provincial Center for Disease Control and Prevention, Chengdu 610041,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(5)School of Public Administration, China University of Geosciences, Wuhan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430074,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17E93">
        <w:rPr>
          <w:rFonts w:ascii="宋体" w:eastAsia="宋体" w:hAnsi="宋体" w:cs="宋体"/>
          <w:b/>
          <w:color w:val="000000" w:themeColor="text1"/>
          <w:szCs w:val="24"/>
        </w:rPr>
        <w:t>Background/Objectives:</w:t>
      </w:r>
      <w:r w:rsidRPr="004A2001">
        <w:rPr>
          <w:rFonts w:ascii="宋体" w:eastAsia="宋体" w:hAnsi="宋体" w:cs="宋体"/>
          <w:color w:val="000000" w:themeColor="text1"/>
          <w:szCs w:val="24"/>
        </w:rPr>
        <w:t xml:space="preserve"> Medication beliefs are important determinants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adherence in patients with chronic diseases. Failure to take medication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threatens the successful treatment of tuberculosis. This research aimed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determine the associations of tuberculosis knowledge and psychological distress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 medication beliefs in patients with tuberculosis from Southwest China. </w:t>
      </w:r>
    </w:p>
    <w:p w:rsidR="004A2001" w:rsidRPr="004A2001" w:rsidRDefault="004A2001" w:rsidP="004A2001">
      <w:pPr>
        <w:rPr>
          <w:rFonts w:ascii="宋体" w:eastAsia="宋体" w:hAnsi="宋体" w:cs="宋体"/>
          <w:color w:val="000000" w:themeColor="text1"/>
          <w:szCs w:val="24"/>
        </w:rPr>
      </w:pPr>
      <w:r w:rsidRPr="00517E93">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This study employed a cross-sectional design conducted in Liangshan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Prefecture, Southwest China, from March 2024 to January 2025. The HIV-TB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co-infection group comprised patients newly diagnosed with HIV-TB co-infection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 2024, while the TB mono-infection group comprised individuals randomly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selected from those with tuberculosis mono-infection during the same period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within the same region. Trained interviewers collected data through structured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telephone questionnaires to assess medication beliefs, psychological distress,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TB knowledge, and behavioral characteristics. Path analysis was used to examine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the relationships between these variables. </w:t>
      </w:r>
      <w:r w:rsidRPr="00517E93">
        <w:rPr>
          <w:rFonts w:ascii="宋体" w:eastAsia="宋体" w:hAnsi="宋体" w:cs="宋体"/>
          <w:b/>
          <w:color w:val="000000" w:themeColor="text1"/>
          <w:szCs w:val="24"/>
        </w:rPr>
        <w:t xml:space="preserve">Results: </w:t>
      </w:r>
      <w:r w:rsidRPr="004A2001">
        <w:rPr>
          <w:rFonts w:ascii="宋体" w:eastAsia="宋体" w:hAnsi="宋体" w:cs="宋体"/>
          <w:color w:val="000000" w:themeColor="text1"/>
          <w:szCs w:val="24"/>
        </w:rPr>
        <w:t xml:space="preserve">Overall medication belief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scores were low among participants. Beliefs varied significantly across clinical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sociodemographic factors, being relatively higher in groups such as patients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 HIV co-infection, residents of formerly impoverished counties, individuals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Yi ethnicity, and those with primary education or less. Path analysis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indicated that psychological distress partially mediated the relationship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between TB knowledge and medication beliefs. The indirect effect was 0.014 (95%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CI: 0.001, 0.033), accounting for 37.12% of the total effect of knowledge 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beliefs, while the direct effect was non-significant.</w:t>
      </w:r>
      <w:r w:rsidRPr="00517E93">
        <w:rPr>
          <w:rFonts w:ascii="宋体" w:eastAsia="宋体" w:hAnsi="宋体" w:cs="宋体"/>
          <w:b/>
          <w:color w:val="000000" w:themeColor="text1"/>
          <w:szCs w:val="24"/>
        </w:rPr>
        <w:t xml:space="preserve"> Conclusions</w:t>
      </w:r>
      <w:r w:rsidRPr="004A2001">
        <w:rPr>
          <w:rFonts w:ascii="宋体" w:eastAsia="宋体" w:hAnsi="宋体" w:cs="宋体"/>
          <w:color w:val="000000" w:themeColor="text1"/>
          <w:szCs w:val="24"/>
        </w:rPr>
        <w:t xml:space="preserve">: These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findings underscore that both TB knowledge and psychological distress critically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shape medication beliefs. Intervention strategies should therefore integrate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evidence-based health education with targeted psychological support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strengthen treatment adherence and improve outcomes.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10.3390/healthcare14101298</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PMC13206331</w:t>
      </w:r>
    </w:p>
    <w:p w:rsidR="004A2001" w:rsidRPr="004A2001" w:rsidRDefault="00517E93"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42194390</w:t>
      </w:r>
    </w:p>
    <w:p w:rsidR="004A2001" w:rsidRPr="004A2001" w:rsidRDefault="004A2001" w:rsidP="004A2001">
      <w:pPr>
        <w:rPr>
          <w:rFonts w:ascii="宋体" w:eastAsia="宋体" w:hAnsi="宋体" w:cs="宋体"/>
          <w:color w:val="000000" w:themeColor="text1"/>
          <w:szCs w:val="24"/>
        </w:rPr>
      </w:pPr>
    </w:p>
    <w:p w:rsidR="004A2001" w:rsidRPr="00517E93" w:rsidRDefault="00463888" w:rsidP="004A2001">
      <w:pPr>
        <w:rPr>
          <w:rFonts w:ascii="宋体" w:eastAsia="宋体" w:hAnsi="宋体" w:cs="宋体"/>
          <w:b/>
          <w:color w:val="FF0000"/>
          <w:szCs w:val="24"/>
        </w:rPr>
      </w:pPr>
      <w:r>
        <w:rPr>
          <w:rFonts w:ascii="宋体" w:eastAsia="宋体" w:hAnsi="宋体" w:cs="宋体"/>
          <w:b/>
          <w:color w:val="FF0000"/>
          <w:szCs w:val="24"/>
        </w:rPr>
        <w:t>11</w:t>
      </w:r>
      <w:r w:rsidR="004A2001" w:rsidRPr="00517E93">
        <w:rPr>
          <w:rFonts w:ascii="宋体" w:eastAsia="宋体" w:hAnsi="宋体" w:cs="宋体"/>
          <w:b/>
          <w:color w:val="FF0000"/>
          <w:szCs w:val="24"/>
        </w:rPr>
        <w:t>. Biomedicines. 2026 Apr 30;14(5):1021. doi: 10.3390/biomedicines14051021.</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 PTPRO-Related Five-Gene Blood Transcriptional Signature with Diagnostic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Potential for Tuberculosis.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Wu F(1), Huang R(1), Lin Y(1), Zhu X(1), Li Y(1), Dai H(1), Zhou X(1), Fang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F(1), Liang Y(1), Xu T(1), Song C(1), Li W(2), Wang X(2), Chang X(3), Wang H(1),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Wang T(4), Lv J(1)(5), Qian Z(1).</w:t>
      </w:r>
    </w:p>
    <w:p w:rsidR="004A2001" w:rsidRDefault="004A2001" w:rsidP="004A2001">
      <w:pPr>
        <w:rPr>
          <w:rFonts w:ascii="宋体" w:eastAsia="宋体" w:hAnsi="宋体" w:cs="宋体"/>
          <w:color w:val="000000" w:themeColor="text1"/>
          <w:szCs w:val="24"/>
        </w:rPr>
      </w:pPr>
    </w:p>
    <w:p w:rsidR="000F0C62" w:rsidRPr="000F0C62" w:rsidRDefault="000F0C62" w:rsidP="004A2001">
      <w:pPr>
        <w:rPr>
          <w:rFonts w:ascii="宋体" w:eastAsia="宋体" w:hAnsi="宋体" w:cs="宋体"/>
          <w:b/>
          <w:color w:val="0070C0"/>
          <w:szCs w:val="24"/>
        </w:rPr>
      </w:pPr>
      <w:r w:rsidRPr="000F0C62">
        <w:rPr>
          <w:rFonts w:ascii="宋体" w:eastAsia="宋体" w:hAnsi="宋体" w:cs="宋体"/>
          <w:b/>
          <w:color w:val="0070C0"/>
          <w:szCs w:val="24"/>
        </w:rPr>
        <w:t>Fengjiao Wu, Ru Huang, Yuxuan Lin, Xixi Zhu, Yujie Li, Huiting Dai, Xiaoyu Zhou, Fang Fang, Ying Liang, Tao Xu, Chuanwang Song, Wei Li, Xiaojing Wang, Xianyou Chang, Hongtao Wang, Ting Wang, Jingzhu Lv</w:t>
      </w:r>
      <w:r w:rsidRPr="000F0C62">
        <w:rPr>
          <w:rFonts w:ascii="宋体" w:eastAsia="宋体" w:hAnsi="宋体" w:cs="宋体" w:hint="eastAsia"/>
          <w:b/>
          <w:color w:val="0070C0"/>
          <w:szCs w:val="24"/>
        </w:rPr>
        <w:t>*</w:t>
      </w:r>
      <w:r w:rsidRPr="000F0C62">
        <w:rPr>
          <w:rFonts w:ascii="宋体" w:eastAsia="宋体" w:hAnsi="宋体" w:cs="宋体"/>
          <w:b/>
          <w:color w:val="0070C0"/>
          <w:szCs w:val="24"/>
        </w:rPr>
        <w:t>, Zhongqing Qian</w:t>
      </w:r>
      <w:r w:rsidRPr="000F0C62">
        <w:rPr>
          <w:rFonts w:ascii="宋体" w:eastAsia="宋体" w:hAnsi="宋体" w:cs="宋体" w:hint="eastAsia"/>
          <w:b/>
          <w:color w:val="0070C0"/>
          <w:szCs w:val="24"/>
        </w:rPr>
        <w:t>*</w:t>
      </w:r>
    </w:p>
    <w:p w:rsidR="000F0C62" w:rsidRPr="000F0C62" w:rsidRDefault="000F0C62" w:rsidP="004A2001">
      <w:pPr>
        <w:rPr>
          <w:rFonts w:ascii="宋体" w:eastAsia="宋体" w:hAnsi="宋体" w:cs="宋体"/>
          <w:b/>
          <w:color w:val="0070C0"/>
          <w:szCs w:val="24"/>
        </w:rPr>
      </w:pPr>
      <w:r w:rsidRPr="000F0C62">
        <w:rPr>
          <w:rFonts w:ascii="宋体" w:eastAsia="宋体" w:hAnsi="宋体" w:cs="宋体" w:hint="eastAsia"/>
          <w:b/>
          <w:color w:val="0070C0"/>
          <w:szCs w:val="24"/>
        </w:rPr>
        <w:t>*</w:t>
      </w:r>
      <w:r w:rsidRPr="000F0C62">
        <w:rPr>
          <w:rFonts w:ascii="宋体" w:eastAsia="宋体" w:hAnsi="宋体" w:cs="宋体"/>
          <w:b/>
          <w:color w:val="0070C0"/>
          <w:szCs w:val="24"/>
        </w:rPr>
        <w:t>Correspondence: bamboolv@126.com (Jingzhu Lv); qzq7778@bbmu.edu.cn (Zhongqing Qian)</w:t>
      </w:r>
    </w:p>
    <w:p w:rsidR="000F0C62" w:rsidRPr="004A2001" w:rsidRDefault="000F0C62" w:rsidP="004A2001">
      <w:pPr>
        <w:rPr>
          <w:rFonts w:ascii="宋体" w:eastAsia="宋体" w:hAnsi="宋体" w:cs="宋体" w:hint="eastAsia"/>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(1)Anhui Provincial Key Laboratory of Immunology in Chronic Diseases, Anhui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Provincial Key Laboratory of Infection and Immunology, Anhui Province Key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Laboratory of Basic and Translational Research of Inflammation-related Diseases,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Department of Immunology, Interdisciplinary Eye Research Institute (EYE-X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Institute), College of Laboratory Medicine, Bengbu Medical University, Bengbu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233030,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(2)Anhui Clinical and Preclinical Key Laboratory of Respiratory Disease,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Department of Respiration, First Affiliated Hospital, Bengbu Medical University,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Bengbu 233000,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(3)The Infectious Disease Hospital of Bengbu City, Bengbu 233000,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(4)Center for Translational Science, Florida International University, 11350 SW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Village Parkway, Port St. Lucie, FL 34987, USA.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(5)Key Laboratory of Industrial Dust Deep Reduction and Occupational Health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Safety of Anhui Higher Education Institutes, Huainan 232001,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17E93">
        <w:rPr>
          <w:rFonts w:ascii="宋体" w:eastAsia="宋体" w:hAnsi="宋体" w:cs="宋体"/>
          <w:b/>
          <w:color w:val="000000" w:themeColor="text1"/>
          <w:szCs w:val="24"/>
        </w:rPr>
        <w:lastRenderedPageBreak/>
        <w:t>Background/Objectives:</w:t>
      </w:r>
      <w:r w:rsidRPr="004A2001">
        <w:rPr>
          <w:rFonts w:ascii="宋体" w:eastAsia="宋体" w:hAnsi="宋体" w:cs="宋体"/>
          <w:color w:val="000000" w:themeColor="text1"/>
          <w:szCs w:val="24"/>
        </w:rPr>
        <w:t xml:space="preserve"> Tuberculosis (TB), caused by Mycobacterium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(MTB), remains a major global health problem. Drug resistance and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limitations of sputum-based diagnostic methods highlight the need for additional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host-response biomarkers. Protein tyrosine phosphatase receptor type O (PTPRO)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has been implicated in inflammatory signaling and macrophage immune regulation,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but its relationship with TB-related host transcriptional responses remains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unclear. This study aimed to identify and preliminarily evaluate a PTPRO-related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blood transcriptional signature with potential relevance to TB discrimination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treatment-response assessment. </w:t>
      </w:r>
      <w:r w:rsidRPr="00517E93">
        <w:rPr>
          <w:rFonts w:ascii="宋体" w:eastAsia="宋体" w:hAnsi="宋体" w:cs="宋体"/>
          <w:b/>
          <w:color w:val="000000" w:themeColor="text1"/>
          <w:szCs w:val="24"/>
        </w:rPr>
        <w:t xml:space="preserve">Methods: </w:t>
      </w:r>
      <w:r w:rsidRPr="004A2001">
        <w:rPr>
          <w:rFonts w:ascii="宋体" w:eastAsia="宋体" w:hAnsi="宋体" w:cs="宋体"/>
          <w:color w:val="000000" w:themeColor="text1"/>
          <w:szCs w:val="24"/>
        </w:rPr>
        <w:t xml:space="preserve">Genes correlated with PTPRO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expression were first screened using TCGA-LUSC as a large human transcriptomic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discovery resource. The resulting candidate genes were then filtered in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TB-related whole-blood datasets by intersecting genes upregulated in TB compared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 healthy controls, pneumonia, and lung cancer. This strategy yielded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five-gene PTPRO-related signature, termed PO5. The signature was evaluated in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independent GEO cohorts and further explored by RT-qPCR in H37Ra-infected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THP-1-derived macrophages and in a small clinical blood cohort. A PO5-derived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risk score was calculated for each sample, and receiver operating characteristic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analysis was used to assess discriminatory performance. Changes in TB risk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scores during anti-TB treatment were also examined. </w:t>
      </w:r>
      <w:r w:rsidRPr="00517E93">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PTPRO expression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was increased in TB whole-blood transcriptomic data and in H37Ra-infected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macrophages. In public datasets, PO5 showed potential for distinguishing TB from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healthy controls, latent TB, pneumonia, and lung cancer. PO5-derived TB risk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scores also decreased after anti-TB treatment. In the exploratory clinical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cohort, several PO5 genes showed expression changes in the same general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direction as those observed in the public datasets, although the small sample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size limited the strength of this evidence.</w:t>
      </w:r>
      <w:r w:rsidRPr="00517E93">
        <w:rPr>
          <w:rFonts w:ascii="宋体" w:eastAsia="宋体" w:hAnsi="宋体" w:cs="宋体"/>
          <w:b/>
          <w:color w:val="000000" w:themeColor="text1"/>
          <w:szCs w:val="24"/>
        </w:rPr>
        <w:t xml:space="preserve"> Conclusions: </w:t>
      </w:r>
      <w:r w:rsidRPr="004A2001">
        <w:rPr>
          <w:rFonts w:ascii="宋体" w:eastAsia="宋体" w:hAnsi="宋体" w:cs="宋体"/>
          <w:color w:val="000000" w:themeColor="text1"/>
          <w:szCs w:val="24"/>
        </w:rPr>
        <w:t xml:space="preserve">PO5 represents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preliminary PTPRO-related blood transcriptional signature with potential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relevance to TB discrimination and treatment-response assessment. These findings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remain exploratory and require validation in larger prospective multicenter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cohorts, together with further mechanistic studies.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10.3390/biomedicines14051021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PMC13203672</w:t>
      </w:r>
    </w:p>
    <w:p w:rsidR="004A2001" w:rsidRPr="004A2001" w:rsidRDefault="00517E93"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42193349</w:t>
      </w:r>
    </w:p>
    <w:p w:rsidR="004A2001" w:rsidRPr="004A2001" w:rsidRDefault="004A2001" w:rsidP="004A2001">
      <w:pPr>
        <w:rPr>
          <w:rFonts w:ascii="宋体" w:eastAsia="宋体" w:hAnsi="宋体" w:cs="宋体"/>
          <w:color w:val="000000" w:themeColor="text1"/>
          <w:szCs w:val="24"/>
        </w:rPr>
      </w:pPr>
    </w:p>
    <w:p w:rsidR="004A2001" w:rsidRPr="00517E93" w:rsidRDefault="004A2001" w:rsidP="004A2001">
      <w:pPr>
        <w:rPr>
          <w:rFonts w:ascii="宋体" w:eastAsia="宋体" w:hAnsi="宋体" w:cs="宋体"/>
          <w:b/>
          <w:color w:val="FF0000"/>
          <w:szCs w:val="24"/>
        </w:rPr>
      </w:pPr>
      <w:r w:rsidRPr="00517E93">
        <w:rPr>
          <w:rFonts w:ascii="宋体" w:eastAsia="宋体" w:hAnsi="宋体" w:cs="宋体"/>
          <w:b/>
          <w:color w:val="FF0000"/>
          <w:szCs w:val="24"/>
        </w:rPr>
        <w:t>12. Vaccines (Basel). 2026 May 15;14(5):442. doi: 10.3390/vaccines14050442.</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Rv2656c: A Potential Candidate Antigen Associated with Latent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Infection.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Du Y(1), He P(1)(2), Dang W(1), Zhou T(1), Song Y(3), Li X(3), Zhao Y(4), Li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F(1), Guo A(4), Zhu B(1)(5).</w:t>
      </w:r>
    </w:p>
    <w:p w:rsidR="004A2001" w:rsidRDefault="004A2001" w:rsidP="004A2001">
      <w:pPr>
        <w:rPr>
          <w:rFonts w:ascii="宋体" w:eastAsia="宋体" w:hAnsi="宋体" w:cs="宋体"/>
          <w:color w:val="000000" w:themeColor="text1"/>
          <w:szCs w:val="24"/>
        </w:rPr>
      </w:pPr>
    </w:p>
    <w:p w:rsidR="00F1476E" w:rsidRPr="00DB6AF7" w:rsidRDefault="00F1476E" w:rsidP="004A2001">
      <w:pPr>
        <w:rPr>
          <w:rFonts w:ascii="宋体" w:eastAsia="宋体" w:hAnsi="宋体" w:cs="宋体"/>
          <w:b/>
          <w:color w:val="0070C0"/>
          <w:szCs w:val="24"/>
        </w:rPr>
      </w:pPr>
      <w:r w:rsidRPr="00DB6AF7">
        <w:rPr>
          <w:rFonts w:ascii="宋体" w:eastAsia="宋体" w:hAnsi="宋体" w:cs="宋体"/>
          <w:b/>
          <w:color w:val="0070C0"/>
          <w:szCs w:val="24"/>
        </w:rPr>
        <w:t>Yunjie Du,</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Pu He,</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Wenrui Dang,</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Ting Zhou,</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Yinjuan Song,</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Xiaoping Li,</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Yuhao Zhao,</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lastRenderedPageBreak/>
        <w:t>Fei Li,</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Aizhen Guo,</w:t>
      </w:r>
      <w:r w:rsidR="00DB6AF7" w:rsidRPr="00DB6AF7">
        <w:rPr>
          <w:rFonts w:ascii="宋体" w:eastAsia="宋体" w:hAnsi="宋体" w:cs="宋体"/>
          <w:b/>
          <w:color w:val="0070C0"/>
          <w:szCs w:val="24"/>
        </w:rPr>
        <w:t xml:space="preserve"> </w:t>
      </w:r>
      <w:r w:rsidRPr="00DB6AF7">
        <w:rPr>
          <w:rFonts w:ascii="宋体" w:eastAsia="宋体" w:hAnsi="宋体" w:cs="宋体"/>
          <w:b/>
          <w:color w:val="0070C0"/>
          <w:szCs w:val="24"/>
        </w:rPr>
        <w:t>Bingdong Zhu</w:t>
      </w:r>
      <w:r w:rsidR="00DB6AF7" w:rsidRPr="00DB6AF7">
        <w:rPr>
          <w:rFonts w:ascii="宋体" w:eastAsia="宋体" w:hAnsi="宋体" w:cs="宋体" w:hint="eastAsia"/>
          <w:b/>
          <w:color w:val="0070C0"/>
          <w:szCs w:val="24"/>
        </w:rPr>
        <w:t>*</w:t>
      </w:r>
    </w:p>
    <w:p w:rsidR="00F1476E" w:rsidRPr="00DB6AF7" w:rsidRDefault="00DB6AF7" w:rsidP="004A2001">
      <w:pPr>
        <w:rPr>
          <w:rFonts w:ascii="宋体" w:eastAsia="宋体" w:hAnsi="宋体" w:cs="宋体"/>
          <w:b/>
          <w:color w:val="0070C0"/>
          <w:szCs w:val="24"/>
        </w:rPr>
      </w:pPr>
      <w:r w:rsidRPr="00DB6AF7">
        <w:rPr>
          <w:rFonts w:ascii="宋体" w:eastAsia="宋体" w:hAnsi="宋体" w:cs="宋体" w:hint="eastAsia"/>
          <w:b/>
          <w:color w:val="0070C0"/>
          <w:szCs w:val="24"/>
        </w:rPr>
        <w:t>*</w:t>
      </w:r>
      <w:r w:rsidRPr="00DB6AF7">
        <w:rPr>
          <w:rFonts w:ascii="宋体" w:eastAsia="宋体" w:hAnsi="宋体" w:cs="宋体"/>
          <w:b/>
          <w:color w:val="0070C0"/>
          <w:szCs w:val="24"/>
        </w:rPr>
        <w:t>Correspondence: Bingdong Zhu</w:t>
      </w:r>
      <w:r w:rsidRPr="00DB6AF7">
        <w:rPr>
          <w:rFonts w:ascii="宋体" w:eastAsia="宋体" w:hAnsi="宋体" w:cs="宋体" w:hint="eastAsia"/>
          <w:b/>
          <w:color w:val="0070C0"/>
          <w:szCs w:val="24"/>
        </w:rPr>
        <w:t>，</w:t>
      </w:r>
      <w:r w:rsidRPr="00DB6AF7">
        <w:rPr>
          <w:rFonts w:ascii="宋体" w:eastAsia="宋体" w:hAnsi="宋体" w:cs="宋体"/>
          <w:b/>
          <w:color w:val="0070C0"/>
          <w:szCs w:val="24"/>
        </w:rPr>
        <w:t>bdzhu@lzu.edu.cn</w:t>
      </w:r>
    </w:p>
    <w:p w:rsidR="00F1476E" w:rsidRDefault="00F1476E"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(1)State Key Laboratory of Animal Disease Control and Prevention and Lanzhou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Center for Tuberculosis Research, Institute of Pathogen Biology, School of Basic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Medical Sciences, Lanzhou University, Lanzhou 730000,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(2)School of Life Science, Lanzhou University, Lanzhou 730000,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(3)State Key Laboratory of Animal Disease Control and Prevention, Lanzhou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Veterinary Research Institute, Chinese Academy of Agricultural Sciences, Lanzhou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730000,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(4)State Key Laboratory of Agricultural Microbiology, College of Veterinary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Medicine, Huazhong Agricultural University, Wuhan 430070,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(5)College of Veterinary Medicine, Lanzhou University, Lanzhou Veterinary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Research Institute, Chinese Academy of Agricultural Sciences, Lanzhou 730000,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17E93">
        <w:rPr>
          <w:rFonts w:ascii="宋体" w:eastAsia="宋体" w:hAnsi="宋体" w:cs="宋体"/>
          <w:b/>
          <w:color w:val="000000" w:themeColor="text1"/>
          <w:szCs w:val="24"/>
        </w:rPr>
        <w:t>Background/Objectives:</w:t>
      </w:r>
      <w:r w:rsidRPr="004A2001">
        <w:rPr>
          <w:rFonts w:ascii="宋体" w:eastAsia="宋体" w:hAnsi="宋体" w:cs="宋体"/>
          <w:color w:val="000000" w:themeColor="text1"/>
          <w:szCs w:val="24"/>
        </w:rPr>
        <w:t xml:space="preserve"> Several subunit vaccines for tuberculosis (TB), such 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MVA85A and H4:IC31, have not demonstrated ideal protective efficacy in clinical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trials, which may be attributed to their limited antigenic profile and lack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effective latency-associated antigens. In this study, we combined bioinformatics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 experimental validation to screen for latency-associated antigens that have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immune-protective effects</w:t>
      </w:r>
      <w:r w:rsidRPr="00517E93">
        <w:rPr>
          <w:rFonts w:ascii="宋体" w:eastAsia="宋体" w:hAnsi="宋体" w:cs="宋体"/>
          <w:b/>
          <w:color w:val="000000" w:themeColor="text1"/>
          <w:szCs w:val="24"/>
        </w:rPr>
        <w:t xml:space="preserve">. Methods: </w:t>
      </w:r>
      <w:r w:rsidRPr="004A2001">
        <w:rPr>
          <w:rFonts w:ascii="宋体" w:eastAsia="宋体" w:hAnsi="宋体" w:cs="宋体"/>
          <w:color w:val="000000" w:themeColor="text1"/>
          <w:szCs w:val="24"/>
        </w:rPr>
        <w:t xml:space="preserve">Highly expressed antigens were identified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from models related to latent infections, such as hypoxia and nutritional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starvation. Their physicochemical properties and immunogenicity were predicted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using online tools such as Expasy-ProParam, IEBD, and VaxiJen.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immunogenicity of these antigens was then evaluated in multiple mycobacterium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infection models. Finally, a systematic evaluation of the immune response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protective effects induced by the candidate antigens was performed in a mouse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model using intracellular cytokine detection, mycobacterium growth inhibition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assays (MGIAs), antibody-dependent cellular phagocytosis (ADCP), and a latent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tuberculosis infection (LTBI) mouse model.</w:t>
      </w:r>
      <w:r w:rsidRPr="00517E93">
        <w:rPr>
          <w:rFonts w:ascii="宋体" w:eastAsia="宋体" w:hAnsi="宋体" w:cs="宋体"/>
          <w:b/>
          <w:color w:val="000000" w:themeColor="text1"/>
          <w:szCs w:val="24"/>
        </w:rPr>
        <w:t xml:space="preserve"> Results:</w:t>
      </w:r>
      <w:r w:rsidRPr="004A2001">
        <w:rPr>
          <w:rFonts w:ascii="宋体" w:eastAsia="宋体" w:hAnsi="宋体" w:cs="宋体"/>
          <w:color w:val="000000" w:themeColor="text1"/>
          <w:szCs w:val="24"/>
        </w:rPr>
        <w:t xml:space="preserve"> The antigen Rv2656c 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highly expressed in the nutritional starvation model and demonstrates strong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immunogenicity in both infected humans and cattle. Moreover, Rv2656c exerted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significant inhibitory effect against Mycobacterium tuberculosis (M.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and Mycobacterium avium (M. avium) infections in MGIA. The humoral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immune response elicited by Rv2656c enhanced the phagocytosis and killing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Mycobacteria by macrophages in vitro. Furthermore, in a mouse model of LTBI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established using the attenuated M. tuberculosis H37Ra strain, treatment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Rv2656c significantly decreased the bacterial load in the lungs of the mice. </w:t>
      </w:r>
    </w:p>
    <w:p w:rsidR="004A2001" w:rsidRPr="004A2001" w:rsidRDefault="004A2001" w:rsidP="004A2001">
      <w:pPr>
        <w:rPr>
          <w:rFonts w:ascii="宋体" w:eastAsia="宋体" w:hAnsi="宋体" w:cs="宋体"/>
          <w:color w:val="000000" w:themeColor="text1"/>
          <w:szCs w:val="24"/>
        </w:rPr>
      </w:pPr>
      <w:r w:rsidRPr="00517E93">
        <w:rPr>
          <w:rFonts w:ascii="宋体" w:eastAsia="宋体" w:hAnsi="宋体" w:cs="宋体"/>
          <w:b/>
          <w:color w:val="000000" w:themeColor="text1"/>
          <w:szCs w:val="24"/>
        </w:rPr>
        <w:t>Conclusions:</w:t>
      </w:r>
      <w:r w:rsidRPr="004A2001">
        <w:rPr>
          <w:rFonts w:ascii="宋体" w:eastAsia="宋体" w:hAnsi="宋体" w:cs="宋体"/>
          <w:color w:val="000000" w:themeColor="text1"/>
          <w:szCs w:val="24"/>
        </w:rPr>
        <w:t xml:space="preserve"> Latency-associated Rv2656c may serve as an immune-protective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antigen, offering potential for the development of novel multi-stage antigen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subunit vaccine against TB.</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DOI: 10.3390/vaccines14050442</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PMC13211397</w:t>
      </w:r>
    </w:p>
    <w:p w:rsidR="004A2001" w:rsidRPr="004A2001" w:rsidRDefault="00517E93"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42188812</w:t>
      </w:r>
    </w:p>
    <w:p w:rsidR="004A2001" w:rsidRPr="004A2001" w:rsidRDefault="004A2001" w:rsidP="004A2001">
      <w:pPr>
        <w:rPr>
          <w:rFonts w:ascii="宋体" w:eastAsia="宋体" w:hAnsi="宋体" w:cs="宋体"/>
          <w:color w:val="000000" w:themeColor="text1"/>
          <w:szCs w:val="24"/>
        </w:rPr>
      </w:pPr>
    </w:p>
    <w:p w:rsidR="004A2001" w:rsidRPr="00517E93" w:rsidRDefault="004A2001" w:rsidP="004A2001">
      <w:pPr>
        <w:rPr>
          <w:rFonts w:ascii="宋体" w:eastAsia="宋体" w:hAnsi="宋体" w:cs="宋体"/>
          <w:b/>
          <w:color w:val="FF0000"/>
          <w:szCs w:val="24"/>
        </w:rPr>
      </w:pPr>
      <w:r w:rsidRPr="00517E93">
        <w:rPr>
          <w:rFonts w:ascii="宋体" w:eastAsia="宋体" w:hAnsi="宋体" w:cs="宋体"/>
          <w:b/>
          <w:color w:val="FF0000"/>
          <w:szCs w:val="24"/>
        </w:rPr>
        <w:t>13. Vaccines (Basel). 2026 May 1;14(5):408. doi: 10.3390/vaccines14050408.</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Recombinant Immunogens Designed by AI Epitope Prioritization Confer Protection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Against Mycobacterium tuberculosis.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Fang N(1), Chen A(1), Zhang Z(1), Ye M(1), Pan J(1), Huang W(2), Wang D(3), Hu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Z(4), Fan X(4), Zhu B(5), Wang Y(6), Zhao G(2), Zhang L(2), Li J(1).</w:t>
      </w:r>
    </w:p>
    <w:p w:rsidR="004A2001" w:rsidRDefault="004A2001" w:rsidP="004A2001">
      <w:pPr>
        <w:rPr>
          <w:rFonts w:ascii="宋体" w:eastAsia="宋体" w:hAnsi="宋体" w:cs="宋体"/>
          <w:color w:val="000000" w:themeColor="text1"/>
          <w:szCs w:val="24"/>
        </w:rPr>
      </w:pPr>
    </w:p>
    <w:p w:rsidR="001E7A80" w:rsidRPr="001E7A80" w:rsidRDefault="001E7A80" w:rsidP="004A2001">
      <w:pPr>
        <w:rPr>
          <w:rFonts w:ascii="宋体" w:eastAsia="宋体" w:hAnsi="宋体" w:cs="宋体"/>
          <w:b/>
          <w:color w:val="0070C0"/>
          <w:szCs w:val="24"/>
        </w:rPr>
      </w:pPr>
      <w:r w:rsidRPr="001E7A80">
        <w:rPr>
          <w:rFonts w:ascii="宋体" w:eastAsia="宋体" w:hAnsi="宋体" w:cs="宋体"/>
          <w:b/>
          <w:color w:val="0070C0"/>
          <w:szCs w:val="24"/>
        </w:rPr>
        <w:t>Ning Fang, Anke Chen, Zhifei Zhang, Menglin Ye, Jiasong Pan, Weili Huang, Decheng Wang, Zhidong Hu, Xiaoyong Fan, Bingdong Zhu, Ying Wang, Guoping Zhao, Lu Zhang</w:t>
      </w:r>
      <w:r w:rsidRPr="001E7A80">
        <w:rPr>
          <w:rFonts w:ascii="宋体" w:eastAsia="宋体" w:hAnsi="宋体" w:cs="宋体" w:hint="eastAsia"/>
          <w:b/>
          <w:color w:val="0070C0"/>
          <w:szCs w:val="24"/>
        </w:rPr>
        <w:t>*</w:t>
      </w:r>
      <w:r w:rsidRPr="001E7A80">
        <w:rPr>
          <w:rFonts w:ascii="宋体" w:eastAsia="宋体" w:hAnsi="宋体" w:cs="宋体"/>
          <w:b/>
          <w:color w:val="0070C0"/>
          <w:szCs w:val="24"/>
        </w:rPr>
        <w:t>, Jixi Li</w:t>
      </w:r>
      <w:r w:rsidRPr="001E7A80">
        <w:rPr>
          <w:rFonts w:ascii="宋体" w:eastAsia="宋体" w:hAnsi="宋体" w:cs="宋体" w:hint="eastAsia"/>
          <w:b/>
          <w:color w:val="0070C0"/>
          <w:szCs w:val="24"/>
        </w:rPr>
        <w:t>*</w:t>
      </w:r>
    </w:p>
    <w:p w:rsidR="001E7A80" w:rsidRPr="001E7A80" w:rsidRDefault="001E7A80" w:rsidP="004A2001">
      <w:pPr>
        <w:rPr>
          <w:rFonts w:ascii="宋体" w:eastAsia="宋体" w:hAnsi="宋体" w:cs="宋体"/>
          <w:b/>
          <w:color w:val="0070C0"/>
          <w:szCs w:val="24"/>
        </w:rPr>
      </w:pPr>
      <w:r w:rsidRPr="001E7A80">
        <w:rPr>
          <w:rFonts w:ascii="宋体" w:eastAsia="宋体" w:hAnsi="宋体" w:cs="宋体" w:hint="eastAsia"/>
          <w:b/>
          <w:color w:val="0070C0"/>
          <w:szCs w:val="24"/>
        </w:rPr>
        <w:t>*</w:t>
      </w:r>
      <w:r w:rsidRPr="001E7A80">
        <w:rPr>
          <w:rFonts w:ascii="宋体" w:eastAsia="宋体" w:hAnsi="宋体" w:cs="宋体"/>
          <w:b/>
          <w:color w:val="0070C0"/>
          <w:szCs w:val="24"/>
        </w:rPr>
        <w:t>Correspondence: zhanglu407@fudan.edu.cn (Lu Zhang); lijixi@fudan.edu.cn (Jixi Li)</w:t>
      </w:r>
    </w:p>
    <w:p w:rsidR="001E7A80" w:rsidRDefault="001E7A80"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(1)Shanghai Pudong Hospital and School of Life Sciences, State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Genetics and Development of Complex Phenotypes, Shanghai Engineering Research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Center of Industrial Microorganisms, Fudan University, Shanghai 200438,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(2)School of Life Sciences, State Key Laboratory of Genetics and Development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Complex Phenotypes, Shanghai Engineering Research Center of Industrial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Microorganisms, Fudan University, Shanghai 200438,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(3)College of Basic Medical Sciences, China Three Gorges University, Yichang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443002,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(4)Shanghai Institute of Infectious Diseases and Biosecurity, Shanghai Public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Health Clinical Center, Fudan University, Shanghai 201508,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(5)State Key Laboratory for Animal Disease Control and Prevention, Lanzhou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Center for Tuberculosis Research, Institute of Pathogen Biology, School of Basic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Medical Sciences, Lanzhou University, Lanzhou 730000,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(6)Shanghai Institute of Immunology, Shanghai Jiao Tong University, Shanghai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200025,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8D3682">
        <w:rPr>
          <w:rFonts w:ascii="宋体" w:eastAsia="宋体" w:hAnsi="宋体" w:cs="宋体"/>
          <w:b/>
          <w:color w:val="000000" w:themeColor="text1"/>
          <w:szCs w:val="24"/>
        </w:rPr>
        <w:t>Background:</w:t>
      </w:r>
      <w:r w:rsidRPr="004A2001">
        <w:rPr>
          <w:rFonts w:ascii="宋体" w:eastAsia="宋体" w:hAnsi="宋体" w:cs="宋体"/>
          <w:color w:val="000000" w:themeColor="text1"/>
          <w:szCs w:val="24"/>
        </w:rPr>
        <w:t xml:space="preserve"> Tuberculosis (TB) remains a major global health challenge,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highlighting the urgent need for more effective vaccines. This study aimed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develop an artificial intelligence-guided epitope prediction and prioritization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pipeline to identify immunodominant peptides from Mycobacterium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(Mtb) and to evaluate the immunogenicity and protective efficacy of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resulting vaccine candidates</w:t>
      </w:r>
      <w:r w:rsidRPr="008D3682">
        <w:rPr>
          <w:rFonts w:ascii="宋体" w:eastAsia="宋体" w:hAnsi="宋体" w:cs="宋体"/>
          <w:b/>
          <w:color w:val="000000" w:themeColor="text1"/>
          <w:szCs w:val="24"/>
        </w:rPr>
        <w:t>. Methods</w:t>
      </w:r>
      <w:r w:rsidRPr="004A2001">
        <w:rPr>
          <w:rFonts w:ascii="宋体" w:eastAsia="宋体" w:hAnsi="宋体" w:cs="宋体"/>
          <w:color w:val="000000" w:themeColor="text1"/>
          <w:szCs w:val="24"/>
        </w:rPr>
        <w:t xml:space="preserve">: An AI-guided framework was used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predict and prioritize immunodominant Mtb epitopes, leading to the generation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72 recombinant immunogens. Among these, RI-13, RI-20, and RI-31 were selected 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the leading candidates. Their protective efficacy was assessed in a zebrafish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infection model and in BALB/c mice following DNA vaccination. Humoral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cellular immune responses were further evaluated in C57BL/6 mice. </w:t>
      </w:r>
      <w:r w:rsidRPr="008D3682">
        <w:rPr>
          <w:rFonts w:ascii="宋体" w:eastAsia="宋体" w:hAnsi="宋体" w:cs="宋体"/>
          <w:b/>
          <w:color w:val="000000" w:themeColor="text1"/>
          <w:szCs w:val="24"/>
        </w:rPr>
        <w:t xml:space="preserve">Results: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RI-13, RI-20, and RI-31 markedly reduced infection-associated pathology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lowered bacterial burden by up to 1.5 log10 in the zebrafish TB infection model,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outperforming benchmark antigen combinations, including the Ag85A plus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ESAT6/CFP10 cocktail used in the phase III vaccine candidate GamTBvac. In BALB/c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mice, DNA vaccination with each construct reduced pulmonary mycobacterial burden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by approximately 0.3 log10 and alleviated lung tissue damage. In addition, all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three candidates elicited robust humoral and cellular immune responses,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RI-13 showing the strongest overall immunogenicity and inducing a balanced Th1,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Th2, and Th17 response profile in C57BL/6 mice. </w:t>
      </w:r>
      <w:r w:rsidRPr="008D3682">
        <w:rPr>
          <w:rFonts w:ascii="宋体" w:eastAsia="宋体" w:hAnsi="宋体" w:cs="宋体"/>
          <w:b/>
          <w:color w:val="000000" w:themeColor="text1"/>
          <w:szCs w:val="24"/>
        </w:rPr>
        <w:t xml:space="preserve">Conclusions: </w:t>
      </w:r>
      <w:r w:rsidRPr="004A2001">
        <w:rPr>
          <w:rFonts w:ascii="宋体" w:eastAsia="宋体" w:hAnsi="宋体" w:cs="宋体"/>
          <w:color w:val="000000" w:themeColor="text1"/>
          <w:szCs w:val="24"/>
        </w:rPr>
        <w:t xml:space="preserve">These findings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identify RI-13, derived from Rv1174c, as a promising next-generation TB vaccine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candidate. More broadly, this study supports the utility of an AI-guided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framework for the rational design and preclinical prioritization of novel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immunogens.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10.3390/vaccines14050408</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PMC13211660</w:t>
      </w:r>
    </w:p>
    <w:p w:rsidR="004A2001" w:rsidRPr="004A2001" w:rsidRDefault="008D3682"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42188779</w:t>
      </w:r>
    </w:p>
    <w:p w:rsidR="004A2001" w:rsidRPr="004A2001" w:rsidRDefault="004A2001" w:rsidP="004A2001">
      <w:pPr>
        <w:rPr>
          <w:rFonts w:ascii="宋体" w:eastAsia="宋体" w:hAnsi="宋体" w:cs="宋体"/>
          <w:color w:val="000000" w:themeColor="text1"/>
          <w:szCs w:val="24"/>
        </w:rPr>
      </w:pP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1</w:t>
      </w:r>
      <w:r w:rsidR="00463888">
        <w:rPr>
          <w:rFonts w:ascii="宋体" w:eastAsia="宋体" w:hAnsi="宋体" w:cs="宋体"/>
          <w:b/>
          <w:color w:val="FF0000"/>
          <w:szCs w:val="24"/>
        </w:rPr>
        <w:t>4</w:t>
      </w:r>
      <w:r w:rsidRPr="005C4744">
        <w:rPr>
          <w:rFonts w:ascii="宋体" w:eastAsia="宋体" w:hAnsi="宋体" w:cs="宋体"/>
          <w:b/>
          <w:color w:val="FF0000"/>
          <w:szCs w:val="24"/>
        </w:rPr>
        <w:t xml:space="preserve">. Front Immunol. 2026 May 8;17:1834557. doi: 10.3389/fimmu.2026.1834557. </w:t>
      </w: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eCollection 2026.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Mycobacterium abscessus bacteremia complicated by sepsis and septic shock in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patient with multiple comorbidities: a case report.</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Xu Y(1)(2), Wang L(3), Li H(1)(2), Zhao P(1)(2), Zhang K(1)(2), Zhu S(1)(2),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Zhang M(1)(2).</w:t>
      </w:r>
    </w:p>
    <w:p w:rsidR="004A2001" w:rsidRDefault="004A2001" w:rsidP="004A2001">
      <w:pPr>
        <w:rPr>
          <w:rFonts w:ascii="宋体" w:eastAsia="宋体" w:hAnsi="宋体" w:cs="宋体"/>
          <w:color w:val="000000" w:themeColor="text1"/>
          <w:szCs w:val="24"/>
        </w:rPr>
      </w:pPr>
    </w:p>
    <w:p w:rsidR="00142420" w:rsidRPr="00142420" w:rsidRDefault="00142420" w:rsidP="004A2001">
      <w:pPr>
        <w:rPr>
          <w:rFonts w:ascii="宋体" w:eastAsia="宋体" w:hAnsi="宋体" w:cs="宋体"/>
          <w:b/>
          <w:color w:val="0070C0"/>
          <w:szCs w:val="24"/>
        </w:rPr>
      </w:pPr>
      <w:r w:rsidRPr="00142420">
        <w:rPr>
          <w:rFonts w:ascii="宋体" w:eastAsia="宋体" w:hAnsi="宋体" w:cs="宋体"/>
          <w:b/>
          <w:color w:val="0070C0"/>
          <w:szCs w:val="24"/>
        </w:rPr>
        <w:t>Yuanyuan Xu</w:t>
      </w:r>
      <w:r w:rsidRPr="00142420">
        <w:rPr>
          <w:rFonts w:ascii="宋体" w:eastAsia="宋体" w:hAnsi="宋体" w:cs="宋体" w:hint="eastAsia"/>
          <w:b/>
          <w:color w:val="0070C0"/>
          <w:szCs w:val="24"/>
        </w:rPr>
        <w:t>*</w:t>
      </w:r>
      <w:r w:rsidRPr="00142420">
        <w:rPr>
          <w:rFonts w:ascii="宋体" w:eastAsia="宋体" w:hAnsi="宋体" w:cs="宋体"/>
          <w:b/>
          <w:color w:val="0070C0"/>
          <w:szCs w:val="24"/>
        </w:rPr>
        <w:t>, Lusheng Wang, Huihui Li, Pingping Zhao, Kaixuan Zhang, Sudi Zhu, Mengyu Zhang</w:t>
      </w:r>
    </w:p>
    <w:p w:rsidR="00142420" w:rsidRPr="00142420" w:rsidRDefault="00142420" w:rsidP="004A2001">
      <w:pPr>
        <w:rPr>
          <w:rFonts w:ascii="宋体" w:eastAsia="宋体" w:hAnsi="宋体" w:cs="宋体"/>
          <w:b/>
          <w:color w:val="0070C0"/>
          <w:szCs w:val="24"/>
        </w:rPr>
      </w:pPr>
      <w:r w:rsidRPr="00142420">
        <w:rPr>
          <w:rFonts w:ascii="宋体" w:eastAsia="宋体" w:hAnsi="宋体" w:cs="宋体"/>
          <w:b/>
          <w:color w:val="0070C0"/>
          <w:szCs w:val="24"/>
        </w:rPr>
        <w:t>*CORRESPONDENCE Yuanyuan Xu</w:t>
      </w:r>
      <w:r w:rsidRPr="00142420">
        <w:rPr>
          <w:rFonts w:ascii="宋体" w:eastAsia="宋体" w:hAnsi="宋体" w:cs="宋体" w:hint="eastAsia"/>
          <w:b/>
          <w:color w:val="0070C0"/>
          <w:szCs w:val="24"/>
        </w:rPr>
        <w:t>，</w:t>
      </w:r>
      <w:r w:rsidRPr="00142420">
        <w:rPr>
          <w:rFonts w:ascii="宋体" w:eastAsia="宋体" w:hAnsi="宋体" w:cs="宋体"/>
          <w:b/>
          <w:color w:val="0070C0"/>
          <w:szCs w:val="24"/>
        </w:rPr>
        <w:t>15155786329@163.com</w:t>
      </w:r>
    </w:p>
    <w:p w:rsidR="00142420" w:rsidRDefault="00142420"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(1)Laboratory Department, Wanbei Coal Electric Group General Hospital, Suzhou,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Anhui,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(2)Laboratory Department, Wanbei Coal Electric Group General Hospital Key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Laboratory of Tuberculosis Detection of Suzhou City, Suzhou, Anhui,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(3)Central Laboratory, Wanbei Coal Electric Group General Hospital, Suzhou,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Anhui,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INTRODUCTION: M</w:t>
      </w:r>
      <w:r w:rsidRPr="004A2001">
        <w:rPr>
          <w:rFonts w:ascii="宋体" w:eastAsia="宋体" w:hAnsi="宋体" w:cs="宋体"/>
          <w:color w:val="000000" w:themeColor="text1"/>
          <w:szCs w:val="24"/>
        </w:rPr>
        <w:t xml:space="preserve">ycobacterium abscessus is a rapidly growing nontuberculous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mycobacterium that most commonly causes pulmonary, skin and soft tissue, 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postoperative wound infections. Bloodstream infection due to M. abscessus 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uncommon and is usually reported in patients with immune dysfunction, major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comorbidity, or healthcare-associated exposure.</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CASE PRESENTATION:</w:t>
      </w:r>
      <w:r w:rsidRPr="004A2001">
        <w:rPr>
          <w:rFonts w:ascii="宋体" w:eastAsia="宋体" w:hAnsi="宋体" w:cs="宋体"/>
          <w:color w:val="000000" w:themeColor="text1"/>
          <w:szCs w:val="24"/>
        </w:rPr>
        <w:t xml:space="preserve"> We describe a 66-year-old man who presented with recurrent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fever, myalgia, fatigue, dizziness, cough, and urinary urgency. His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history was notable for poorly controlled type 2 diabetes mellitus,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hypertension, prior cerebral infarction, coronary artery bypass grafting, lumbar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spine surgery, and a recent episode of septic shock caused by Mycobacterium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abscessus. During hospitalization, he developed recurrent high-grade fever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hemodynamic instability consistent with septic shock. Blood cultures yielded 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abscessus, while sputum smear microscopy demonstrated acid-fast bacilli;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GeneXpert testing was negative for Mycobacterium tuberculosis. Species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identification was established by MALDI-TOF mass spectrometry and further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verified by melting-curve analysis. Additional evaluation showed persistent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systemic inflammation, thrombocytopenia, cardiac dysfunction, and impaired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cellular immunity. He received combination antimicrobial therapy together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supportive treatment, but remained intermittently febrile and symptomatic. 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was discharged against medical advice on hospital day 4 at his family's request.</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CONCLUSION:</w:t>
      </w:r>
      <w:r w:rsidRPr="004A2001">
        <w:rPr>
          <w:rFonts w:ascii="宋体" w:eastAsia="宋体" w:hAnsi="宋体" w:cs="宋体"/>
          <w:color w:val="000000" w:themeColor="text1"/>
          <w:szCs w:val="24"/>
        </w:rPr>
        <w:t xml:space="preserve"> This case highlights that M. abscessus bacteremia may cause severe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sepsis and septic shock in medically complex patients even in the absence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classical immunosuppressive therapy. Early clinical suspicion, culture-based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microbiological confirmation, exclusion of tuberculosis, and timely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individualized multidrug treatment are essential in patients with recurrent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fever and poor response to conventional antibacterial therapy.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Copyright © 2026 Xu, Wang, Li, Zhao, Zhang, Zhu and Zhang.</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10.3389/fimmu.2026.1834557</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PMC13193878</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42183259 [Indexed for MEDLINE]</w:t>
      </w:r>
    </w:p>
    <w:p w:rsidR="004A2001" w:rsidRPr="004A2001" w:rsidRDefault="004A2001" w:rsidP="004A2001">
      <w:pPr>
        <w:rPr>
          <w:rFonts w:ascii="宋体" w:eastAsia="宋体" w:hAnsi="宋体" w:cs="宋体"/>
          <w:color w:val="000000" w:themeColor="text1"/>
          <w:szCs w:val="24"/>
        </w:rPr>
      </w:pP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1</w:t>
      </w:r>
      <w:r w:rsidR="00463888">
        <w:rPr>
          <w:rFonts w:ascii="宋体" w:eastAsia="宋体" w:hAnsi="宋体" w:cs="宋体"/>
          <w:b/>
          <w:color w:val="FF0000"/>
          <w:szCs w:val="24"/>
        </w:rPr>
        <w:t>5</w:t>
      </w:r>
      <w:r w:rsidRPr="005C4744">
        <w:rPr>
          <w:rFonts w:ascii="宋体" w:eastAsia="宋体" w:hAnsi="宋体" w:cs="宋体"/>
          <w:b/>
          <w:color w:val="FF0000"/>
          <w:szCs w:val="24"/>
        </w:rPr>
        <w:t xml:space="preserve">. J Thorac Dis. 2026 Apr 30;18(4):291. doi: 10.21037/jtd-2026-1-0017. Epub 2026 </w:t>
      </w: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Apr 27.</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Psychosocial factors associated with depression and sleep quality in patients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with tuberculosis: a multicenter cross-sectional study.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Li H(#)(1), Qiu X(#)(2), Lan H(3), Chen Z(2), Zhang H(2), Zhu G(4), Liu X(2).</w:t>
      </w:r>
    </w:p>
    <w:p w:rsidR="004A2001" w:rsidRDefault="004A2001" w:rsidP="004A2001">
      <w:pPr>
        <w:rPr>
          <w:rFonts w:ascii="宋体" w:eastAsia="宋体" w:hAnsi="宋体" w:cs="宋体"/>
          <w:color w:val="000000" w:themeColor="text1"/>
          <w:szCs w:val="24"/>
        </w:rPr>
      </w:pPr>
    </w:p>
    <w:p w:rsidR="00CC03C5" w:rsidRPr="00CC03C5" w:rsidRDefault="00CC03C5" w:rsidP="004A2001">
      <w:pPr>
        <w:rPr>
          <w:rFonts w:ascii="宋体" w:eastAsia="宋体" w:hAnsi="宋体" w:cs="宋体"/>
          <w:b/>
          <w:color w:val="0070C0"/>
          <w:szCs w:val="24"/>
        </w:rPr>
      </w:pPr>
      <w:r w:rsidRPr="00CC03C5">
        <w:rPr>
          <w:rFonts w:ascii="宋体" w:eastAsia="宋体" w:hAnsi="宋体" w:cs="宋体"/>
          <w:b/>
          <w:color w:val="0070C0"/>
          <w:szCs w:val="24"/>
        </w:rPr>
        <w:t>Huanhuan Li, Xue Qiu, Huizhen Lan, Zihan Chen, Huan Zhang, Guibing Zhu</w:t>
      </w:r>
      <w:r w:rsidRPr="00CC03C5">
        <w:rPr>
          <w:rFonts w:ascii="宋体" w:eastAsia="宋体" w:hAnsi="宋体" w:cs="宋体" w:hint="eastAsia"/>
          <w:b/>
          <w:color w:val="0070C0"/>
          <w:szCs w:val="24"/>
        </w:rPr>
        <w:t>*</w:t>
      </w:r>
      <w:r w:rsidRPr="00CC03C5">
        <w:rPr>
          <w:rFonts w:ascii="宋体" w:eastAsia="宋体" w:hAnsi="宋体" w:cs="宋体"/>
          <w:b/>
          <w:color w:val="0070C0"/>
          <w:szCs w:val="24"/>
        </w:rPr>
        <w:t>, Xiangmin Liu</w:t>
      </w:r>
      <w:r w:rsidRPr="00CC03C5">
        <w:rPr>
          <w:rFonts w:ascii="宋体" w:eastAsia="宋体" w:hAnsi="宋体" w:cs="宋体" w:hint="eastAsia"/>
          <w:b/>
          <w:color w:val="0070C0"/>
          <w:szCs w:val="24"/>
        </w:rPr>
        <w:t>*</w:t>
      </w:r>
    </w:p>
    <w:p w:rsidR="00CC03C5" w:rsidRPr="00CC03C5" w:rsidRDefault="00CC03C5" w:rsidP="004A2001">
      <w:pPr>
        <w:rPr>
          <w:rFonts w:ascii="宋体" w:eastAsia="宋体" w:hAnsi="宋体" w:cs="宋体"/>
          <w:b/>
          <w:color w:val="0070C0"/>
          <w:szCs w:val="24"/>
        </w:rPr>
      </w:pPr>
      <w:r w:rsidRPr="00CC03C5">
        <w:rPr>
          <w:rFonts w:ascii="宋体" w:eastAsia="宋体" w:hAnsi="宋体" w:cs="宋体" w:hint="eastAsia"/>
          <w:b/>
          <w:color w:val="0070C0"/>
          <w:szCs w:val="24"/>
        </w:rPr>
        <w:t>*</w:t>
      </w:r>
      <w:r w:rsidRPr="00CC03C5">
        <w:rPr>
          <w:rFonts w:ascii="宋体" w:eastAsia="宋体" w:hAnsi="宋体" w:cs="宋体"/>
          <w:b/>
          <w:color w:val="0070C0"/>
          <w:szCs w:val="24"/>
        </w:rPr>
        <w:t>Correspondence to: Xiangmin Liu, PhD. Email: 1046631714@qq.com; Guibing Zhu,</w:t>
      </w:r>
      <w:r w:rsidRPr="00CC03C5">
        <w:rPr>
          <w:rFonts w:ascii="宋体" w:eastAsia="宋体" w:hAnsi="宋体" w:cs="宋体"/>
          <w:b/>
          <w:color w:val="0070C0"/>
          <w:szCs w:val="24"/>
        </w:rPr>
        <w:br/>
        <w:t>PhD. Email: shukeihei@uestc.edu.cn.</w:t>
      </w:r>
    </w:p>
    <w:p w:rsidR="00CC03C5" w:rsidRDefault="00CC03C5"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(1)Mental Health Center, National Center for Mental Disorders, West China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Hospital, Sichuan University/West China School of Nursing, Sichuan University,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Chengdu,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Pulmonary and Critical Care Medicine, West China Hospital,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Sichuan University/West China School of Nursing, Sichuan University, Chengdu,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(3)Department of Intensive Care Unit, The Fourth People Hospital of Nanning,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Nanning,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(4)Shenzhen Institute for Advanced Study, University of Electronic Science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Technology of China, Shenzhen,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BACKGROUND: P</w:t>
      </w:r>
      <w:r w:rsidRPr="004A2001">
        <w:rPr>
          <w:rFonts w:ascii="宋体" w:eastAsia="宋体" w:hAnsi="宋体" w:cs="宋体"/>
          <w:color w:val="000000" w:themeColor="text1"/>
          <w:szCs w:val="24"/>
        </w:rPr>
        <w:t xml:space="preserve">atients with tuberculosis (TB) often experience stigma alongside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emotional distress and impaired sleep quality. These difficulties tend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co-occur and interact, yet prior studies have usually examined them in isolation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or assumed simple unidirectional relationships. This study aimed to examine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interrelationships among stigma, perceived stress, anxiety, depression,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sleep quality in Chinese patients with TB.</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A cross-sectional study was conducted among 584 adult patients with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recruited from three tertiary hospitals in China between July 2023 and October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2024. Validated instruments were used to assess stigma, perceived stress,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anxiety, depression, and sleep quality. Non-recursive structural equation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modeling was applied to examine direct, indirect, and reciprocal relationships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among these variables.</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 xml:space="preserve">RESULTS: </w:t>
      </w:r>
      <w:r w:rsidRPr="004A2001">
        <w:rPr>
          <w:rFonts w:ascii="宋体" w:eastAsia="宋体" w:hAnsi="宋体" w:cs="宋体"/>
          <w:color w:val="000000" w:themeColor="text1"/>
          <w:szCs w:val="24"/>
        </w:rPr>
        <w:t xml:space="preserve">Higher levels of stigma were associated with more severe depression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(β=0.165, P=0.002) and poorer sleep quality (β=0.323, P&lt;0.001). These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associations were both direct and indirect, mediated by increased perceived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stress and anxiety. Perceived stress and anxiety served as key psychological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pathways linking stigma to depression and sleep quality. Moreover, depression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sleep quality showed a reciprocal relationship, with significant paths from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depression to sleep quality (β=0.179, P&lt;0.001) and from sleep quality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depression (β=0.089, P&lt;0.001).</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CONCLUSIONS:</w:t>
      </w:r>
      <w:r w:rsidRPr="004A2001">
        <w:rPr>
          <w:rFonts w:ascii="宋体" w:eastAsia="宋体" w:hAnsi="宋体" w:cs="宋体"/>
          <w:color w:val="000000" w:themeColor="text1"/>
          <w:szCs w:val="24"/>
        </w:rPr>
        <w:t xml:space="preserve"> These findings suggest that stigma in patients with TB is embedded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within a network of interconnected psychological distress and sleep problems.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The reciprocal relationship between depressive symptoms and sleep implies that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interventions targeting single symptoms domains may be insufficient. Integrated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care strategies that address stigma, emotional distress, and sleep disturbances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are likely to be more effective in improving patient-centered outcomes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concurrently.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AME Publishing Company.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10.21037/jtd-2026-1-0017</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PMC13190130</w:t>
      </w:r>
    </w:p>
    <w:p w:rsidR="004A2001" w:rsidRPr="004A2001" w:rsidRDefault="005C4744"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lastRenderedPageBreak/>
        <w:t>PMID: 42182701</w:t>
      </w:r>
    </w:p>
    <w:p w:rsidR="004A2001" w:rsidRPr="004A2001" w:rsidRDefault="004A2001" w:rsidP="004A2001">
      <w:pPr>
        <w:rPr>
          <w:rFonts w:ascii="宋体" w:eastAsia="宋体" w:hAnsi="宋体" w:cs="宋体"/>
          <w:color w:val="000000" w:themeColor="text1"/>
          <w:szCs w:val="24"/>
        </w:rPr>
      </w:pP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1</w:t>
      </w:r>
      <w:r w:rsidR="00463888">
        <w:rPr>
          <w:rFonts w:ascii="宋体" w:eastAsia="宋体" w:hAnsi="宋体" w:cs="宋体"/>
          <w:b/>
          <w:color w:val="FF0000"/>
          <w:szCs w:val="24"/>
        </w:rPr>
        <w:t>6</w:t>
      </w:r>
      <w:r w:rsidRPr="005C4744">
        <w:rPr>
          <w:rFonts w:ascii="宋体" w:eastAsia="宋体" w:hAnsi="宋体" w:cs="宋体"/>
          <w:b/>
          <w:color w:val="FF0000"/>
          <w:szCs w:val="24"/>
        </w:rPr>
        <w:t xml:space="preserve">. J Thorac Dis. 2026 Apr 30;18(4):326. doi: 10.21037/jtd-2025-1-2603. Epub 2026 </w:t>
      </w: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Mar 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Nomogram for predicting prognostic risk in severe pulmonary tuberculosis: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retrospective analysis from the MIMIC-IV database.</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Ju D(1), Zhou W(2), Lin J(1), Yan L(3), Su N(4), Zhu J(5), Li D(6), Yu C(6), Hu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J(1).</w:t>
      </w:r>
    </w:p>
    <w:p w:rsidR="004A2001" w:rsidRDefault="004A2001" w:rsidP="004A2001">
      <w:pPr>
        <w:rPr>
          <w:rFonts w:ascii="宋体" w:eastAsia="宋体" w:hAnsi="宋体" w:cs="宋体"/>
          <w:color w:val="000000" w:themeColor="text1"/>
          <w:szCs w:val="24"/>
        </w:rPr>
      </w:pPr>
    </w:p>
    <w:p w:rsidR="001D32D7" w:rsidRPr="001D32D7" w:rsidRDefault="001D32D7" w:rsidP="004A2001">
      <w:pPr>
        <w:rPr>
          <w:rFonts w:ascii="宋体" w:eastAsia="宋体" w:hAnsi="宋体" w:cs="宋体"/>
          <w:b/>
          <w:color w:val="0070C0"/>
          <w:szCs w:val="24"/>
        </w:rPr>
      </w:pPr>
      <w:r w:rsidRPr="001D32D7">
        <w:rPr>
          <w:rFonts w:ascii="宋体" w:eastAsia="宋体" w:hAnsi="宋体" w:cs="宋体"/>
          <w:b/>
          <w:color w:val="0070C0"/>
          <w:szCs w:val="24"/>
        </w:rPr>
        <w:t>Daichen Ju, Wendi Zhou, Jiamin Lin, Liang Yan, Ning Su, Jialou Zhu, Dexian Li, Chaoxian Yu, Jinxing Hu</w:t>
      </w:r>
      <w:r w:rsidRPr="001D32D7">
        <w:rPr>
          <w:rFonts w:ascii="宋体" w:eastAsia="宋体" w:hAnsi="宋体" w:cs="宋体" w:hint="eastAsia"/>
          <w:b/>
          <w:color w:val="0070C0"/>
          <w:szCs w:val="24"/>
        </w:rPr>
        <w:t>*</w:t>
      </w:r>
    </w:p>
    <w:p w:rsidR="001D32D7" w:rsidRPr="001D32D7" w:rsidRDefault="001D32D7" w:rsidP="004A2001">
      <w:pPr>
        <w:rPr>
          <w:rFonts w:ascii="宋体" w:eastAsia="宋体" w:hAnsi="宋体" w:cs="宋体"/>
          <w:b/>
          <w:color w:val="0070C0"/>
          <w:szCs w:val="24"/>
        </w:rPr>
      </w:pPr>
      <w:r w:rsidRPr="001D32D7">
        <w:rPr>
          <w:rFonts w:ascii="宋体" w:eastAsia="宋体" w:hAnsi="宋体" w:cs="宋体" w:hint="eastAsia"/>
          <w:b/>
          <w:color w:val="0070C0"/>
          <w:szCs w:val="24"/>
        </w:rPr>
        <w:t>*</w:t>
      </w:r>
      <w:r w:rsidRPr="001D32D7">
        <w:rPr>
          <w:rFonts w:ascii="宋体" w:eastAsia="宋体" w:hAnsi="宋体" w:cs="宋体"/>
          <w:b/>
          <w:color w:val="0070C0"/>
          <w:szCs w:val="24"/>
        </w:rPr>
        <w:t>Correspondence to: Dr. Jinxing Hu, MD. Email: hujinxing@gzhmu.edu.cn.</w:t>
      </w:r>
    </w:p>
    <w:p w:rsidR="001D32D7" w:rsidRDefault="001D32D7"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(1)State Key Laboratory of Respiratory Disease, Guangzhou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Research, Department of Tuberculosis, Guangzhou Chest Hospital,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Institute of Tuberculosis, Guangzhou Medical University, Guangzhou,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Rehabilitation Medicine, Shenzhen Maternity and Child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Healthcare Hospital, Shenzhen,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(3)State Key Laboratory of Respiratory Disease, Guangzhou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Research, Department of Hospital-Acquired Infection Control,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Guangzhou Chest Hospital, Institute of Tuberculosis, Guangzhou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Guangzhou,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(4)State Key Laboratory of Respiratory Disease, Guangzhou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Research, Department of Oncology, Guangzhou Chest Hospital,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Institute of Tuberculosis, Guangzhou Medical University, Guangzhou,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(5)State Key Laboratory of Respiratory Disease, Guangzhou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Research, Department of Clinical Laboratory, Guangzhou Chest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Hospital, Institute of Tuberculosis, Guangzhou Medical University, Guangzhou,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(6)State Key Laboratory of Respiratory Disease, Guangzhou Key Laboratory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Research, Department of Intensive Care Medicine, Guangzhou Chest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Hospital, Institute of Tuberculosis, Guangzhou Medical University, Guangzhou,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BACKGROUND:</w:t>
      </w:r>
      <w:r w:rsidRPr="004A2001">
        <w:rPr>
          <w:rFonts w:ascii="宋体" w:eastAsia="宋体" w:hAnsi="宋体" w:cs="宋体"/>
          <w:color w:val="000000" w:themeColor="text1"/>
          <w:szCs w:val="24"/>
        </w:rPr>
        <w:t xml:space="preserve"> The treatment of severe pulmonary tuberculosis (PTB) remains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challenging, highlighting the need for prognostic tools. This study aimed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establish and validate a nomogram for predicting overall survival (OS) of PTB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patients in the intensive care unit (ICU).</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 xml:space="preserve">METHODS: </w:t>
      </w:r>
      <w:r w:rsidRPr="004A2001">
        <w:rPr>
          <w:rFonts w:ascii="宋体" w:eastAsia="宋体" w:hAnsi="宋体" w:cs="宋体"/>
          <w:color w:val="000000" w:themeColor="text1"/>
          <w:szCs w:val="24"/>
        </w:rPr>
        <w:t xml:space="preserve">A retrospective analysis was performed using the Medical Information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Mart for Intensive Care IV (MIMIC-IV) database. A total of 1,105 PTB patients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were identified and randomly divided into training and validation cohorts. Least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absolute shrinkage and selection operator (LASSO) regression was applied for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variable selection, followed by Cox regression to construct a predictive model.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 nomogram was developed based on the selected predictors. Model performance was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assessed by receiver operating characteristic (ROC) curves, calibration plots,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and decision curve analysis (DCA).</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Eight predictors were identified: age, Acute Physiology Score (APS)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III, partial pressure of oxygen (PO2), mean heart rate, mean temperature,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platelet (PLT), albumin (ALB), and red blood cell (RBC) count. A nomogram was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constructed to predict survival at 28, 180, and 365 days. The concordance index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(C-index), area under the curve (AUC), and calibration plots showed good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discrimination and calibration in both cohorts. Compared with APS III, the model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demonstrated higher net reclassification improvement (NRI) and integrated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discrimination improvement (IDI), confirming its superior clinical utility.</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CONCLUSIONS:</w:t>
      </w:r>
      <w:r w:rsidRPr="004A2001">
        <w:rPr>
          <w:rFonts w:ascii="宋体" w:eastAsia="宋体" w:hAnsi="宋体" w:cs="宋体"/>
          <w:color w:val="000000" w:themeColor="text1"/>
          <w:szCs w:val="24"/>
        </w:rPr>
        <w:t xml:space="preserve"> We developed and validated a prognostic nomogram integrating eight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clinical variables to predict survival in ICU patients with PTB. This tool may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assist clinicians in early risk stratification and personalized management.</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AME Publishing Company.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10.21037/jtd-2025-1-2603</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PMC13190061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42182697</w:t>
      </w:r>
    </w:p>
    <w:p w:rsidR="004A2001" w:rsidRPr="004A2001" w:rsidRDefault="004A2001" w:rsidP="004A2001">
      <w:pPr>
        <w:rPr>
          <w:rFonts w:ascii="宋体" w:eastAsia="宋体" w:hAnsi="宋体" w:cs="宋体"/>
          <w:color w:val="000000" w:themeColor="text1"/>
          <w:szCs w:val="24"/>
        </w:rPr>
      </w:pP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1</w:t>
      </w:r>
      <w:r w:rsidR="00463888">
        <w:rPr>
          <w:rFonts w:ascii="宋体" w:eastAsia="宋体" w:hAnsi="宋体" w:cs="宋体"/>
          <w:b/>
          <w:color w:val="FF0000"/>
          <w:szCs w:val="24"/>
        </w:rPr>
        <w:t>7</w:t>
      </w:r>
      <w:r w:rsidRPr="005C4744">
        <w:rPr>
          <w:rFonts w:ascii="宋体" w:eastAsia="宋体" w:hAnsi="宋体" w:cs="宋体"/>
          <w:b/>
          <w:color w:val="FF0000"/>
          <w:szCs w:val="24"/>
        </w:rPr>
        <w:t xml:space="preserve">. J Thorac Dis. 2026 Apr 30;18(4):273. doi: 10.21037/jtd-2026-1-0163. Epub 2026 </w:t>
      </w: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Apr 27.</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Cost-effectiveness evaluation of bedaquiline- and delamanid-containing regimens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for multidrug-/rifampicin-resistant tuberculosis in China: a retrospective study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based on three nationwide, real-world multicenter cohorts.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Sun D(#)(1), Li Z(#)(1), Qiu Y(2), Shu W(1), Zhang L(1), Gao J(3), Liu Y(1).</w:t>
      </w:r>
    </w:p>
    <w:p w:rsidR="004A2001" w:rsidRDefault="004A2001" w:rsidP="004A2001">
      <w:pPr>
        <w:rPr>
          <w:rFonts w:ascii="宋体" w:eastAsia="宋体" w:hAnsi="宋体" w:cs="宋体"/>
          <w:color w:val="000000" w:themeColor="text1"/>
          <w:szCs w:val="24"/>
        </w:rPr>
      </w:pPr>
    </w:p>
    <w:p w:rsidR="009451B6" w:rsidRPr="009451B6" w:rsidRDefault="009451B6" w:rsidP="004A2001">
      <w:pPr>
        <w:rPr>
          <w:rFonts w:ascii="宋体" w:eastAsia="宋体" w:hAnsi="宋体" w:cs="宋体"/>
          <w:b/>
          <w:color w:val="0070C0"/>
          <w:szCs w:val="24"/>
        </w:rPr>
      </w:pPr>
      <w:r w:rsidRPr="009451B6">
        <w:rPr>
          <w:rFonts w:ascii="宋体" w:eastAsia="宋体" w:hAnsi="宋体" w:cs="宋体"/>
          <w:b/>
          <w:color w:val="0070C0"/>
          <w:szCs w:val="24"/>
        </w:rPr>
        <w:t>Danyuchen Sun, Zhili Li, Yingpeng Qiu, Wei Shu, Lijie Zhang, Jingtao Gao</w:t>
      </w:r>
      <w:r w:rsidRPr="009451B6">
        <w:rPr>
          <w:rFonts w:ascii="宋体" w:eastAsia="宋体" w:hAnsi="宋体" w:cs="宋体" w:hint="eastAsia"/>
          <w:b/>
          <w:color w:val="0070C0"/>
          <w:szCs w:val="24"/>
        </w:rPr>
        <w:t>*</w:t>
      </w:r>
      <w:r w:rsidRPr="009451B6">
        <w:rPr>
          <w:rFonts w:ascii="宋体" w:eastAsia="宋体" w:hAnsi="宋体" w:cs="宋体"/>
          <w:b/>
          <w:color w:val="0070C0"/>
          <w:szCs w:val="24"/>
        </w:rPr>
        <w:t>, Yuhong Liu</w:t>
      </w:r>
      <w:r w:rsidRPr="009451B6">
        <w:rPr>
          <w:rFonts w:ascii="宋体" w:eastAsia="宋体" w:hAnsi="宋体" w:cs="宋体" w:hint="eastAsia"/>
          <w:b/>
          <w:color w:val="0070C0"/>
          <w:szCs w:val="24"/>
        </w:rPr>
        <w:t>*</w:t>
      </w:r>
    </w:p>
    <w:p w:rsidR="009451B6" w:rsidRPr="009451B6" w:rsidRDefault="009451B6" w:rsidP="004A2001">
      <w:pPr>
        <w:rPr>
          <w:rFonts w:ascii="宋体" w:eastAsia="宋体" w:hAnsi="宋体" w:cs="宋体"/>
          <w:b/>
          <w:color w:val="0070C0"/>
          <w:szCs w:val="24"/>
        </w:rPr>
      </w:pPr>
      <w:r w:rsidRPr="009451B6">
        <w:rPr>
          <w:rFonts w:ascii="宋体" w:eastAsia="宋体" w:hAnsi="宋体" w:cs="宋体" w:hint="eastAsia"/>
          <w:b/>
          <w:iCs/>
          <w:color w:val="0070C0"/>
          <w:szCs w:val="24"/>
        </w:rPr>
        <w:t>*</w:t>
      </w:r>
      <w:r w:rsidRPr="009451B6">
        <w:rPr>
          <w:rFonts w:ascii="宋体" w:eastAsia="宋体" w:hAnsi="宋体" w:cs="宋体"/>
          <w:b/>
          <w:iCs/>
          <w:color w:val="0070C0"/>
          <w:szCs w:val="24"/>
        </w:rPr>
        <w:t>Correspondence to:</w:t>
      </w:r>
      <w:r w:rsidRPr="009451B6">
        <w:rPr>
          <w:rFonts w:ascii="宋体" w:eastAsia="宋体" w:hAnsi="宋体" w:cs="宋体"/>
          <w:b/>
          <w:color w:val="0070C0"/>
          <w:szCs w:val="24"/>
        </w:rPr>
        <w:t> Jingtao Gao, PhD. Email: jingtaogao88@126.com; Yuhong Liu, PhD. Email: liuyuhong0516@126.com.</w:t>
      </w:r>
    </w:p>
    <w:p w:rsidR="009451B6" w:rsidRDefault="009451B6"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(1)Beijing Chest Hospital, Capital Medical University, Beijing,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(2)China National Health Development Research Center of the National Health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Commission, Beijing,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(3)GCP Administration Office, Beijing Chest Hospital, Capital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Beijing,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 xml:space="preserve">BACKGROUND: </w:t>
      </w:r>
      <w:r w:rsidRPr="004A2001">
        <w:rPr>
          <w:rFonts w:ascii="宋体" w:eastAsia="宋体" w:hAnsi="宋体" w:cs="宋体"/>
          <w:color w:val="000000" w:themeColor="text1"/>
          <w:szCs w:val="24"/>
        </w:rPr>
        <w:t xml:space="preserve">Bedaquiline and delamanid are novel anti-tuberculosis drugs approved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 China and recommended by the World Health Organization, with demonstrated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good efficacy and safety profile in clinical trials. However, health economic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evaluations of these new drugs using modeling approaches are limited in China.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This study aims to evaluate the cost-effectiveness of two novel drug containing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regimens compared to traditional regimen in Chinese adult population.</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We performed a cost-effectiveness analysis from the perspective of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patient. Clinical treatment information and outcomes were retrospectively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collected from the respective Electronic Data Collection systems. Patient costs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were obtained via hospital records. A decision tree-Markov model was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constructed, employing a 1-month cycle length, to simulate a 10-year life course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patients receiving different treatment regimens at the age of 39. Transition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probabilities were informed by outcome data supplemented with literature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sources. Outcomes included average costs, quality-adjusted life years (QALYs)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a cost-effectiveness comparison between novel drug containing regimens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traditional regimens.</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 xml:space="preserve">RESULTS: </w:t>
      </w:r>
      <w:r w:rsidRPr="004A2001">
        <w:rPr>
          <w:rFonts w:ascii="宋体" w:eastAsia="宋体" w:hAnsi="宋体" w:cs="宋体"/>
          <w:color w:val="000000" w:themeColor="text1"/>
          <w:szCs w:val="24"/>
        </w:rPr>
        <w:t xml:space="preserve">The average diagnosis and treatment cost per case for regimens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containing new drugs were higher than that for the traditional long-course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regimen (traditional regimen: 95,142.74 CNY; bedaquiline-containing regimen: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149,837.33 CNY; delamanid-containing regimen: 140,351.38 CNY). However, the new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drug containing regimens yielded more QALYs compared to traditional regimen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(traditional regimen: 6.24 QALYs; bedaquiline-containing regimen: 6.81 QALYs;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delamanid-containing regimen: 6.72 QALYs). Incremental cost, Incremental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effectiveness and incremental cost-effectiveness ratio were 54,698.29 CNY, 0.59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QALYs, 100,029.40 CNY/QALY for cohort B and 45,212.35 CNY, 0.50 QALYs, 90,711.44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CNY/QALY for cohort C. Sensitivity analysis indicated a willingness-to-pay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threshold of 105,323.9 CNY/QALY as the point with which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bedaquiline-containing regimen became the dominant cost-effective option.</w:t>
      </w:r>
    </w:p>
    <w:p w:rsidR="004A2001" w:rsidRPr="004A2001" w:rsidRDefault="004A2001" w:rsidP="004A2001">
      <w:pPr>
        <w:rPr>
          <w:rFonts w:ascii="宋体" w:eastAsia="宋体" w:hAnsi="宋体" w:cs="宋体"/>
          <w:color w:val="000000" w:themeColor="text1"/>
          <w:szCs w:val="24"/>
        </w:rPr>
      </w:pPr>
      <w:r w:rsidRPr="005C4744">
        <w:rPr>
          <w:rFonts w:ascii="宋体" w:eastAsia="宋体" w:hAnsi="宋体" w:cs="宋体"/>
          <w:b/>
          <w:color w:val="000000" w:themeColor="text1"/>
          <w:szCs w:val="24"/>
        </w:rPr>
        <w:t xml:space="preserve">CONCLUSIONS: </w:t>
      </w:r>
      <w:r w:rsidRPr="004A2001">
        <w:rPr>
          <w:rFonts w:ascii="宋体" w:eastAsia="宋体" w:hAnsi="宋体" w:cs="宋体"/>
          <w:color w:val="000000" w:themeColor="text1"/>
          <w:szCs w:val="24"/>
        </w:rPr>
        <w:t xml:space="preserve">Both new drug-containing regimens demonstrated health economic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value and can be recommended as novel treatment options for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multidrug-resistant/rifampicin-resistant tuberculosis. However, further price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reduction for these new drugs remains necessary to enhance affordability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accessibility.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AME Publishing Company.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10.21037/jtd-2026-1-0163</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PMC13190104</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42182668</w:t>
      </w:r>
    </w:p>
    <w:p w:rsidR="004A2001" w:rsidRPr="004A2001" w:rsidRDefault="004A2001" w:rsidP="004A2001">
      <w:pPr>
        <w:rPr>
          <w:rFonts w:ascii="宋体" w:eastAsia="宋体" w:hAnsi="宋体" w:cs="宋体"/>
          <w:color w:val="000000" w:themeColor="text1"/>
          <w:szCs w:val="24"/>
        </w:rPr>
      </w:pPr>
    </w:p>
    <w:p w:rsidR="004A2001" w:rsidRPr="005C4744" w:rsidRDefault="004A2001" w:rsidP="004A2001">
      <w:pPr>
        <w:rPr>
          <w:rFonts w:ascii="宋体" w:eastAsia="宋体" w:hAnsi="宋体" w:cs="宋体"/>
          <w:b/>
          <w:color w:val="FF0000"/>
          <w:szCs w:val="24"/>
        </w:rPr>
      </w:pPr>
      <w:r w:rsidRPr="005C4744">
        <w:rPr>
          <w:rFonts w:ascii="宋体" w:eastAsia="宋体" w:hAnsi="宋体" w:cs="宋体"/>
          <w:b/>
          <w:color w:val="FF0000"/>
          <w:szCs w:val="24"/>
        </w:rPr>
        <w:t>1</w:t>
      </w:r>
      <w:r w:rsidR="00463888">
        <w:rPr>
          <w:rFonts w:ascii="宋体" w:eastAsia="宋体" w:hAnsi="宋体" w:cs="宋体"/>
          <w:b/>
          <w:color w:val="FF0000"/>
          <w:szCs w:val="24"/>
        </w:rPr>
        <w:t>8</w:t>
      </w:r>
      <w:r w:rsidRPr="005C4744">
        <w:rPr>
          <w:rFonts w:ascii="宋体" w:eastAsia="宋体" w:hAnsi="宋体" w:cs="宋体"/>
          <w:b/>
          <w:color w:val="FF0000"/>
          <w:szCs w:val="24"/>
        </w:rPr>
        <w:t>. J Thorac Dis. 2026 Apr 30;18(4):389. doi: 10.2103</w:t>
      </w:r>
      <w:r w:rsidR="005C4744" w:rsidRPr="005C4744">
        <w:rPr>
          <w:rFonts w:ascii="宋体" w:eastAsia="宋体" w:hAnsi="宋体" w:cs="宋体"/>
          <w:b/>
          <w:color w:val="FF0000"/>
          <w:szCs w:val="24"/>
        </w:rPr>
        <w:t xml:space="preserve">7/jtd-2025-1742. Epub 2026 Apr </w:t>
      </w:r>
      <w:r w:rsidRPr="005C4744">
        <w:rPr>
          <w:rFonts w:ascii="宋体" w:eastAsia="宋体" w:hAnsi="宋体" w:cs="宋体"/>
          <w:b/>
          <w:color w:val="FF0000"/>
          <w:szCs w:val="24"/>
        </w:rPr>
        <w:t>27.</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Development and validation of a simplified machine learning model based 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T-SPOT.TB and routine clinical data for the diagnosis of tuberculous pleural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effusion.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Yang S(1), Yang K(2), Wang L(1), Pu J(3), Wang P(1).</w:t>
      </w:r>
    </w:p>
    <w:p w:rsidR="004A2001" w:rsidRDefault="004A2001" w:rsidP="004A2001">
      <w:pPr>
        <w:rPr>
          <w:rFonts w:ascii="宋体" w:eastAsia="宋体" w:hAnsi="宋体" w:cs="宋体"/>
          <w:color w:val="000000" w:themeColor="text1"/>
          <w:szCs w:val="24"/>
        </w:rPr>
      </w:pPr>
    </w:p>
    <w:p w:rsidR="0010617F" w:rsidRPr="00126C1E" w:rsidRDefault="0010617F" w:rsidP="004A2001">
      <w:pPr>
        <w:rPr>
          <w:rFonts w:ascii="宋体" w:eastAsia="宋体" w:hAnsi="宋体" w:cs="宋体"/>
          <w:b/>
          <w:color w:val="0070C0"/>
          <w:szCs w:val="24"/>
        </w:rPr>
      </w:pPr>
      <w:r w:rsidRPr="00126C1E">
        <w:rPr>
          <w:rFonts w:ascii="宋体" w:eastAsia="宋体" w:hAnsi="宋体" w:cs="宋体"/>
          <w:b/>
          <w:color w:val="0070C0"/>
          <w:szCs w:val="24"/>
        </w:rPr>
        <w:t>Shuangyin Yang,</w:t>
      </w:r>
      <w:r w:rsidR="00126C1E" w:rsidRPr="00126C1E">
        <w:rPr>
          <w:rFonts w:ascii="宋体" w:eastAsia="宋体" w:hAnsi="宋体" w:cs="宋体"/>
          <w:b/>
          <w:color w:val="0070C0"/>
          <w:szCs w:val="24"/>
        </w:rPr>
        <w:t xml:space="preserve"> </w:t>
      </w:r>
      <w:r w:rsidRPr="00126C1E">
        <w:rPr>
          <w:rFonts w:ascii="宋体" w:eastAsia="宋体" w:hAnsi="宋体" w:cs="宋体"/>
          <w:b/>
          <w:color w:val="0070C0"/>
          <w:szCs w:val="24"/>
        </w:rPr>
        <w:t>Kuiliang Yang,</w:t>
      </w:r>
      <w:r w:rsidR="00126C1E" w:rsidRPr="00126C1E">
        <w:rPr>
          <w:rFonts w:ascii="宋体" w:eastAsia="宋体" w:hAnsi="宋体" w:cs="宋体"/>
          <w:b/>
          <w:color w:val="0070C0"/>
          <w:szCs w:val="24"/>
        </w:rPr>
        <w:t xml:space="preserve"> </w:t>
      </w:r>
      <w:r w:rsidRPr="00126C1E">
        <w:rPr>
          <w:rFonts w:ascii="宋体" w:eastAsia="宋体" w:hAnsi="宋体" w:cs="宋体"/>
          <w:b/>
          <w:color w:val="0070C0"/>
          <w:szCs w:val="24"/>
        </w:rPr>
        <w:t>Lizhi Wang,</w:t>
      </w:r>
      <w:r w:rsidR="00126C1E" w:rsidRPr="00126C1E">
        <w:rPr>
          <w:rFonts w:ascii="宋体" w:eastAsia="宋体" w:hAnsi="宋体" w:cs="宋体"/>
          <w:b/>
          <w:color w:val="0070C0"/>
          <w:szCs w:val="24"/>
        </w:rPr>
        <w:t xml:space="preserve"> </w:t>
      </w:r>
      <w:r w:rsidRPr="00126C1E">
        <w:rPr>
          <w:rFonts w:ascii="宋体" w:eastAsia="宋体" w:hAnsi="宋体" w:cs="宋体"/>
          <w:b/>
          <w:color w:val="0070C0"/>
          <w:szCs w:val="24"/>
        </w:rPr>
        <w:t>Jie Pu,</w:t>
      </w:r>
      <w:r w:rsidR="00126C1E" w:rsidRPr="00126C1E">
        <w:rPr>
          <w:rFonts w:ascii="宋体" w:eastAsia="宋体" w:hAnsi="宋体" w:cs="宋体"/>
          <w:b/>
          <w:color w:val="0070C0"/>
          <w:szCs w:val="24"/>
        </w:rPr>
        <w:t xml:space="preserve"> </w:t>
      </w:r>
      <w:r w:rsidRPr="00126C1E">
        <w:rPr>
          <w:rFonts w:ascii="宋体" w:eastAsia="宋体" w:hAnsi="宋体" w:cs="宋体"/>
          <w:b/>
          <w:color w:val="0070C0"/>
          <w:szCs w:val="24"/>
        </w:rPr>
        <w:t>Pu Wang</w:t>
      </w:r>
      <w:r w:rsidR="00126C1E" w:rsidRPr="00126C1E">
        <w:rPr>
          <w:rFonts w:ascii="宋体" w:eastAsia="宋体" w:hAnsi="宋体" w:cs="宋体" w:hint="eastAsia"/>
          <w:b/>
          <w:color w:val="0070C0"/>
          <w:szCs w:val="24"/>
        </w:rPr>
        <w:t>*</w:t>
      </w:r>
    </w:p>
    <w:p w:rsidR="0010617F" w:rsidRPr="00126C1E" w:rsidRDefault="00126C1E" w:rsidP="004A2001">
      <w:pPr>
        <w:rPr>
          <w:rFonts w:ascii="宋体" w:eastAsia="宋体" w:hAnsi="宋体" w:cs="宋体"/>
          <w:b/>
          <w:color w:val="0070C0"/>
          <w:szCs w:val="24"/>
        </w:rPr>
      </w:pPr>
      <w:r w:rsidRPr="00126C1E">
        <w:rPr>
          <w:rFonts w:ascii="宋体" w:eastAsia="宋体" w:hAnsi="宋体" w:cs="宋体" w:hint="eastAsia"/>
          <w:b/>
          <w:iCs/>
          <w:color w:val="0070C0"/>
          <w:szCs w:val="24"/>
        </w:rPr>
        <w:t>*</w:t>
      </w:r>
      <w:r w:rsidRPr="00126C1E">
        <w:rPr>
          <w:rFonts w:ascii="宋体" w:eastAsia="宋体" w:hAnsi="宋体" w:cs="宋体"/>
          <w:b/>
          <w:iCs/>
          <w:color w:val="0070C0"/>
          <w:szCs w:val="24"/>
        </w:rPr>
        <w:t>Correspondence to:</w:t>
      </w:r>
      <w:r w:rsidRPr="00126C1E">
        <w:rPr>
          <w:rFonts w:ascii="宋体" w:eastAsia="宋体" w:hAnsi="宋体" w:cs="宋体"/>
          <w:b/>
          <w:color w:val="0070C0"/>
          <w:szCs w:val="24"/>
        </w:rPr>
        <w:t> Pu Wang, MD. Email: wangpucqmu@163.com.</w:t>
      </w:r>
    </w:p>
    <w:p w:rsidR="0010617F" w:rsidRPr="004A2001" w:rsidRDefault="0010617F" w:rsidP="004A2001">
      <w:pPr>
        <w:rPr>
          <w:rFonts w:ascii="宋体" w:eastAsia="宋体" w:hAnsi="宋体" w:cs="宋体" w:hint="eastAsia"/>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Respiratory Medicine, The First Affiliated Hospital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Chongqing Medical University, Chongqing,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(2)The First Clinical College of Chongqing Medical University, Chongqing,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(3)Department of Respiratory Medicine, Shifang People's Hospital, Shifang,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BACKGROUND: </w:t>
      </w:r>
      <w:r w:rsidRPr="004A2001">
        <w:rPr>
          <w:rFonts w:ascii="宋体" w:eastAsia="宋体" w:hAnsi="宋体" w:cs="宋体"/>
          <w:color w:val="000000" w:themeColor="text1"/>
          <w:szCs w:val="24"/>
        </w:rPr>
        <w:t xml:space="preserve">Diagnosing tuberculous pleural effusion (TPE) remains a significant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clinical challenge. This study aimed to develop and validate a simplified,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accurate, and interpretable machine learning (ML) model for the early diagnosis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TPE, utilizing the T-cell spot test for tuberculosis infection (T-SPOT.TB)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and routine clinical variables.</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A total of 486 patients with pleural effusion (PE) were retrospectively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enrolled and randomly divided into training and testing sets in a ratio of 8:2.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Demographic and laboratory variables were collected, preprocessed, and analyzed.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Feature selection was conducted utilizing the least absolute shrinkage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selection operator (LASSO) regression and the Boruta algorithm. The selected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features were employed to construct diagnostic models for TPE using five ML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algorithms: logistic regression (LR), random forest (RF), support vector machine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(SVM), extreme gradient boosting (XGBoost), and light gradient boosting machine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(LGBM). The RF model was interpreted using SHapley Additive exPlanations (SHAP),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a simplified model was developed based on feature importance. The simplified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RF model underwent external validation, and its calibration and clinical utility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were evaluated through calibration and decision curve analyses.</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The RF model demonstrated superior performance compared to the five ML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algorithms in differentiating TPE from non-TPE cases. The simplified RF model,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utilizing six features, achieved an area under the curve (AUC) of 0.939, an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accuracy of 0.887, a sensitivity of 0.862, a specificity of 0.923, and an F1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score of 0.900. External validation further corroborated its diagnostic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robustness, yielding an AUC of 0.917 and an F1 score of 0.898. SHAP analysis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revealed pleural adenosine deaminase (ADA), blood T-SPOT.TB, and pleural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carcinoembryonic antigen (CEA) as the three most significant predictors of TPE.</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CONCLUSIONS:</w:t>
      </w:r>
      <w:r w:rsidRPr="004A2001">
        <w:rPr>
          <w:rFonts w:ascii="宋体" w:eastAsia="宋体" w:hAnsi="宋体" w:cs="宋体"/>
          <w:color w:val="000000" w:themeColor="text1"/>
          <w:szCs w:val="24"/>
        </w:rPr>
        <w:t xml:space="preserve"> This study established and externally validated a simplified RF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model for diagnosing TPE. The model demonstrated high accuracy and strong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clinical utility, potentially aiding clinical decision-making in the diagnosis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and management of TPE.</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AME Publishing Company.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10.21037/jtd-2025-1742</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PMC13190162</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42182648</w:t>
      </w:r>
    </w:p>
    <w:p w:rsidR="004A2001" w:rsidRPr="004A2001" w:rsidRDefault="004A2001" w:rsidP="004A2001">
      <w:pPr>
        <w:rPr>
          <w:rFonts w:ascii="宋体" w:eastAsia="宋体" w:hAnsi="宋体" w:cs="宋体"/>
          <w:color w:val="000000" w:themeColor="text1"/>
          <w:szCs w:val="24"/>
        </w:rPr>
      </w:pPr>
    </w:p>
    <w:p w:rsidR="004A2001" w:rsidRPr="00143C2E" w:rsidRDefault="00463888" w:rsidP="004A2001">
      <w:pPr>
        <w:rPr>
          <w:rFonts w:ascii="宋体" w:eastAsia="宋体" w:hAnsi="宋体" w:cs="宋体"/>
          <w:b/>
          <w:color w:val="FF0000"/>
          <w:szCs w:val="24"/>
        </w:rPr>
      </w:pPr>
      <w:r>
        <w:rPr>
          <w:rFonts w:ascii="宋体" w:eastAsia="宋体" w:hAnsi="宋体" w:cs="宋体"/>
          <w:b/>
          <w:color w:val="FF0000"/>
          <w:szCs w:val="24"/>
        </w:rPr>
        <w:t>19</w:t>
      </w:r>
      <w:r w:rsidR="004A2001" w:rsidRPr="00143C2E">
        <w:rPr>
          <w:rFonts w:ascii="宋体" w:eastAsia="宋体" w:hAnsi="宋体" w:cs="宋体"/>
          <w:b/>
          <w:color w:val="FF0000"/>
          <w:szCs w:val="24"/>
        </w:rPr>
        <w:t xml:space="preserve">. J Thorac Dis. 2026 Apr 30;18(4):306. doi: 10.21037/jtd-2025-1-2648. Epub 2026 </w:t>
      </w: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Mar 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Comorbidity of chronic obstructive pulmonary disease and pulmonary tuberculosis: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 bibliometric analysis (2011-2025) with narrative review.</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Meng Y(1), Huang S(1), Liu X(1)(2).</w:t>
      </w:r>
    </w:p>
    <w:p w:rsidR="004A2001" w:rsidRDefault="004A2001" w:rsidP="004A2001">
      <w:pPr>
        <w:rPr>
          <w:rFonts w:ascii="宋体" w:eastAsia="宋体" w:hAnsi="宋体" w:cs="宋体"/>
          <w:color w:val="000000" w:themeColor="text1"/>
          <w:szCs w:val="24"/>
        </w:rPr>
      </w:pPr>
    </w:p>
    <w:p w:rsidR="00756D18" w:rsidRPr="00F86500" w:rsidRDefault="00756D18" w:rsidP="004A2001">
      <w:pPr>
        <w:rPr>
          <w:rFonts w:ascii="宋体" w:eastAsia="宋体" w:hAnsi="宋体" w:cs="宋体"/>
          <w:b/>
          <w:color w:val="0070C0"/>
          <w:szCs w:val="24"/>
        </w:rPr>
      </w:pPr>
      <w:r w:rsidRPr="00F86500">
        <w:rPr>
          <w:rFonts w:ascii="宋体" w:eastAsia="宋体" w:hAnsi="宋体" w:cs="宋体"/>
          <w:b/>
          <w:color w:val="0070C0"/>
          <w:szCs w:val="24"/>
        </w:rPr>
        <w:t>Yao Meng, Sha Huang, Xiaoju Liu</w:t>
      </w:r>
      <w:r w:rsidR="00F86500" w:rsidRPr="00F86500">
        <w:rPr>
          <w:rFonts w:ascii="宋体" w:eastAsia="宋体" w:hAnsi="宋体" w:cs="宋体" w:hint="eastAsia"/>
          <w:b/>
          <w:color w:val="0070C0"/>
          <w:szCs w:val="24"/>
        </w:rPr>
        <w:t>*</w:t>
      </w:r>
    </w:p>
    <w:p w:rsidR="00756D18" w:rsidRPr="00F86500" w:rsidRDefault="00F86500" w:rsidP="004A2001">
      <w:pPr>
        <w:rPr>
          <w:rFonts w:ascii="宋体" w:eastAsia="宋体" w:hAnsi="宋体" w:cs="宋体"/>
          <w:b/>
          <w:color w:val="0070C0"/>
          <w:szCs w:val="24"/>
        </w:rPr>
      </w:pPr>
      <w:r w:rsidRPr="00F86500">
        <w:rPr>
          <w:rFonts w:ascii="宋体" w:eastAsia="宋体" w:hAnsi="宋体" w:cs="宋体" w:hint="eastAsia"/>
          <w:b/>
          <w:iCs/>
          <w:color w:val="0070C0"/>
          <w:szCs w:val="24"/>
        </w:rPr>
        <w:t>*</w:t>
      </w:r>
      <w:r w:rsidRPr="00F86500">
        <w:rPr>
          <w:rFonts w:ascii="宋体" w:eastAsia="宋体" w:hAnsi="宋体" w:cs="宋体"/>
          <w:b/>
          <w:iCs/>
          <w:color w:val="0070C0"/>
          <w:szCs w:val="24"/>
        </w:rPr>
        <w:t>Correspondence to:</w:t>
      </w:r>
      <w:r w:rsidRPr="00F86500">
        <w:rPr>
          <w:rFonts w:ascii="宋体" w:eastAsia="宋体" w:hAnsi="宋体" w:cs="宋体"/>
          <w:b/>
          <w:color w:val="0070C0"/>
          <w:szCs w:val="24"/>
        </w:rPr>
        <w:t> Xiaoju Liu, MD. Email: liuxiaoju835@126.com.</w:t>
      </w:r>
    </w:p>
    <w:p w:rsidR="00756D18" w:rsidRDefault="00756D18"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(1)The First Clinical Medical College, Lanzhou University, Lanzhou,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Gerontal Respiratory Medicine, The First Hospital of Lanzhou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Lanzhou,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BACKGROUND: </w:t>
      </w:r>
      <w:r w:rsidRPr="004A2001">
        <w:rPr>
          <w:rFonts w:ascii="宋体" w:eastAsia="宋体" w:hAnsi="宋体" w:cs="宋体"/>
          <w:color w:val="000000" w:themeColor="text1"/>
          <w:szCs w:val="24"/>
        </w:rPr>
        <w:t xml:space="preserve">Chronic obstructive pulmonary disease (COPD) and pulmonary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(PTB) are major global respiratory diseases that frequently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coexist, particularly in low- and middle-income countries. This study combined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bibliometric analysis with a narrative review to explore research trends,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hotspots, and advancements in COPD-PTB comorbidity.</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We analyzed studies from the Web of Science (2011-2025) using VOSviewer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CiteSpace for bibliometric visualization, alongside a narrative review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key studies covering epidemiology, diagnosis, pulmonary function, biomarkers,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mechanisms, and imaging.</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Publications peaked in 2024, with China contributing the most papers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(n=242) and the United States receiving the most citations (n=7,977). The most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prolific journal was the International Journal of Chronic Obstructive Pulmonary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Disease, and the Global and regional mortality from 235 causes of death for 20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age groups in 1990 and 2010: a systematic analysis for the Global Burden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Disease Study 2010 was the most cited. Epidemiological data confirm that prior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PTB increases COPD risk, and vice versa, with overlapping geographical burden.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Diagnostic approaches are heterogeneous-varied combinations of spirometry,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imaging, and clinical history-resulting in underdiagnosis. In the exploration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biomarkers, inflammation-related indicators such as interleukin 6 (IL-6), tumor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necrosis factor α (TNF-α), systemic inflammatory response index (SIRI),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myeloperoxidase (MPO), as well as metabolites including aspartic acid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asparagine, have demonstrated promising potential. However, their clinical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applicability remains limited due to a lack of dynamic threshold criteria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multicenter validation. Mechanistically, cigarette smoke and Mycobacterium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synergistically drive inflammatory responses. Innovative imaging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methods such as artificial intelligence (AI)-assisted computed tomography (CT)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and dual-energy CT (DECT) show potential for early detection.</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CONCLUSIONS:</w:t>
      </w:r>
      <w:r w:rsidRPr="004A2001">
        <w:rPr>
          <w:rFonts w:ascii="宋体" w:eastAsia="宋体" w:hAnsi="宋体" w:cs="宋体"/>
          <w:color w:val="000000" w:themeColor="text1"/>
          <w:szCs w:val="24"/>
        </w:rPr>
        <w:t xml:space="preserve"> This study highlights the significant comorbidity between COPD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PTB, with both conditions exacerbating each other's severity and worsening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patient prognosis. Epidemiological data confirm that a history of PTB increases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the risk of developing COPD, and vice versa. Advances in biomarkers and imaging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techniques, such as AI-assisted CT and DECT, offer promising avenues for early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diagnosis and better management. Future work should focus on multimodal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diagnostic frameworks, disease-specific biomarkers, and radiomics-based imaging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to improve recognition and management of COPD-PTB comorbidity.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AME Publishing Company.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10.21037/jtd-2025-1-2648</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PMC13190071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42182622</w:t>
      </w:r>
    </w:p>
    <w:p w:rsidR="004A2001" w:rsidRPr="004A2001" w:rsidRDefault="004A2001" w:rsidP="004A2001">
      <w:pPr>
        <w:rPr>
          <w:rFonts w:ascii="宋体" w:eastAsia="宋体" w:hAnsi="宋体" w:cs="宋体"/>
          <w:color w:val="000000" w:themeColor="text1"/>
          <w:szCs w:val="24"/>
        </w:rPr>
      </w:pP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2</w:t>
      </w:r>
      <w:r w:rsidR="00463888">
        <w:rPr>
          <w:rFonts w:ascii="宋体" w:eastAsia="宋体" w:hAnsi="宋体" w:cs="宋体"/>
          <w:b/>
          <w:color w:val="FF0000"/>
          <w:szCs w:val="24"/>
        </w:rPr>
        <w:t>0</w:t>
      </w:r>
      <w:r w:rsidRPr="00143C2E">
        <w:rPr>
          <w:rFonts w:ascii="宋体" w:eastAsia="宋体" w:hAnsi="宋体" w:cs="宋体"/>
          <w:b/>
          <w:color w:val="FF0000"/>
          <w:szCs w:val="24"/>
        </w:rPr>
        <w:t xml:space="preserve">. Front Pharmacol. 2026 May 8;17:1810732. doi: 10.3389/fphar.2026.1810732. </w:t>
      </w: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eCollection 2026.</w:t>
      </w:r>
    </w:p>
    <w:p w:rsidR="004A2001" w:rsidRPr="00143C2E" w:rsidRDefault="004A2001" w:rsidP="004A2001">
      <w:pPr>
        <w:rPr>
          <w:rFonts w:ascii="宋体" w:eastAsia="宋体" w:hAnsi="宋体" w:cs="宋体"/>
          <w:b/>
          <w:color w:val="FF0000"/>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NAT2 rs1495741 and anti-tuberculosis drug-induced liver injury in children: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genetic association and risk prediction.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Huang X(1)(2), Jiang J(3), He L(4), Guo Y(5), Zhou J(1), Qiu H(1), Zhou H(3),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Liu X(3), Yang H(3), Guo C(1).</w:t>
      </w:r>
    </w:p>
    <w:p w:rsidR="004A2001" w:rsidRDefault="004A2001" w:rsidP="004A2001">
      <w:pPr>
        <w:rPr>
          <w:rFonts w:ascii="宋体" w:eastAsia="宋体" w:hAnsi="宋体" w:cs="宋体"/>
          <w:color w:val="000000" w:themeColor="text1"/>
          <w:szCs w:val="24"/>
        </w:rPr>
      </w:pPr>
    </w:p>
    <w:p w:rsidR="00825B3B" w:rsidRPr="00825B3B" w:rsidRDefault="00825B3B" w:rsidP="004A2001">
      <w:pPr>
        <w:rPr>
          <w:rFonts w:ascii="宋体" w:eastAsia="宋体" w:hAnsi="宋体" w:cs="宋体"/>
          <w:b/>
          <w:color w:val="0070C0"/>
          <w:szCs w:val="24"/>
        </w:rPr>
      </w:pPr>
      <w:r w:rsidRPr="00825B3B">
        <w:rPr>
          <w:rFonts w:ascii="宋体" w:eastAsia="宋体" w:hAnsi="宋体" w:cs="宋体"/>
          <w:b/>
          <w:color w:val="0070C0"/>
          <w:szCs w:val="24"/>
        </w:rPr>
        <w:t>Xin Huang, Jie Jiang, Li He, Yan Guo, Jianzhu Zhou, Hui Qiu, Haiyi Zhou, Xiaoyan Liu, Hanjie Yang, Chengxian Guo</w:t>
      </w:r>
      <w:r w:rsidRPr="00825B3B">
        <w:rPr>
          <w:rFonts w:ascii="宋体" w:eastAsia="宋体" w:hAnsi="宋体" w:cs="宋体" w:hint="eastAsia"/>
          <w:b/>
          <w:color w:val="0070C0"/>
          <w:szCs w:val="24"/>
        </w:rPr>
        <w:t>*</w:t>
      </w:r>
    </w:p>
    <w:p w:rsidR="00825B3B" w:rsidRPr="00825B3B" w:rsidRDefault="00825B3B" w:rsidP="004A2001">
      <w:pPr>
        <w:rPr>
          <w:rFonts w:ascii="宋体" w:eastAsia="宋体" w:hAnsi="宋体" w:cs="宋体"/>
          <w:b/>
          <w:color w:val="0070C0"/>
          <w:szCs w:val="24"/>
        </w:rPr>
      </w:pPr>
      <w:r w:rsidRPr="00825B3B">
        <w:rPr>
          <w:rFonts w:ascii="宋体" w:eastAsia="宋体" w:hAnsi="宋体" w:cs="宋体"/>
          <w:b/>
          <w:color w:val="0070C0"/>
          <w:szCs w:val="24"/>
        </w:rPr>
        <w:t>*CORRESPONDENCE Chengxian Guo, gchxyy@163.com</w:t>
      </w:r>
    </w:p>
    <w:p w:rsidR="00825B3B" w:rsidRDefault="00825B3B"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(1)Center of Clinical Pharmacology, The Third Xiangya Hospital, Central South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Changsha, Hunan,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(2)Office of Clinical Trial Institution, Liuzhou Maternity and Child Healthcare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Hospital, Liuzhou, Guangxi,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(3)Department of Pediatrics, The Afffliated Changsha Central Hospital, Hengyang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Medical School, University of South China, Changsha,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(4)Department of Pediatrics, The Third Xiangya Hospital of Central South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Changsha,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(5)Hunan Normal University School of Medicine, Changsha, Hunan,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BACKGROUND: </w:t>
      </w:r>
      <w:r w:rsidRPr="004A2001">
        <w:rPr>
          <w:rFonts w:ascii="宋体" w:eastAsia="宋体" w:hAnsi="宋体" w:cs="宋体"/>
          <w:color w:val="000000" w:themeColor="text1"/>
          <w:szCs w:val="24"/>
        </w:rPr>
        <w:t xml:space="preserve">Anti-tuberculosis drug-induced liver injury (ATB-DILI) is a major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adverse event in children receiving anti-tuberculosis therapy, but pediatric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pharmacogenetic evidence remains limited.</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We studied 192 children receiving anti-tuberculosis treatment,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including 31 with ATB-DILI and 161 without DILI. After quality control, 86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single-nucleotide polymorphisms were tested for association with ATB-DILI. Based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on three available NAT2 variants, NAT2 diplotypes were inferred from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genotype data, and acetylator phenotypes were determined. The relationship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rs1495741 with 2-h plasma isoniazid concentration and ATB-DILI was further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evaluated, and prediction models integrating genetic and clinical variables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developed.</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After Bonferroni correction, only NAT2 rs1495741 remained significantly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associated with ATB-DILI (P = 0.013). Under the recessive model, the AA genotype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was associated with a 7.29-fold higher risk of ATB-DILI than the GG/AG genotypes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(95% CI: 3.22-17.52; P &lt; 0.001). In the NAT2 analysis, slow acetylator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phenotypes were more frequent in the ATB-DILI group than in the non-DILI group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(64.52% vs. 21.12%). Rs1495741 showed high concordance with inferred NAT2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acetylator phenotypes (Cohen's kappa = 0.89, P &lt; 0.001). Measured 2-h plasma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isoniazid concentrations increased across rs1495741 genotypes, and the AA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genotype was strongly associated with high isoniazid concentration (&gt;6 μg/mL; OR = 11.23, 95% CI: 6.62-19.07; P &lt; 0.001). The best predictive model achieved an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AUC of 0.874.</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CONCLUSION: </w:t>
      </w:r>
      <w:r w:rsidRPr="004A2001">
        <w:rPr>
          <w:rFonts w:ascii="宋体" w:eastAsia="宋体" w:hAnsi="宋体" w:cs="宋体"/>
          <w:color w:val="000000" w:themeColor="text1"/>
          <w:szCs w:val="24"/>
        </w:rPr>
        <w:t xml:space="preserve">NAT2 rs1495741 was strongly associated with pediatric ATB-DILI risk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and showed high concordance with inferred NAT2 acetylator phenotypes. This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association was not significantly mediated by the measured single 2-h plasma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isoniazid concentration in this dataset. Incorporating rs1495741 may improve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risk stratification in children.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Copyright © 2026 Huang, Jiang, He, Guo, Zhou, Qiu, Zhou, Liu, Yang and Guo.</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10.3389/fphar.2026.1810732</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PMC13195251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42181880</w:t>
      </w:r>
    </w:p>
    <w:p w:rsidR="004A2001" w:rsidRPr="004A2001" w:rsidRDefault="004A2001" w:rsidP="004A2001">
      <w:pPr>
        <w:rPr>
          <w:rFonts w:ascii="宋体" w:eastAsia="宋体" w:hAnsi="宋体" w:cs="宋体"/>
          <w:color w:val="000000" w:themeColor="text1"/>
          <w:szCs w:val="24"/>
        </w:rPr>
      </w:pP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2</w:t>
      </w:r>
      <w:r w:rsidR="00463888">
        <w:rPr>
          <w:rFonts w:ascii="宋体" w:eastAsia="宋体" w:hAnsi="宋体" w:cs="宋体"/>
          <w:b/>
          <w:color w:val="FF0000"/>
          <w:szCs w:val="24"/>
        </w:rPr>
        <w:t>1</w:t>
      </w:r>
      <w:r w:rsidRPr="00143C2E">
        <w:rPr>
          <w:rFonts w:ascii="宋体" w:eastAsia="宋体" w:hAnsi="宋体" w:cs="宋体"/>
          <w:b/>
          <w:color w:val="FF0000"/>
          <w:szCs w:val="24"/>
        </w:rPr>
        <w:t xml:space="preserve">. Front Pediatr. 2026 May 7;14:1817016. doi: 10.3389/fped.2026.1817016. </w:t>
      </w: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eCollection 2026.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 clustered pulmonary Tuberculosis outbreak at a technical school in Shenzhen,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Tang J(#)(1), Xie M(#)(1), Li C(#)(2), Huang F(1), Peng L(1), Qu Y(1), Mei J(1),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Liu Z(1), Liu E(3), Guo Y(1), Wang Y(1).</w:t>
      </w:r>
    </w:p>
    <w:p w:rsidR="004A2001" w:rsidRDefault="004A2001" w:rsidP="004A2001">
      <w:pPr>
        <w:rPr>
          <w:rFonts w:ascii="宋体" w:eastAsia="宋体" w:hAnsi="宋体" w:cs="宋体"/>
          <w:color w:val="000000" w:themeColor="text1"/>
          <w:szCs w:val="24"/>
        </w:rPr>
      </w:pPr>
    </w:p>
    <w:p w:rsidR="00D11EAF" w:rsidRPr="00CA3A61" w:rsidRDefault="00D11EAF" w:rsidP="004A2001">
      <w:pPr>
        <w:rPr>
          <w:rFonts w:ascii="宋体" w:eastAsia="宋体" w:hAnsi="宋体" w:cs="宋体"/>
          <w:b/>
          <w:color w:val="0070C0"/>
          <w:szCs w:val="24"/>
        </w:rPr>
      </w:pPr>
      <w:r w:rsidRPr="00CA3A61">
        <w:rPr>
          <w:rFonts w:ascii="宋体" w:eastAsia="宋体" w:hAnsi="宋体" w:cs="宋体"/>
          <w:b/>
          <w:color w:val="0070C0"/>
          <w:szCs w:val="24"/>
        </w:rPr>
        <w:t>Jing Tang, Mingbin Xie, Congyang Li, Fan Huang, Liai Peng, Yali Qu, Jinzhou Mei, Zhenyang Liu, Eryong Liu</w:t>
      </w:r>
      <w:r w:rsidRPr="00CA3A61">
        <w:rPr>
          <w:rFonts w:ascii="宋体" w:eastAsia="宋体" w:hAnsi="宋体" w:cs="宋体" w:hint="eastAsia"/>
          <w:b/>
          <w:color w:val="0070C0"/>
          <w:szCs w:val="24"/>
        </w:rPr>
        <w:t>*</w:t>
      </w:r>
      <w:r w:rsidRPr="00CA3A61">
        <w:rPr>
          <w:rFonts w:ascii="宋体" w:eastAsia="宋体" w:hAnsi="宋体" w:cs="宋体"/>
          <w:b/>
          <w:color w:val="0070C0"/>
          <w:szCs w:val="24"/>
        </w:rPr>
        <w:t>, Yanfang Guo</w:t>
      </w:r>
      <w:r w:rsidRPr="00CA3A61">
        <w:rPr>
          <w:rFonts w:ascii="宋体" w:eastAsia="宋体" w:hAnsi="宋体" w:cs="宋体" w:hint="eastAsia"/>
          <w:b/>
          <w:color w:val="0070C0"/>
          <w:szCs w:val="24"/>
        </w:rPr>
        <w:t>*</w:t>
      </w:r>
      <w:r w:rsidRPr="00CA3A61">
        <w:rPr>
          <w:rFonts w:ascii="宋体" w:eastAsia="宋体" w:hAnsi="宋体" w:cs="宋体"/>
          <w:b/>
          <w:color w:val="0070C0"/>
          <w:szCs w:val="24"/>
        </w:rPr>
        <w:t>, Yunxia Wang</w:t>
      </w:r>
      <w:r w:rsidRPr="00CA3A61">
        <w:rPr>
          <w:rFonts w:ascii="宋体" w:eastAsia="宋体" w:hAnsi="宋体" w:cs="宋体" w:hint="eastAsia"/>
          <w:b/>
          <w:color w:val="0070C0"/>
          <w:szCs w:val="24"/>
        </w:rPr>
        <w:t>*</w:t>
      </w:r>
    </w:p>
    <w:p w:rsidR="00D11EAF" w:rsidRPr="00CA3A61" w:rsidRDefault="00D11EAF" w:rsidP="004A2001">
      <w:pPr>
        <w:rPr>
          <w:rFonts w:ascii="宋体" w:eastAsia="宋体" w:hAnsi="宋体" w:cs="宋体"/>
          <w:b/>
          <w:color w:val="0070C0"/>
          <w:szCs w:val="24"/>
        </w:rPr>
      </w:pPr>
      <w:r w:rsidRPr="00CA3A61">
        <w:rPr>
          <w:rFonts w:ascii="宋体" w:eastAsia="宋体" w:hAnsi="宋体" w:cs="宋体"/>
          <w:b/>
          <w:color w:val="0070C0"/>
          <w:szCs w:val="24"/>
        </w:rPr>
        <w:t>*CORRESPONDENCE Eryong Liu</w:t>
      </w:r>
      <w:r w:rsidR="00CA3A61" w:rsidRPr="00CA3A61">
        <w:rPr>
          <w:rFonts w:ascii="宋体" w:eastAsia="宋体" w:hAnsi="宋体" w:cs="宋体" w:hint="eastAsia"/>
          <w:b/>
          <w:color w:val="0070C0"/>
          <w:szCs w:val="24"/>
        </w:rPr>
        <w:t>，</w:t>
      </w:r>
      <w:r w:rsidRPr="00CA3A61">
        <w:rPr>
          <w:rFonts w:ascii="宋体" w:eastAsia="宋体" w:hAnsi="宋体" w:cs="宋体"/>
          <w:b/>
          <w:color w:val="0070C0"/>
          <w:szCs w:val="24"/>
        </w:rPr>
        <w:t xml:space="preserve">liuey@chinacdc.cn </w:t>
      </w:r>
      <w:r w:rsidR="00CA3A61" w:rsidRPr="00CA3A61">
        <w:rPr>
          <w:rFonts w:ascii="宋体" w:eastAsia="宋体" w:hAnsi="宋体" w:cs="宋体" w:hint="eastAsia"/>
          <w:b/>
          <w:color w:val="0070C0"/>
          <w:szCs w:val="24"/>
        </w:rPr>
        <w:t>；</w:t>
      </w:r>
      <w:r w:rsidRPr="00CA3A61">
        <w:rPr>
          <w:rFonts w:ascii="宋体" w:eastAsia="宋体" w:hAnsi="宋体" w:cs="宋体"/>
          <w:b/>
          <w:color w:val="0070C0"/>
          <w:szCs w:val="24"/>
        </w:rPr>
        <w:t>Yanfang Guo</w:t>
      </w:r>
      <w:r w:rsidR="00CA3A61" w:rsidRPr="00CA3A61">
        <w:rPr>
          <w:rFonts w:ascii="宋体" w:eastAsia="宋体" w:hAnsi="宋体" w:cs="宋体" w:hint="eastAsia"/>
          <w:b/>
          <w:color w:val="0070C0"/>
          <w:szCs w:val="24"/>
        </w:rPr>
        <w:t>，</w:t>
      </w:r>
      <w:r w:rsidRPr="00CA3A61">
        <w:rPr>
          <w:rFonts w:ascii="宋体" w:eastAsia="宋体" w:hAnsi="宋体" w:cs="宋体"/>
          <w:b/>
          <w:color w:val="0070C0"/>
          <w:szCs w:val="24"/>
        </w:rPr>
        <w:t xml:space="preserve">baxc06403@163.com </w:t>
      </w:r>
      <w:r w:rsidR="00CA3A61" w:rsidRPr="00CA3A61">
        <w:rPr>
          <w:rFonts w:ascii="宋体" w:eastAsia="宋体" w:hAnsi="宋体" w:cs="宋体" w:hint="eastAsia"/>
          <w:b/>
          <w:color w:val="0070C0"/>
          <w:szCs w:val="24"/>
        </w:rPr>
        <w:t>；</w:t>
      </w:r>
      <w:r w:rsidRPr="00CA3A61">
        <w:rPr>
          <w:rFonts w:ascii="宋体" w:eastAsia="宋体" w:hAnsi="宋体" w:cs="宋体"/>
          <w:b/>
          <w:color w:val="0070C0"/>
          <w:szCs w:val="24"/>
        </w:rPr>
        <w:t>Yunxia Wang</w:t>
      </w:r>
      <w:r w:rsidR="00CA3A61" w:rsidRPr="00CA3A61">
        <w:rPr>
          <w:rFonts w:ascii="宋体" w:eastAsia="宋体" w:hAnsi="宋体" w:cs="宋体" w:hint="eastAsia"/>
          <w:b/>
          <w:color w:val="0070C0"/>
          <w:szCs w:val="24"/>
        </w:rPr>
        <w:t>，</w:t>
      </w:r>
      <w:r w:rsidRPr="00CA3A61">
        <w:rPr>
          <w:rFonts w:ascii="宋体" w:eastAsia="宋体" w:hAnsi="宋体" w:cs="宋体"/>
          <w:b/>
          <w:color w:val="0070C0"/>
          <w:szCs w:val="24"/>
        </w:rPr>
        <w:t>85804139@qq.com</w:t>
      </w:r>
    </w:p>
    <w:p w:rsidR="00D11EAF" w:rsidRDefault="00D11EAF"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Tuberculosis Control and Prevention, Bao'an District Hospital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for Chronic Diseases Prevention and Cure, Shenzhen, Guangdong Province,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(2)School of Public Health (Shenzhen), Sun Yat-sen University, Shenzhen,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Guangdong Province,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(3)National Center for TB Control and Prevention, Chinese Center for Disease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Control and Prevention, Beijing,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BACKGROUND:</w:t>
      </w:r>
      <w:r w:rsidRPr="004A2001">
        <w:rPr>
          <w:rFonts w:ascii="宋体" w:eastAsia="宋体" w:hAnsi="宋体" w:cs="宋体"/>
          <w:color w:val="000000" w:themeColor="text1"/>
          <w:szCs w:val="24"/>
        </w:rPr>
        <w:t xml:space="preserve"> On 11 June 2025, a clustered outbreak of pulmonary tuberculosis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was detected in a vocational school class in Shenzhen.</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METHODS: </w:t>
      </w:r>
      <w:r w:rsidRPr="004A2001">
        <w:rPr>
          <w:rFonts w:ascii="宋体" w:eastAsia="宋体" w:hAnsi="宋体" w:cs="宋体"/>
          <w:color w:val="000000" w:themeColor="text1"/>
          <w:szCs w:val="24"/>
        </w:rPr>
        <w:t xml:space="preserve">A two-phase screening investigation was conducted in accordance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Chinese tuberculosis prevention and treatment guidelines. Screening procedures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included symptom assessment, Interferon-Gamma Release Assays (IGRA), and chest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radiography (CXR). Confirmed, clinically diagnosed, and suspected cases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identified by specialized pulmonologists following the Diagnostic Criteria for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Pulmonary Tuberculosis (WS 288-2017). To assess transmission patterns,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comparative analysis of dormitory and class distributions among individuals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 positive IGRA result was performed. Additionally, whole genome sequencing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(WGS) of clinical isolates was conducted to determine genetic relatedness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infer potential transmission pathways.</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After the initial report of two cases, two rounds of screening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conducted at the school. In the first round, 453 individuals were screened. IGRA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yielded valid results for 421 individuals, with a positivity rate of 9.3%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(39/421); in the second round, the IGRA positivity rate was 5.1% (9/176).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abnormal CXR rates were 2.4% (11/453) and 1.1% (2/176), respectively. Across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both screenings, a total of 7 cases of active tuberculosis were confirmed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(including one negative for IGRA), and 42 cases of latent infection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identified. A comparative analysis of the dormitory and class distributions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among individuals with a positive IGRA result showed that the IGRA positivity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rate in the affected class was 62.2</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 (23/37), significantly exceeding rates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observed in other classes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0.05). The four dormitories with the highest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positivity rates were all occupied by students from Class 2302 (Room 310: 100%,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Room 309: 62.5%, Room 506: 50.0%, and Room 308: 37.5%). WGS analysis revealed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that five isolates belonged to the Beijing genotype and exhibited high genetic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homology with minimal divergence, confirming a single clonal outbreak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slight genetic variation.</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CONCLUSIONS: </w:t>
      </w:r>
      <w:r w:rsidRPr="004A2001">
        <w:rPr>
          <w:rFonts w:ascii="宋体" w:eastAsia="宋体" w:hAnsi="宋体" w:cs="宋体"/>
          <w:color w:val="000000" w:themeColor="text1"/>
          <w:szCs w:val="24"/>
        </w:rPr>
        <w:t xml:space="preserve">This outbreak stemmed from intertwined factors: close contact, poor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ventilation, delayed detection, and insufficient prevention. Early syndromic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surveillance, enhanced health education for students and staff, improved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environmental hygiene, and timely implementation of preventive treatment for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latent tuberculosis infection are vital strategies for preventing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controlling TB clusters in educational settings.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2026 Tang, Xie, Li, Huang, Peng, Qu, Mei, Liu, Liu, Guo and Wang.</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10.3389/fped.2026.1817016</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PMC13190494</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42181577</w:t>
      </w:r>
    </w:p>
    <w:p w:rsidR="004A2001" w:rsidRPr="004A2001" w:rsidRDefault="004A2001" w:rsidP="004A2001">
      <w:pPr>
        <w:rPr>
          <w:rFonts w:ascii="宋体" w:eastAsia="宋体" w:hAnsi="宋体" w:cs="宋体"/>
          <w:color w:val="000000" w:themeColor="text1"/>
          <w:szCs w:val="24"/>
        </w:rPr>
      </w:pP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2</w:t>
      </w:r>
      <w:r w:rsidR="00463888">
        <w:rPr>
          <w:rFonts w:ascii="宋体" w:eastAsia="宋体" w:hAnsi="宋体" w:cs="宋体"/>
          <w:b/>
          <w:color w:val="FF0000"/>
          <w:szCs w:val="24"/>
        </w:rPr>
        <w:t>2</w:t>
      </w:r>
      <w:r w:rsidRPr="00143C2E">
        <w:rPr>
          <w:rFonts w:ascii="宋体" w:eastAsia="宋体" w:hAnsi="宋体" w:cs="宋体"/>
          <w:b/>
          <w:color w:val="FF0000"/>
          <w:szCs w:val="24"/>
        </w:rPr>
        <w:t xml:space="preserve">. Acta Pharm Sin B. 2026 May;16(5):3175-3190. doi: 10.1016/j.apsb.2026.02.026. </w:t>
      </w: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Epub 2026 Mar 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Inhalational therapy of pulmonary infection via macrophage-targeted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nanoemulsions.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Wang H(1)(2), Xian J(1)(2), Zhu G(1)(2), Xie Z(3), Du G(3), Zhang Y(3), Yang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L(3), Zhang Y(3), Li T(3), Zhou Y(3), Li W(1)(2), Sun X(3), Wang C(1)(2).</w:t>
      </w:r>
    </w:p>
    <w:p w:rsidR="004A2001" w:rsidRDefault="004A2001" w:rsidP="004A2001">
      <w:pPr>
        <w:rPr>
          <w:rFonts w:ascii="宋体" w:eastAsia="宋体" w:hAnsi="宋体" w:cs="宋体"/>
          <w:color w:val="000000" w:themeColor="text1"/>
          <w:szCs w:val="24"/>
        </w:rPr>
      </w:pPr>
    </w:p>
    <w:p w:rsidR="005F1AC9" w:rsidRPr="005F1AC9" w:rsidRDefault="005F1AC9" w:rsidP="004A2001">
      <w:pPr>
        <w:rPr>
          <w:rFonts w:ascii="宋体" w:eastAsia="宋体" w:hAnsi="宋体" w:cs="宋体"/>
          <w:b/>
          <w:color w:val="0070C0"/>
          <w:szCs w:val="24"/>
        </w:rPr>
      </w:pPr>
      <w:r w:rsidRPr="005F1AC9">
        <w:rPr>
          <w:rFonts w:ascii="宋体" w:eastAsia="宋体" w:hAnsi="宋体" w:cs="宋体"/>
          <w:b/>
          <w:color w:val="0070C0"/>
          <w:szCs w:val="24"/>
        </w:rPr>
        <w:t>Hairui Wang, Jinghong Xian, Guonian Zhu, Zhiqiang Xie, Guangsheng Du, Yongshun Zhang, Lan Yang, Yunming Zhang, Teng Li, Yehui Zhou, Weimin Li</w:t>
      </w:r>
      <w:r w:rsidRPr="005F1AC9">
        <w:rPr>
          <w:rFonts w:ascii="宋体" w:eastAsia="宋体" w:hAnsi="宋体" w:cs="宋体" w:hint="eastAsia"/>
          <w:b/>
          <w:color w:val="0070C0"/>
          <w:szCs w:val="24"/>
        </w:rPr>
        <w:t>*</w:t>
      </w:r>
      <w:r w:rsidRPr="005F1AC9">
        <w:rPr>
          <w:rFonts w:ascii="宋体" w:eastAsia="宋体" w:hAnsi="宋体" w:cs="宋体"/>
          <w:b/>
          <w:color w:val="0070C0"/>
          <w:szCs w:val="24"/>
        </w:rPr>
        <w:t>, Xun Sun</w:t>
      </w:r>
      <w:r w:rsidRPr="005F1AC9">
        <w:rPr>
          <w:rFonts w:ascii="宋体" w:eastAsia="宋体" w:hAnsi="宋体" w:cs="宋体" w:hint="eastAsia"/>
          <w:b/>
          <w:color w:val="0070C0"/>
          <w:szCs w:val="24"/>
        </w:rPr>
        <w:t>*</w:t>
      </w:r>
      <w:r w:rsidRPr="005F1AC9">
        <w:rPr>
          <w:rFonts w:ascii="宋体" w:eastAsia="宋体" w:hAnsi="宋体" w:cs="宋体"/>
          <w:b/>
          <w:color w:val="0070C0"/>
          <w:szCs w:val="24"/>
        </w:rPr>
        <w:t>, Chengdi Wang</w:t>
      </w:r>
      <w:r w:rsidRPr="005F1AC9">
        <w:rPr>
          <w:rFonts w:ascii="宋体" w:eastAsia="宋体" w:hAnsi="宋体" w:cs="宋体" w:hint="eastAsia"/>
          <w:b/>
          <w:color w:val="0070C0"/>
          <w:szCs w:val="24"/>
        </w:rPr>
        <w:t>*</w:t>
      </w:r>
    </w:p>
    <w:p w:rsidR="005F1AC9" w:rsidRPr="005F1AC9" w:rsidRDefault="005F1AC9" w:rsidP="005F1AC9">
      <w:pPr>
        <w:jc w:val="left"/>
        <w:rPr>
          <w:rFonts w:ascii="宋体" w:eastAsia="宋体" w:hAnsi="宋体" w:cs="宋体"/>
          <w:b/>
          <w:color w:val="0070C0"/>
          <w:szCs w:val="24"/>
        </w:rPr>
      </w:pPr>
      <w:r w:rsidRPr="005F1AC9">
        <w:rPr>
          <w:rFonts w:ascii="宋体" w:eastAsia="宋体" w:hAnsi="宋体" w:cs="宋体" w:hint="eastAsia"/>
          <w:b/>
          <w:color w:val="0070C0"/>
          <w:szCs w:val="24"/>
        </w:rPr>
        <w:t>*</w:t>
      </w:r>
      <w:r w:rsidRPr="005F1AC9">
        <w:rPr>
          <w:rFonts w:ascii="宋体" w:eastAsia="宋体" w:hAnsi="宋体" w:cs="宋体"/>
          <w:b/>
          <w:color w:val="0070C0"/>
          <w:szCs w:val="24"/>
        </w:rPr>
        <w:t>Corresponding authors.E-mail addresses: weimi003@scu.edu.cn (Weimin Li), sunxun@scu.edu.cn (Xun Sun), chengdi_wang@scu.edu.cn (Chengdi Wang).</w:t>
      </w:r>
    </w:p>
    <w:p w:rsidR="005F1AC9" w:rsidRPr="004A2001" w:rsidRDefault="005F1AC9" w:rsidP="004A2001">
      <w:pPr>
        <w:rPr>
          <w:rFonts w:ascii="宋体" w:eastAsia="宋体" w:hAnsi="宋体" w:cs="宋体" w:hint="eastAsia"/>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Pulmonary and Critical Care Medicine, Institute of Respiratory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Health, State Key Laboratory of Respiratory Health and Multimorbidity, West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China Hospital, West China School of Medicine, Sichuan University, Chengdu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610041,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(2)Targeted Tracer Research and Development Laboratory, Frontiers Science Center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for Disease-related Molecular Network, West China Hospital, West China School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Medicine, Sichuan University, Chengdu 610041,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(3)Key Laboratory of Drug-Targeting and Drug Delivery System of the Education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Ministry, Sichuan Engineering Laboratory for Plant-Sourced Drug and Sichuan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Research West China School of Pharmacy, Sichuan University, Chengdu 610064,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The dynamic immune landscape within the tuberculous (TB) granuloma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microenvironment critically governs antibiotic penetration efficiency, bacterial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persistence, and long-term therapeutic outcomes. Herein, we present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macrophage-targeted inhalable nanoemulsion for co-delivering rifampicin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LCL161, an inhibitor of apoptosis protein antagonist. Inhaled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mannose-nanoemulsions (named RL-NE@Man) enable granuloma-targeted delivery in TB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mice model, increasing infected macrophage apoptosis, remodeling the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microenvironment, and promoting T-cell immunity to synergize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antibiotics for the eradication of granulomas and persistent Mycobacterium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infection. Following two-dose inhalational administration,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RL-NE@Man displayed potent bactericidal activity against M. tuberculosis while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concurrently alleviating pulmonary pathological lesions and hyperinflammatory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responses, demonstrating superior bacterial suppression efficacy compared with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that of the first-line rifampicin monotherapy. This inhaled combination therapy,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which integrates immunomodulators with antibiotics to modulate the local immune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landscape and synergistically enhance bactericidal efficacy, represents a novel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therapeutic strategy for precision tuberculosis management.</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hint="eastAsia"/>
          <w:color w:val="000000" w:themeColor="text1"/>
          <w:szCs w:val="24"/>
        </w:rPr>
        <w:t>©</w:t>
      </w:r>
      <w:r w:rsidRPr="004A2001">
        <w:rPr>
          <w:rFonts w:ascii="宋体" w:eastAsia="宋体" w:hAnsi="宋体" w:cs="宋体"/>
          <w:color w:val="000000" w:themeColor="text1"/>
          <w:szCs w:val="24"/>
        </w:rPr>
        <w:t xml:space="preserve"> 2026 The Authors.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10.1016/j.apsb.2026.02.026</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PMC13198272</w:t>
      </w:r>
    </w:p>
    <w:p w:rsidR="004A2001" w:rsidRPr="004A2001" w:rsidRDefault="00143C2E" w:rsidP="004A2001">
      <w:pPr>
        <w:rPr>
          <w:rFonts w:ascii="宋体" w:eastAsia="宋体" w:hAnsi="宋体" w:cs="宋体" w:hint="eastAsia"/>
          <w:color w:val="000000" w:themeColor="text1"/>
          <w:szCs w:val="24"/>
        </w:rPr>
      </w:pPr>
      <w:r>
        <w:rPr>
          <w:rFonts w:ascii="宋体" w:eastAsia="宋体" w:hAnsi="宋体" w:cs="宋体"/>
          <w:color w:val="000000" w:themeColor="text1"/>
          <w:szCs w:val="24"/>
        </w:rPr>
        <w:t>PMID: 42180535</w:t>
      </w:r>
    </w:p>
    <w:p w:rsidR="004A2001" w:rsidRPr="004A2001" w:rsidRDefault="004A2001" w:rsidP="004A2001">
      <w:pPr>
        <w:rPr>
          <w:rFonts w:ascii="宋体" w:eastAsia="宋体" w:hAnsi="宋体" w:cs="宋体"/>
          <w:color w:val="000000" w:themeColor="text1"/>
          <w:szCs w:val="24"/>
        </w:rPr>
      </w:pP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2</w:t>
      </w:r>
      <w:r w:rsidR="00463888">
        <w:rPr>
          <w:rFonts w:ascii="宋体" w:eastAsia="宋体" w:hAnsi="宋体" w:cs="宋体"/>
          <w:b/>
          <w:color w:val="FF0000"/>
          <w:szCs w:val="24"/>
        </w:rPr>
        <w:t>3</w:t>
      </w:r>
      <w:r w:rsidRPr="00143C2E">
        <w:rPr>
          <w:rFonts w:ascii="宋体" w:eastAsia="宋体" w:hAnsi="宋体" w:cs="宋体"/>
          <w:b/>
          <w:color w:val="FF0000"/>
          <w:szCs w:val="24"/>
        </w:rPr>
        <w:t xml:space="preserve">. Front Public Health. 2026 May 8;14:1817457. doi: 10.3389/fpubh.2026.1817457. </w:t>
      </w:r>
    </w:p>
    <w:p w:rsidR="004A2001" w:rsidRPr="00143C2E" w:rsidRDefault="004A2001" w:rsidP="004A2001">
      <w:pPr>
        <w:rPr>
          <w:rFonts w:ascii="宋体" w:eastAsia="宋体" w:hAnsi="宋体" w:cs="宋体"/>
          <w:b/>
          <w:color w:val="FF0000"/>
          <w:szCs w:val="24"/>
        </w:rPr>
      </w:pPr>
      <w:r w:rsidRPr="00143C2E">
        <w:rPr>
          <w:rFonts w:ascii="宋体" w:eastAsia="宋体" w:hAnsi="宋体" w:cs="宋体"/>
          <w:b/>
          <w:color w:val="FF0000"/>
          <w:szCs w:val="24"/>
        </w:rPr>
        <w:t>eCollection 2026.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Alleviating psychosocial distress in drug-resistant tuberculosis: a pre-post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study on telephone-delivered motivational interviewing.</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Xie F(1), Xie E(1), Yang X(1), Wan B(2), Yao R(1).</w:t>
      </w:r>
    </w:p>
    <w:p w:rsidR="004A2001" w:rsidRDefault="004A2001" w:rsidP="004A2001">
      <w:pPr>
        <w:rPr>
          <w:rFonts w:ascii="宋体" w:eastAsia="宋体" w:hAnsi="宋体" w:cs="宋体"/>
          <w:color w:val="000000" w:themeColor="text1"/>
          <w:szCs w:val="24"/>
        </w:rPr>
      </w:pPr>
    </w:p>
    <w:p w:rsidR="00627C2C" w:rsidRPr="00627C2C" w:rsidRDefault="00627C2C" w:rsidP="004A2001">
      <w:pPr>
        <w:rPr>
          <w:rFonts w:ascii="宋体" w:eastAsia="宋体" w:hAnsi="宋体" w:cs="宋体"/>
          <w:b/>
          <w:color w:val="0070C0"/>
          <w:szCs w:val="24"/>
        </w:rPr>
      </w:pPr>
      <w:r w:rsidRPr="00627C2C">
        <w:rPr>
          <w:rFonts w:ascii="宋体" w:eastAsia="宋体" w:hAnsi="宋体" w:cs="宋体"/>
          <w:b/>
          <w:color w:val="0070C0"/>
          <w:szCs w:val="24"/>
        </w:rPr>
        <w:t>Fanghui Xie, Enchun Xie, Xiaoyi Yang, Bin Wan</w:t>
      </w:r>
      <w:r w:rsidRPr="00627C2C">
        <w:rPr>
          <w:rFonts w:ascii="宋体" w:eastAsia="宋体" w:hAnsi="宋体" w:cs="宋体" w:hint="eastAsia"/>
          <w:b/>
          <w:color w:val="0070C0"/>
          <w:szCs w:val="24"/>
        </w:rPr>
        <w:t>*</w:t>
      </w:r>
      <w:r w:rsidRPr="00627C2C">
        <w:rPr>
          <w:rFonts w:ascii="宋体" w:eastAsia="宋体" w:hAnsi="宋体" w:cs="宋体"/>
          <w:b/>
          <w:color w:val="0070C0"/>
          <w:szCs w:val="24"/>
        </w:rPr>
        <w:t>, Rong Yao</w:t>
      </w:r>
      <w:r w:rsidRPr="00627C2C">
        <w:rPr>
          <w:rFonts w:ascii="宋体" w:eastAsia="宋体" w:hAnsi="宋体" w:cs="宋体" w:hint="eastAsia"/>
          <w:b/>
          <w:color w:val="0070C0"/>
          <w:szCs w:val="24"/>
        </w:rPr>
        <w:t>*</w:t>
      </w:r>
    </w:p>
    <w:p w:rsidR="00627C2C" w:rsidRPr="00627C2C" w:rsidRDefault="00627C2C" w:rsidP="004A2001">
      <w:pPr>
        <w:rPr>
          <w:rFonts w:ascii="宋体" w:eastAsia="宋体" w:hAnsi="宋体" w:cs="宋体"/>
          <w:b/>
          <w:color w:val="0070C0"/>
          <w:szCs w:val="24"/>
        </w:rPr>
      </w:pPr>
      <w:r w:rsidRPr="00627C2C">
        <w:rPr>
          <w:rFonts w:ascii="宋体" w:eastAsia="宋体" w:hAnsi="宋体" w:cs="宋体"/>
          <w:b/>
          <w:color w:val="0070C0"/>
          <w:szCs w:val="24"/>
        </w:rPr>
        <w:t xml:space="preserve">*CORRESPONDENCE Bin Wan 673971566@qq.com </w:t>
      </w:r>
      <w:r w:rsidRPr="00627C2C">
        <w:rPr>
          <w:rFonts w:ascii="宋体" w:eastAsia="宋体" w:hAnsi="宋体" w:cs="宋体" w:hint="eastAsia"/>
          <w:b/>
          <w:color w:val="0070C0"/>
          <w:szCs w:val="24"/>
        </w:rPr>
        <w:t>；</w:t>
      </w:r>
      <w:r w:rsidRPr="00627C2C">
        <w:rPr>
          <w:rFonts w:ascii="宋体" w:eastAsia="宋体" w:hAnsi="宋体" w:cs="宋体"/>
          <w:b/>
          <w:color w:val="0070C0"/>
          <w:szCs w:val="24"/>
        </w:rPr>
        <w:t>Rong Yao 947591424@qq.com</w:t>
      </w:r>
    </w:p>
    <w:p w:rsidR="00627C2C" w:rsidRDefault="00627C2C"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Tuberculosis, Public Health Clinical Center of Chengdu,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Chengdu, Sichuan,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Nursing, Public Health Clinical Center of Chengdu, Chengdu,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Sichuan, China.</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OBJECTIVE:</w:t>
      </w:r>
      <w:r w:rsidRPr="004A2001">
        <w:rPr>
          <w:rFonts w:ascii="宋体" w:eastAsia="宋体" w:hAnsi="宋体" w:cs="宋体"/>
          <w:color w:val="000000" w:themeColor="text1"/>
          <w:szCs w:val="24"/>
        </w:rPr>
        <w:t xml:space="preserve"> This pilot feasibility study aimed to evaluate the efficacy of 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telephone-delivered motivational interviewing (MI) intervention in alleviating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loneliness, depressive symptoms, and anxiety among patients with drug-resistant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tuberculosis (DR-TB).</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METHODS: </w:t>
      </w:r>
      <w:r w:rsidRPr="004A2001">
        <w:rPr>
          <w:rFonts w:ascii="宋体" w:eastAsia="宋体" w:hAnsi="宋体" w:cs="宋体"/>
          <w:color w:val="000000" w:themeColor="text1"/>
          <w:szCs w:val="24"/>
        </w:rPr>
        <w:t xml:space="preserve">Employing a single-group pre-post design, 74 DR-TB patients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recruited from the tuberculosis wards of Chengdu Public Health Clinical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Center between January and December 2021. Participants underwent a 12-week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 xml:space="preserve">MI-based telephone intervention, with assessments at baseline (Week 0)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post-intervention (Week 16). Primary outcomes included changes in psychological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measures using validated instruments: the University of California, Los Angeles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Loneliness Scale (UCLA-LS), Self-Rating Depression Scale (SDS), and Hamilton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Anxiety Rating Scale (HAMA). Secondary outcomes encompassed sleep quality,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assessed by the Pittsburgh Sleep Quality Index (PSQI), and medication adherence,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defined as a binary outcome based on pill count.</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RESULTS: </w:t>
      </w:r>
      <w:r w:rsidRPr="004A2001">
        <w:rPr>
          <w:rFonts w:ascii="宋体" w:eastAsia="宋体" w:hAnsi="宋体" w:cs="宋体"/>
          <w:color w:val="000000" w:themeColor="text1"/>
          <w:szCs w:val="24"/>
        </w:rPr>
        <w:t xml:space="preserve">The intervention significantly reduced loneliness (UCLA-LS: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47.23</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10.14</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40.23</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12.76,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0.001; 14.8% decrease), anxiety (HAMA: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14.73</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8.85</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12.06</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7.34,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0.017; 18.1% reduction), and depressive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symptoms (SDS: 50.47</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9.33</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34.85</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9.06,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0.001; 30.9% decline). Sleep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quality improved (PSQI: 7.75</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0.68</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4.20</w:t>
      </w:r>
      <w:r w:rsidRPr="004A2001">
        <w:rPr>
          <w:rFonts w:ascii="Times New Roman" w:eastAsia="宋体" w:hAnsi="Times New Roman" w:cs="Times New Roman"/>
          <w:color w:val="000000" w:themeColor="text1"/>
          <w:szCs w:val="24"/>
        </w:rPr>
        <w:t> </w:t>
      </w:r>
      <w:r w:rsidRPr="004A2001">
        <w:rPr>
          <w:rFonts w:ascii="宋体" w:eastAsia="宋体" w:hAnsi="宋体" w:cs="宋体" w:hint="eastAsia"/>
          <w:color w:val="000000" w:themeColor="text1"/>
          <w:szCs w:val="24"/>
        </w:rPr>
        <w: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1.44,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&lt;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 xml:space="preserve">0.001; 45.8% decline),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while medication adherence increased from 89.2 to 95.4%, this change was not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statistically significant (p</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&gt;</w:t>
      </w:r>
      <w:r w:rsidRPr="004A2001">
        <w:rPr>
          <w:rFonts w:ascii="Times New Roman" w:eastAsia="宋体" w:hAnsi="Times New Roman" w:cs="Times New Roman"/>
          <w:color w:val="000000" w:themeColor="text1"/>
          <w:szCs w:val="24"/>
        </w:rPr>
        <w:t> </w:t>
      </w:r>
      <w:r w:rsidRPr="004A2001">
        <w:rPr>
          <w:rFonts w:ascii="宋体" w:eastAsia="宋体" w:hAnsi="宋体" w:cs="宋体"/>
          <w:color w:val="000000" w:themeColor="text1"/>
          <w:szCs w:val="24"/>
        </w:rPr>
        <w:t>0.05, McNemar's test).</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CONCLUSION: </w:t>
      </w:r>
      <w:r w:rsidRPr="004A2001">
        <w:rPr>
          <w:rFonts w:ascii="宋体" w:eastAsia="宋体" w:hAnsi="宋体" w:cs="宋体"/>
          <w:color w:val="000000" w:themeColor="text1"/>
          <w:szCs w:val="24"/>
        </w:rPr>
        <w:t xml:space="preserve">This pilot pre-post study provides preliminary evidence that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telephone-delivered MI is associated with improved psychological outcomes in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DR-TB patients. The findings support its promise as an accessible intervention,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but the exploratory design necessitates further investigation through controlled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trials to confirm efficacy and establish causal inference.</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Copyright © 2026 Xie, Xie, Yang, Wan and Yao.</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10.3389/fpubh.2026.1817457</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PMC13194114</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42180474 [Indexed for MEDLINE]</w:t>
      </w:r>
    </w:p>
    <w:p w:rsidR="004A2001" w:rsidRPr="004A2001" w:rsidRDefault="004A2001" w:rsidP="004A2001">
      <w:pPr>
        <w:rPr>
          <w:rFonts w:ascii="宋体" w:eastAsia="宋体" w:hAnsi="宋体" w:cs="宋体"/>
          <w:color w:val="000000" w:themeColor="text1"/>
          <w:szCs w:val="24"/>
        </w:rPr>
      </w:pPr>
    </w:p>
    <w:p w:rsidR="004A2001" w:rsidRPr="00463888" w:rsidRDefault="004A2001" w:rsidP="004A2001">
      <w:pPr>
        <w:rPr>
          <w:rFonts w:ascii="宋体" w:eastAsia="宋体" w:hAnsi="宋体" w:cs="宋体"/>
          <w:b/>
          <w:color w:val="FF0000"/>
          <w:szCs w:val="24"/>
        </w:rPr>
      </w:pPr>
      <w:r w:rsidRPr="00463888">
        <w:rPr>
          <w:rFonts w:ascii="宋体" w:eastAsia="宋体" w:hAnsi="宋体" w:cs="宋体"/>
          <w:b/>
          <w:color w:val="FF0000"/>
          <w:szCs w:val="24"/>
        </w:rPr>
        <w:t>2</w:t>
      </w:r>
      <w:r w:rsidR="00463888" w:rsidRPr="00463888">
        <w:rPr>
          <w:rFonts w:ascii="宋体" w:eastAsia="宋体" w:hAnsi="宋体" w:cs="宋体"/>
          <w:b/>
          <w:color w:val="FF0000"/>
          <w:szCs w:val="24"/>
        </w:rPr>
        <w:t>4</w:t>
      </w:r>
      <w:r w:rsidRPr="00463888">
        <w:rPr>
          <w:rFonts w:ascii="宋体" w:eastAsia="宋体" w:hAnsi="宋体" w:cs="宋体"/>
          <w:b/>
          <w:color w:val="FF0000"/>
          <w:szCs w:val="24"/>
        </w:rPr>
        <w:t xml:space="preserve">. Front Cell Infect Microbiol. 2026 May 8;16:1767591. doi: </w:t>
      </w:r>
    </w:p>
    <w:p w:rsidR="004A2001" w:rsidRPr="00463888" w:rsidRDefault="004A2001" w:rsidP="004A2001">
      <w:pPr>
        <w:rPr>
          <w:rFonts w:ascii="宋体" w:eastAsia="宋体" w:hAnsi="宋体" w:cs="宋体"/>
          <w:b/>
          <w:color w:val="FF0000"/>
          <w:szCs w:val="24"/>
        </w:rPr>
      </w:pPr>
      <w:r w:rsidRPr="00463888">
        <w:rPr>
          <w:rFonts w:ascii="宋体" w:eastAsia="宋体" w:hAnsi="宋体" w:cs="宋体"/>
          <w:b/>
          <w:color w:val="FF0000"/>
          <w:szCs w:val="24"/>
        </w:rPr>
        <w:t>10.3389/fcimb.2026.1767591. eCollection 2026.</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Special pathogen infections presenting with neck mass as the initial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manifestation.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He J(#)(1), Ning Y(#)(2), Liang H(#)(2)(3), Qin J(2), Wei Y(4), Liang S(2), He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Z(2), Yin S(1).</w:t>
      </w:r>
    </w:p>
    <w:p w:rsidR="004A2001" w:rsidRDefault="004A2001" w:rsidP="004A2001">
      <w:pPr>
        <w:rPr>
          <w:rFonts w:ascii="宋体" w:eastAsia="宋体" w:hAnsi="宋体" w:cs="宋体"/>
          <w:color w:val="000000" w:themeColor="text1"/>
          <w:szCs w:val="24"/>
        </w:rPr>
      </w:pPr>
    </w:p>
    <w:p w:rsidR="004906E4" w:rsidRPr="004906E4" w:rsidRDefault="004906E4" w:rsidP="004A2001">
      <w:pPr>
        <w:rPr>
          <w:rFonts w:ascii="宋体" w:eastAsia="宋体" w:hAnsi="宋体" w:cs="宋体"/>
          <w:b/>
          <w:color w:val="0070C0"/>
          <w:szCs w:val="24"/>
        </w:rPr>
      </w:pPr>
      <w:r w:rsidRPr="004906E4">
        <w:rPr>
          <w:rFonts w:ascii="宋体" w:eastAsia="宋体" w:hAnsi="宋体" w:cs="宋体"/>
          <w:b/>
          <w:color w:val="0070C0"/>
          <w:szCs w:val="24"/>
        </w:rPr>
        <w:t>Jinnian He, Yan Ning, Hanlin Liang, Jiaqi Qin, Yan Wei, Siqiao Liang, Zhiyi He</w:t>
      </w:r>
      <w:r w:rsidRPr="004906E4">
        <w:rPr>
          <w:rFonts w:ascii="宋体" w:eastAsia="宋体" w:hAnsi="宋体" w:cs="宋体" w:hint="eastAsia"/>
          <w:b/>
          <w:color w:val="0070C0"/>
          <w:szCs w:val="24"/>
        </w:rPr>
        <w:t>*</w:t>
      </w:r>
      <w:r w:rsidRPr="004906E4">
        <w:rPr>
          <w:rFonts w:ascii="宋体" w:eastAsia="宋体" w:hAnsi="宋体" w:cs="宋体"/>
          <w:b/>
          <w:color w:val="0070C0"/>
          <w:szCs w:val="24"/>
        </w:rPr>
        <w:t>, Shihua Yin</w:t>
      </w:r>
      <w:r w:rsidRPr="004906E4">
        <w:rPr>
          <w:rFonts w:ascii="宋体" w:eastAsia="宋体" w:hAnsi="宋体" w:cs="宋体" w:hint="eastAsia"/>
          <w:b/>
          <w:color w:val="0070C0"/>
          <w:szCs w:val="24"/>
        </w:rPr>
        <w:t>*</w:t>
      </w:r>
    </w:p>
    <w:p w:rsidR="004906E4" w:rsidRPr="004906E4" w:rsidRDefault="004906E4" w:rsidP="004A2001">
      <w:pPr>
        <w:rPr>
          <w:rFonts w:ascii="宋体" w:eastAsia="宋体" w:hAnsi="宋体" w:cs="宋体"/>
          <w:b/>
          <w:color w:val="0070C0"/>
          <w:szCs w:val="24"/>
        </w:rPr>
      </w:pPr>
      <w:r w:rsidRPr="004906E4">
        <w:rPr>
          <w:rFonts w:ascii="宋体" w:eastAsia="宋体" w:hAnsi="宋体" w:cs="宋体"/>
          <w:b/>
          <w:color w:val="0070C0"/>
          <w:szCs w:val="24"/>
        </w:rPr>
        <w:t>*CORRESPONDENCE Shihua Yin</w:t>
      </w:r>
      <w:r w:rsidRPr="004906E4">
        <w:rPr>
          <w:rFonts w:ascii="宋体" w:eastAsia="宋体" w:hAnsi="宋体" w:cs="宋体" w:hint="eastAsia"/>
          <w:b/>
          <w:color w:val="0070C0"/>
          <w:szCs w:val="24"/>
        </w:rPr>
        <w:t>，</w:t>
      </w:r>
      <w:r w:rsidRPr="004906E4">
        <w:rPr>
          <w:rFonts w:ascii="宋体" w:eastAsia="宋体" w:hAnsi="宋体" w:cs="宋体"/>
          <w:b/>
          <w:color w:val="0070C0"/>
          <w:szCs w:val="24"/>
        </w:rPr>
        <w:t xml:space="preserve">shihuayin@gxmu.edu.cn </w:t>
      </w:r>
      <w:r w:rsidRPr="004906E4">
        <w:rPr>
          <w:rFonts w:ascii="宋体" w:eastAsia="宋体" w:hAnsi="宋体" w:cs="宋体" w:hint="eastAsia"/>
          <w:b/>
          <w:color w:val="0070C0"/>
          <w:szCs w:val="24"/>
        </w:rPr>
        <w:t>；</w:t>
      </w:r>
      <w:r w:rsidRPr="004906E4">
        <w:rPr>
          <w:rFonts w:ascii="宋体" w:eastAsia="宋体" w:hAnsi="宋体" w:cs="宋体"/>
          <w:b/>
          <w:color w:val="0070C0"/>
          <w:szCs w:val="24"/>
        </w:rPr>
        <w:t>Zhiyi He</w:t>
      </w:r>
      <w:r w:rsidRPr="004906E4">
        <w:rPr>
          <w:rFonts w:ascii="宋体" w:eastAsia="宋体" w:hAnsi="宋体" w:cs="宋体" w:hint="eastAsia"/>
          <w:b/>
          <w:color w:val="0070C0"/>
          <w:szCs w:val="24"/>
        </w:rPr>
        <w:t>，</w:t>
      </w:r>
      <w:r w:rsidRPr="004906E4">
        <w:rPr>
          <w:rFonts w:ascii="宋体" w:eastAsia="宋体" w:hAnsi="宋体" w:cs="宋体"/>
          <w:b/>
          <w:color w:val="0070C0"/>
          <w:szCs w:val="24"/>
        </w:rPr>
        <w:t>zhiyi-river@163.com</w:t>
      </w:r>
    </w:p>
    <w:p w:rsidR="004906E4" w:rsidRPr="004906E4" w:rsidRDefault="004906E4" w:rsidP="004A2001">
      <w:pPr>
        <w:rPr>
          <w:rFonts w:ascii="宋体" w:eastAsia="宋体" w:hAnsi="宋体" w:cs="宋体"/>
          <w:color w:val="0070C0"/>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Author information:</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(1)Department of Otolaryngology-Head and Neck Surgery, The Second Affiliated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Hospital of Guangxi Medical University, Nanning, Guangxi,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(2)Department of Respiratory and Critical Care Medicine, The First Affiliated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Hospital of Guangxi Medical University, Nanning, Guangxi,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lastRenderedPageBreak/>
        <w:t>(3)Wuming Hospital of Guangxi Medical University, Nanning, Guangxi,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(4)Department of Pathology, The First Affiliated Hospital of Guangxi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University, Nanning, Guangxi, China.</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(#)Contributed equally</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BACKGROUND: </w:t>
      </w:r>
      <w:r w:rsidRPr="004A2001">
        <w:rPr>
          <w:rFonts w:ascii="宋体" w:eastAsia="宋体" w:hAnsi="宋体" w:cs="宋体"/>
          <w:color w:val="000000" w:themeColor="text1"/>
          <w:szCs w:val="24"/>
        </w:rPr>
        <w:t xml:space="preserve">The etiology of neck masses is complex. Infections caused by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Talaromyces marneffei (TM) and nontuberculous mycobacteria (NTM) are uncommon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but often present with insidious clinical manifestations, leading to frequent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misdiagnosis.</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METHODS</w:t>
      </w:r>
      <w:r w:rsidRPr="004A2001">
        <w:rPr>
          <w:rFonts w:ascii="宋体" w:eastAsia="宋体" w:hAnsi="宋体" w:cs="宋体"/>
          <w:color w:val="000000" w:themeColor="text1"/>
          <w:szCs w:val="24"/>
        </w:rPr>
        <w:t xml:space="preserve">: We collected and analyzed data from 13 patients with TM/NTM infections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presenting with neck masses at The First Affiliated Hospital of Guangxi Medical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University and The Second Affiliated Hospital of Guangxi Medical University.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Clinical manifestations, laboratory findings, infection sites, pathogen types,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treatments, and outcomes were described and analyzed.</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RESULTS:</w:t>
      </w:r>
      <w:r w:rsidRPr="004A2001">
        <w:rPr>
          <w:rFonts w:ascii="宋体" w:eastAsia="宋体" w:hAnsi="宋体" w:cs="宋体"/>
          <w:color w:val="000000" w:themeColor="text1"/>
          <w:szCs w:val="24"/>
        </w:rPr>
        <w:t xml:space="preserve"> Of the 13 patients, six were male and seven female, with a median age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of 57 years (range, 27-73 years). All patients were residents of Guangxi and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tested positive for anti-interferon-γ autoantibodies (AIGAs), with titers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1:2500 in 12 patients and 1:500 in one. The median time from symptom onset to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diagnosis was 5 months (range, 1-19 months). Common clinical features included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lymphadenopathy (13/13), fever (11/13), respiratory symptoms (10/13), and rash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or skin ulceration (8/13). Frequent laboratory abnormalities included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leukocytosis (11/13), neutrophilia (11/13), elevated erythrocyte sedimentation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rate (12/13), and elevated C-reactive protein (13/13). Coinfection with two or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more pathogens was observed in 12 patients. The lungs and lymph nodes were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involved in all 13 patients, followed by bone (11/13), skin or soft tissue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(8/13), bloodstream or bone marrow (3/13), and nasopharynx (3/13). Neck mass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specimens yielded NTM in nine cases and TM in four. NTM was most frequently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identified by metagenomic next-generation sequencing (mNGS), whereas TM was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detected by culture. The median follow-up duration was 28 months (range, 1-86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months). During follow-up, 6 patients (46.2%) experienced disease exacerbations.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Among the 13 patients, 12 achieved clinical improvement after pathogen-directed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antimicrobial therapy, while one patient died.</w:t>
      </w:r>
    </w:p>
    <w:p w:rsidR="004A2001" w:rsidRPr="004A2001" w:rsidRDefault="004A2001" w:rsidP="004A2001">
      <w:pPr>
        <w:rPr>
          <w:rFonts w:ascii="宋体" w:eastAsia="宋体" w:hAnsi="宋体" w:cs="宋体"/>
          <w:color w:val="000000" w:themeColor="text1"/>
          <w:szCs w:val="24"/>
        </w:rPr>
      </w:pPr>
      <w:r w:rsidRPr="00143C2E">
        <w:rPr>
          <w:rFonts w:ascii="宋体" w:eastAsia="宋体" w:hAnsi="宋体" w:cs="宋体"/>
          <w:b/>
          <w:color w:val="000000" w:themeColor="text1"/>
          <w:szCs w:val="24"/>
        </w:rPr>
        <w:t xml:space="preserve">CONCLUSION: </w:t>
      </w:r>
      <w:r w:rsidRPr="004A2001">
        <w:rPr>
          <w:rFonts w:ascii="宋体" w:eastAsia="宋体" w:hAnsi="宋体" w:cs="宋体"/>
          <w:color w:val="000000" w:themeColor="text1"/>
          <w:szCs w:val="24"/>
        </w:rPr>
        <w:t xml:space="preserve">Neck masses have diverse etiologies. TM and NTM infections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presenting initially as neck masses are rare and easily misdiagnosed as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tuberculosis, malignancy, or lymphoma. Culture and mNGS are crucial diagnostic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tools for TM and NTM, respectively. Clinicians should maintain a high index of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 xml:space="preserve">suspicion for these infections, particularly in immunocompromised patients in </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endemic regions.</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Copyright © 2026 He, Ning, Liang, Qin, Wei, Liang, He and Yin.</w:t>
      </w:r>
    </w:p>
    <w:p w:rsidR="004A2001" w:rsidRPr="004A2001" w:rsidRDefault="004A2001" w:rsidP="004A2001">
      <w:pPr>
        <w:rPr>
          <w:rFonts w:ascii="宋体" w:eastAsia="宋体" w:hAnsi="宋体" w:cs="宋体"/>
          <w:color w:val="000000" w:themeColor="text1"/>
          <w:szCs w:val="24"/>
        </w:rPr>
      </w:pP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DOI: 10.3389/fcimb.2026.1767591</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PMCID: PMC13194607</w:t>
      </w:r>
    </w:p>
    <w:p w:rsidR="004A2001" w:rsidRPr="004A2001" w:rsidRDefault="004A2001" w:rsidP="004A2001">
      <w:pPr>
        <w:rPr>
          <w:rFonts w:ascii="宋体" w:eastAsia="宋体" w:hAnsi="宋体" w:cs="宋体"/>
          <w:color w:val="000000" w:themeColor="text1"/>
          <w:szCs w:val="24"/>
        </w:rPr>
      </w:pPr>
      <w:r w:rsidRPr="004A2001">
        <w:rPr>
          <w:rFonts w:ascii="宋体" w:eastAsia="宋体" w:hAnsi="宋体" w:cs="宋体"/>
          <w:color w:val="000000" w:themeColor="text1"/>
          <w:szCs w:val="24"/>
        </w:rPr>
        <w:t>PMID: 42180259 [Indexed for MEDLINE]</w:t>
      </w:r>
    </w:p>
    <w:p w:rsidR="004A2001" w:rsidRDefault="004A2001" w:rsidP="004A2001">
      <w:pPr>
        <w:rPr>
          <w:rFonts w:ascii="宋体" w:eastAsia="宋体" w:hAnsi="宋体" w:cs="宋体"/>
          <w:color w:val="000000" w:themeColor="text1"/>
          <w:szCs w:val="24"/>
        </w:rPr>
      </w:pPr>
    </w:p>
    <w:p w:rsidR="00C13F56" w:rsidRPr="00933C03" w:rsidRDefault="009536D9" w:rsidP="00C13F56">
      <w:pPr>
        <w:rPr>
          <w:rFonts w:ascii="宋体" w:eastAsia="宋体" w:hAnsi="宋体" w:cs="宋体"/>
          <w:b/>
          <w:color w:val="FF0000"/>
          <w:szCs w:val="24"/>
        </w:rPr>
      </w:pPr>
      <w:r>
        <w:rPr>
          <w:rFonts w:ascii="宋体" w:eastAsia="宋体" w:hAnsi="宋体" w:cs="宋体"/>
          <w:b/>
          <w:color w:val="FF0000"/>
          <w:szCs w:val="24"/>
        </w:rPr>
        <w:t>25</w:t>
      </w:r>
      <w:r w:rsidR="00C13F56" w:rsidRPr="00933C03">
        <w:rPr>
          <w:rFonts w:ascii="宋体" w:eastAsia="宋体" w:hAnsi="宋体" w:cs="宋体"/>
          <w:b/>
          <w:color w:val="FF0000"/>
          <w:szCs w:val="24"/>
        </w:rPr>
        <w:t xml:space="preserve">. Public Health Action. 2026 May 18;16(2):75-80. doi: 10.5588/pha.25.0057. </w:t>
      </w:r>
    </w:p>
    <w:p w:rsidR="00C13F56" w:rsidRPr="00933C03" w:rsidRDefault="00C13F56" w:rsidP="00C13F56">
      <w:pPr>
        <w:rPr>
          <w:rFonts w:ascii="宋体" w:eastAsia="宋体" w:hAnsi="宋体" w:cs="宋体"/>
          <w:b/>
          <w:color w:val="FF0000"/>
          <w:szCs w:val="24"/>
        </w:rPr>
      </w:pPr>
      <w:r w:rsidRPr="00933C03">
        <w:rPr>
          <w:rFonts w:ascii="宋体" w:eastAsia="宋体" w:hAnsi="宋体" w:cs="宋体"/>
          <w:b/>
          <w:color w:val="FF0000"/>
          <w:szCs w:val="24"/>
        </w:rPr>
        <w:t>eCollection 2026 May.</w:t>
      </w:r>
    </w:p>
    <w:p w:rsidR="00C13F56" w:rsidRPr="00850745"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Effectiveness and challenges of DOT in multidrug-resistant TB: a 12-year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retrospective study.</w:t>
      </w:r>
    </w:p>
    <w:p w:rsidR="00C13F56" w:rsidRPr="00850745"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Jabeen S(1), Memon S(2), Rashid F(3), Ahmed N(4), Khan MN(5), Qadir SM(4), Akram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M(6), Ahmed N(7), Khan AW(4), Fu Y(1), Zhang F(1)(8).</w:t>
      </w:r>
    </w:p>
    <w:p w:rsidR="00C13F56" w:rsidRDefault="00C13F56" w:rsidP="00C13F56">
      <w:pPr>
        <w:rPr>
          <w:rFonts w:ascii="宋体" w:eastAsia="宋体" w:hAnsi="宋体" w:cs="宋体"/>
          <w:color w:val="000000" w:themeColor="text1"/>
          <w:szCs w:val="24"/>
        </w:rPr>
      </w:pPr>
    </w:p>
    <w:p w:rsidR="00C13F56" w:rsidRPr="0006554E" w:rsidRDefault="00C13F56" w:rsidP="00C13F56">
      <w:pPr>
        <w:rPr>
          <w:rFonts w:ascii="宋体" w:eastAsia="宋体" w:hAnsi="宋体" w:cs="宋体"/>
          <w:b/>
          <w:color w:val="0070C0"/>
          <w:szCs w:val="24"/>
        </w:rPr>
      </w:pPr>
      <w:r w:rsidRPr="0006554E">
        <w:rPr>
          <w:rFonts w:ascii="宋体" w:eastAsia="宋体" w:hAnsi="宋体" w:cs="宋体"/>
          <w:b/>
          <w:color w:val="0070C0"/>
          <w:szCs w:val="24"/>
        </w:rPr>
        <w:t>S. Jabeen, S. Memon, F. Rashid, N. Ahmed, M.N. Khan, S.M. Qadir, M. Akram, N. Ahmed, A.W. Khan, Y. Fu, F. Zhang</w:t>
      </w:r>
      <w:r w:rsidRPr="0006554E">
        <w:rPr>
          <w:rFonts w:ascii="宋体" w:eastAsia="宋体" w:hAnsi="宋体" w:cs="宋体" w:hint="eastAsia"/>
          <w:b/>
          <w:color w:val="0070C0"/>
          <w:szCs w:val="24"/>
        </w:rPr>
        <w:t>*</w:t>
      </w:r>
    </w:p>
    <w:p w:rsidR="00C13F56" w:rsidRPr="0006554E" w:rsidRDefault="00C13F56" w:rsidP="00C13F56">
      <w:pPr>
        <w:rPr>
          <w:rFonts w:ascii="宋体" w:eastAsia="宋体" w:hAnsi="宋体" w:cs="宋体"/>
          <w:b/>
          <w:color w:val="0070C0"/>
          <w:szCs w:val="24"/>
        </w:rPr>
      </w:pPr>
      <w:r w:rsidRPr="0006554E">
        <w:rPr>
          <w:rFonts w:ascii="宋体" w:eastAsia="宋体" w:hAnsi="宋体" w:cs="宋体" w:hint="eastAsia"/>
          <w:b/>
          <w:color w:val="0070C0"/>
          <w:szCs w:val="24"/>
        </w:rPr>
        <w:t>*</w:t>
      </w:r>
      <w:r w:rsidRPr="0006554E">
        <w:rPr>
          <w:rFonts w:ascii="宋体" w:eastAsia="宋体" w:hAnsi="宋体" w:cs="宋体"/>
          <w:b/>
          <w:color w:val="0070C0"/>
          <w:szCs w:val="24"/>
        </w:rPr>
        <w:t xml:space="preserve"> Correspondence to: Fengmin Zhang, </w:t>
      </w:r>
      <w:r>
        <w:rPr>
          <w:rFonts w:ascii="宋体" w:eastAsia="宋体" w:hAnsi="宋体" w:cs="宋体"/>
          <w:b/>
          <w:color w:val="0070C0"/>
          <w:szCs w:val="24"/>
        </w:rPr>
        <w:t>Email: fengminzhang@ems.hrbmu.</w:t>
      </w:r>
      <w:r w:rsidRPr="0006554E">
        <w:rPr>
          <w:rFonts w:ascii="宋体" w:eastAsia="宋体" w:hAnsi="宋体" w:cs="宋体"/>
          <w:b/>
          <w:color w:val="0070C0"/>
          <w:szCs w:val="24"/>
        </w:rPr>
        <w:t>edu.cn</w:t>
      </w:r>
    </w:p>
    <w:p w:rsidR="00C13F56"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Author information:</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(1)Department of Microbiology, Wu Lien Teh Institute, Harbin Medical University,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Harbin, China.</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(2)Institute of Health, Kunming Medical University, Kunming, China.</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(3)Department of Bioinformatics and Biosciences, Capital University of Science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and Technology, Islamabad, Pakistan.</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(4)National Reference Laboratory for Tuberculosis, National TB Control Program,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Islamabad, Pakistan.</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(5)Department of Cell Biology and Genetics, Shantou University Medical College,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Shantou, China.</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(6)Department of Life Sciences, School of Science (SSC), University of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Management and Technology, Lahore, Pakistan.</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(7)Provincial Reference Lab, Ojha Institute of Chest Diseases, Dow University of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Health Sciences, Karachi, Pakistan.</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(8)Heilongjiang Key Laboratory of Immunity and Infection, Harbin, China.</w:t>
      </w:r>
    </w:p>
    <w:p w:rsidR="00C13F56" w:rsidRPr="00850745"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050B9F">
        <w:rPr>
          <w:rFonts w:ascii="宋体" w:eastAsia="宋体" w:hAnsi="宋体" w:cs="宋体"/>
          <w:b/>
          <w:color w:val="000000" w:themeColor="text1"/>
          <w:szCs w:val="24"/>
        </w:rPr>
        <w:t xml:space="preserve">SETTING: </w:t>
      </w:r>
      <w:r w:rsidRPr="00850745">
        <w:rPr>
          <w:rFonts w:ascii="宋体" w:eastAsia="宋体" w:hAnsi="宋体" w:cs="宋体"/>
          <w:color w:val="000000" w:themeColor="text1"/>
          <w:szCs w:val="24"/>
        </w:rPr>
        <w:t xml:space="preserve">TB remains a major public health problem in Pakistan, a high-burden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country with a high prevalence of multidrug-resistant TB (MDR-TB). Directly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Observed Treatment (DOT) is widely used to improve treatment adherence; however,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provincial-level evaluations remain limited, particularly in Sindh.</w:t>
      </w:r>
    </w:p>
    <w:p w:rsidR="00C13F56" w:rsidRPr="00850745" w:rsidRDefault="00C13F56" w:rsidP="00C13F56">
      <w:pPr>
        <w:rPr>
          <w:rFonts w:ascii="宋体" w:eastAsia="宋体" w:hAnsi="宋体" w:cs="宋体"/>
          <w:color w:val="000000" w:themeColor="text1"/>
          <w:szCs w:val="24"/>
        </w:rPr>
      </w:pPr>
      <w:r w:rsidRPr="00050B9F">
        <w:rPr>
          <w:rFonts w:ascii="宋体" w:eastAsia="宋体" w:hAnsi="宋体" w:cs="宋体"/>
          <w:b/>
          <w:color w:val="000000" w:themeColor="text1"/>
          <w:szCs w:val="24"/>
        </w:rPr>
        <w:t xml:space="preserve">OBJECTIVE: </w:t>
      </w:r>
      <w:r w:rsidRPr="00850745">
        <w:rPr>
          <w:rFonts w:ascii="宋体" w:eastAsia="宋体" w:hAnsi="宋体" w:cs="宋体"/>
          <w:color w:val="000000" w:themeColor="text1"/>
          <w:szCs w:val="24"/>
        </w:rPr>
        <w:t xml:space="preserve">To assess the effectiveness, outcomes, and challenges of DOT in Sindh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Province over a 12-year period. A retrospective observational study was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conducted including all patients enrolled in the National DOT Programme in Sindh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from 2010 to 2022. Demographic, clinical, and treatment data were evaluated.</w:t>
      </w:r>
    </w:p>
    <w:p w:rsidR="00C13F56" w:rsidRPr="00850745" w:rsidRDefault="00C13F56" w:rsidP="00C13F56">
      <w:pPr>
        <w:rPr>
          <w:rFonts w:ascii="宋体" w:eastAsia="宋体" w:hAnsi="宋体" w:cs="宋体"/>
          <w:color w:val="000000" w:themeColor="text1"/>
          <w:szCs w:val="24"/>
        </w:rPr>
      </w:pPr>
      <w:r w:rsidRPr="00050B9F">
        <w:rPr>
          <w:rFonts w:ascii="宋体" w:eastAsia="宋体" w:hAnsi="宋体" w:cs="宋体"/>
          <w:b/>
          <w:color w:val="000000" w:themeColor="text1"/>
          <w:szCs w:val="24"/>
        </w:rPr>
        <w:t>RESULTS:</w:t>
      </w:r>
      <w:r w:rsidRPr="00850745">
        <w:rPr>
          <w:rFonts w:ascii="宋体" w:eastAsia="宋体" w:hAnsi="宋体" w:cs="宋体"/>
          <w:color w:val="000000" w:themeColor="text1"/>
          <w:szCs w:val="24"/>
        </w:rPr>
        <w:t xml:space="preserve"> Pulmonary MDR-TB was highly prevalent among individuals aged 16-35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years. Extensively drug-resistant TB (XDR-TB) accounted for 6.32% of cases and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pan drug-resistant TB (PDR-TB) for 0.32%. Before enrolling into DOT, most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patients (48.35%) had treatment outcomes that were not evaluated or had failed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treatment (38.45%) in their previous non-DOT therapy. DOT achieved cure rates of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68% for long-term regimens and 75% for short-term regimens, with timely sputum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lastRenderedPageBreak/>
        <w:t>conversion.</w:t>
      </w:r>
    </w:p>
    <w:p w:rsidR="00C13F56" w:rsidRPr="00850745" w:rsidRDefault="00C13F56" w:rsidP="00C13F56">
      <w:pPr>
        <w:rPr>
          <w:rFonts w:ascii="宋体" w:eastAsia="宋体" w:hAnsi="宋体" w:cs="宋体"/>
          <w:color w:val="000000" w:themeColor="text1"/>
          <w:szCs w:val="24"/>
        </w:rPr>
      </w:pPr>
      <w:r w:rsidRPr="00050B9F">
        <w:rPr>
          <w:rFonts w:ascii="宋体" w:eastAsia="宋体" w:hAnsi="宋体" w:cs="宋体"/>
          <w:b/>
          <w:color w:val="000000" w:themeColor="text1"/>
          <w:szCs w:val="24"/>
        </w:rPr>
        <w:t>CONCLUSION:</w:t>
      </w:r>
      <w:r w:rsidRPr="00850745">
        <w:rPr>
          <w:rFonts w:ascii="宋体" w:eastAsia="宋体" w:hAnsi="宋体" w:cs="宋体"/>
          <w:color w:val="000000" w:themeColor="text1"/>
          <w:szCs w:val="24"/>
        </w:rPr>
        <w:t xml:space="preserve"> DOT was effective for managing MDR-TB; however, high MDR-TB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prevalence, delayed diagnosis, treatment-related side effects, and patient loss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 xml:space="preserve">to follow-up emphasise the need for strengthened early detection, adherence </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support, and monitoring strategies to improve treatment outcomes.</w:t>
      </w:r>
    </w:p>
    <w:p w:rsidR="00C13F56" w:rsidRPr="00850745"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hint="eastAsia"/>
          <w:color w:val="000000" w:themeColor="text1"/>
          <w:szCs w:val="24"/>
        </w:rPr>
        <w:t>©</w:t>
      </w:r>
      <w:r w:rsidRPr="00850745">
        <w:rPr>
          <w:rFonts w:ascii="宋体" w:eastAsia="宋体" w:hAnsi="宋体" w:cs="宋体"/>
          <w:color w:val="000000" w:themeColor="text1"/>
          <w:szCs w:val="24"/>
        </w:rPr>
        <w:t xml:space="preserve"> 2026 The Authors.</w:t>
      </w:r>
    </w:p>
    <w:p w:rsidR="00C13F56" w:rsidRPr="00850745" w:rsidRDefault="00C13F56" w:rsidP="00C13F56">
      <w:pPr>
        <w:rPr>
          <w:rFonts w:ascii="宋体" w:eastAsia="宋体" w:hAnsi="宋体" w:cs="宋体"/>
          <w:color w:val="000000" w:themeColor="text1"/>
          <w:szCs w:val="24"/>
        </w:rPr>
      </w:pP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DOI: 10.5588/pha.25.0057</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PMCID: PMC13182882</w:t>
      </w:r>
    </w:p>
    <w:p w:rsidR="00C13F56" w:rsidRPr="00850745" w:rsidRDefault="00C13F56" w:rsidP="00C13F56">
      <w:pPr>
        <w:rPr>
          <w:rFonts w:ascii="宋体" w:eastAsia="宋体" w:hAnsi="宋体" w:cs="宋体"/>
          <w:color w:val="000000" w:themeColor="text1"/>
          <w:szCs w:val="24"/>
        </w:rPr>
      </w:pPr>
      <w:r w:rsidRPr="00850745">
        <w:rPr>
          <w:rFonts w:ascii="宋体" w:eastAsia="宋体" w:hAnsi="宋体" w:cs="宋体"/>
          <w:color w:val="000000" w:themeColor="text1"/>
          <w:szCs w:val="24"/>
        </w:rPr>
        <w:t>PMID: 42158351</w:t>
      </w:r>
    </w:p>
    <w:p w:rsidR="00C13F56" w:rsidRPr="000510A1" w:rsidRDefault="00C13F56" w:rsidP="00C13F56">
      <w:pPr>
        <w:rPr>
          <w:rFonts w:ascii="宋体" w:eastAsia="宋体" w:hAnsi="宋体" w:cs="宋体" w:hint="eastAsia"/>
          <w:color w:val="000000" w:themeColor="text1"/>
          <w:szCs w:val="24"/>
        </w:rPr>
      </w:pPr>
    </w:p>
    <w:p w:rsidR="00C13F56" w:rsidRPr="004A2001" w:rsidRDefault="00C13F56" w:rsidP="004A2001">
      <w:pPr>
        <w:rPr>
          <w:rFonts w:ascii="宋体" w:eastAsia="宋体" w:hAnsi="宋体" w:cs="宋体" w:hint="eastAsia"/>
          <w:color w:val="000000" w:themeColor="text1"/>
          <w:szCs w:val="24"/>
        </w:rPr>
      </w:pPr>
    </w:p>
    <w:p w:rsidR="00A5097B" w:rsidRPr="00502B3B" w:rsidRDefault="00A5097B" w:rsidP="004A2001">
      <w:pPr>
        <w:rPr>
          <w:rFonts w:ascii="宋体" w:eastAsia="宋体" w:hAnsi="宋体" w:cs="宋体"/>
          <w:color w:val="000000" w:themeColor="text1"/>
          <w:szCs w:val="24"/>
        </w:rPr>
      </w:pPr>
    </w:p>
    <w:sectPr w:rsidR="00A5097B" w:rsidRPr="00502B3B"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14" w:rsidRDefault="00AC6514" w:rsidP="004C39AF">
      <w:r>
        <w:separator/>
      </w:r>
    </w:p>
  </w:endnote>
  <w:endnote w:type="continuationSeparator" w:id="0">
    <w:p w:rsidR="00AC6514" w:rsidRDefault="00AC6514"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14" w:rsidRDefault="00AC6514" w:rsidP="004C39AF">
      <w:r>
        <w:separator/>
      </w:r>
    </w:p>
  </w:footnote>
  <w:footnote w:type="continuationSeparator" w:id="0">
    <w:p w:rsidR="00AC6514" w:rsidRDefault="00AC6514"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515"/>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B9F"/>
    <w:rsid w:val="00050F4A"/>
    <w:rsid w:val="000510A1"/>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54E"/>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0C62"/>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617F"/>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6C1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2420"/>
    <w:rsid w:val="00143C2E"/>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16"/>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3C0D"/>
    <w:rsid w:val="00194114"/>
    <w:rsid w:val="00194939"/>
    <w:rsid w:val="00194994"/>
    <w:rsid w:val="00195007"/>
    <w:rsid w:val="00195670"/>
    <w:rsid w:val="00196093"/>
    <w:rsid w:val="001960D3"/>
    <w:rsid w:val="0019652D"/>
    <w:rsid w:val="00196C1E"/>
    <w:rsid w:val="001971C7"/>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0884"/>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32D7"/>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A80"/>
    <w:rsid w:val="001E7B37"/>
    <w:rsid w:val="001E7CB2"/>
    <w:rsid w:val="001E7CD8"/>
    <w:rsid w:val="001F098B"/>
    <w:rsid w:val="001F0E0C"/>
    <w:rsid w:val="001F1791"/>
    <w:rsid w:val="001F182F"/>
    <w:rsid w:val="001F20FA"/>
    <w:rsid w:val="001F248C"/>
    <w:rsid w:val="001F2638"/>
    <w:rsid w:val="001F2E8E"/>
    <w:rsid w:val="001F3C44"/>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2F3D"/>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6F7"/>
    <w:rsid w:val="00220849"/>
    <w:rsid w:val="0022112B"/>
    <w:rsid w:val="0022177F"/>
    <w:rsid w:val="00222BF8"/>
    <w:rsid w:val="00222C1F"/>
    <w:rsid w:val="002237B6"/>
    <w:rsid w:val="00223EC7"/>
    <w:rsid w:val="00223F13"/>
    <w:rsid w:val="002246F4"/>
    <w:rsid w:val="002250FB"/>
    <w:rsid w:val="0022524D"/>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5984"/>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0CE5"/>
    <w:rsid w:val="002723F8"/>
    <w:rsid w:val="002734FB"/>
    <w:rsid w:val="00273BB6"/>
    <w:rsid w:val="00275609"/>
    <w:rsid w:val="00275C21"/>
    <w:rsid w:val="00276213"/>
    <w:rsid w:val="00277640"/>
    <w:rsid w:val="00277768"/>
    <w:rsid w:val="00281323"/>
    <w:rsid w:val="00281B09"/>
    <w:rsid w:val="0028258F"/>
    <w:rsid w:val="002839D1"/>
    <w:rsid w:val="00283F3A"/>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0F60"/>
    <w:rsid w:val="002D1036"/>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0A8A"/>
    <w:rsid w:val="002E141B"/>
    <w:rsid w:val="002E1B94"/>
    <w:rsid w:val="002E2195"/>
    <w:rsid w:val="002E271A"/>
    <w:rsid w:val="002E29E7"/>
    <w:rsid w:val="002E3D81"/>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5CF1"/>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022"/>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0FC"/>
    <w:rsid w:val="00396B06"/>
    <w:rsid w:val="003978AB"/>
    <w:rsid w:val="003A01DF"/>
    <w:rsid w:val="003A21DE"/>
    <w:rsid w:val="003A3232"/>
    <w:rsid w:val="003A396B"/>
    <w:rsid w:val="003A3A4E"/>
    <w:rsid w:val="003A3E49"/>
    <w:rsid w:val="003A5979"/>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97B"/>
    <w:rsid w:val="003C03E1"/>
    <w:rsid w:val="003C12BF"/>
    <w:rsid w:val="003C12E4"/>
    <w:rsid w:val="003C17B3"/>
    <w:rsid w:val="003C261C"/>
    <w:rsid w:val="003C2964"/>
    <w:rsid w:val="003C2980"/>
    <w:rsid w:val="003C2D78"/>
    <w:rsid w:val="003C2F2F"/>
    <w:rsid w:val="003C2FD6"/>
    <w:rsid w:val="003C3777"/>
    <w:rsid w:val="003C3B18"/>
    <w:rsid w:val="003C421B"/>
    <w:rsid w:val="003C447A"/>
    <w:rsid w:val="003C4B12"/>
    <w:rsid w:val="003C4E94"/>
    <w:rsid w:val="003C5949"/>
    <w:rsid w:val="003C6658"/>
    <w:rsid w:val="003C6DA0"/>
    <w:rsid w:val="003C798C"/>
    <w:rsid w:val="003C79E8"/>
    <w:rsid w:val="003C7D30"/>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3888"/>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6E4"/>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2001"/>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6DB"/>
    <w:rsid w:val="00501DA9"/>
    <w:rsid w:val="0050212E"/>
    <w:rsid w:val="00502AEF"/>
    <w:rsid w:val="00502B3B"/>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17E9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D87"/>
    <w:rsid w:val="00541E77"/>
    <w:rsid w:val="005425E6"/>
    <w:rsid w:val="00542924"/>
    <w:rsid w:val="00542A65"/>
    <w:rsid w:val="00542A66"/>
    <w:rsid w:val="00542BC0"/>
    <w:rsid w:val="00542DC6"/>
    <w:rsid w:val="0054357B"/>
    <w:rsid w:val="00543883"/>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3FB0"/>
    <w:rsid w:val="005561D4"/>
    <w:rsid w:val="00557B06"/>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130"/>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744"/>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1AC9"/>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C2C"/>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25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AF7"/>
    <w:rsid w:val="00673FF7"/>
    <w:rsid w:val="00674DD3"/>
    <w:rsid w:val="0067748A"/>
    <w:rsid w:val="006816F2"/>
    <w:rsid w:val="006827B4"/>
    <w:rsid w:val="006828B9"/>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00C"/>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4704"/>
    <w:rsid w:val="006F57FE"/>
    <w:rsid w:val="006F5A02"/>
    <w:rsid w:val="006F5D99"/>
    <w:rsid w:val="006F6B99"/>
    <w:rsid w:val="006F722C"/>
    <w:rsid w:val="006F7D97"/>
    <w:rsid w:val="00700617"/>
    <w:rsid w:val="00700BCF"/>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6D18"/>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CC3"/>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3E7D"/>
    <w:rsid w:val="00824344"/>
    <w:rsid w:val="008243A3"/>
    <w:rsid w:val="00824894"/>
    <w:rsid w:val="00824D19"/>
    <w:rsid w:val="008252CC"/>
    <w:rsid w:val="008255FE"/>
    <w:rsid w:val="0082581D"/>
    <w:rsid w:val="00825B3B"/>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476E"/>
    <w:rsid w:val="00845A61"/>
    <w:rsid w:val="00845E9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2BF"/>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3682"/>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791"/>
    <w:rsid w:val="008E2EB5"/>
    <w:rsid w:val="008E3104"/>
    <w:rsid w:val="008E39E8"/>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B59"/>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51B6"/>
    <w:rsid w:val="009456CD"/>
    <w:rsid w:val="00945C6C"/>
    <w:rsid w:val="00947A3A"/>
    <w:rsid w:val="00947BD7"/>
    <w:rsid w:val="00950783"/>
    <w:rsid w:val="0095087B"/>
    <w:rsid w:val="009509E1"/>
    <w:rsid w:val="009511AD"/>
    <w:rsid w:val="00951ABF"/>
    <w:rsid w:val="00951EA6"/>
    <w:rsid w:val="009521B7"/>
    <w:rsid w:val="00952F0D"/>
    <w:rsid w:val="00952F1C"/>
    <w:rsid w:val="00953057"/>
    <w:rsid w:val="00953162"/>
    <w:rsid w:val="009531B1"/>
    <w:rsid w:val="009536D9"/>
    <w:rsid w:val="00953733"/>
    <w:rsid w:val="00953B33"/>
    <w:rsid w:val="00953E5E"/>
    <w:rsid w:val="00954036"/>
    <w:rsid w:val="0095432E"/>
    <w:rsid w:val="00955A08"/>
    <w:rsid w:val="00955C03"/>
    <w:rsid w:val="00955C80"/>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4377"/>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97B"/>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1BAA"/>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898"/>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6514"/>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41A6"/>
    <w:rsid w:val="00AF4288"/>
    <w:rsid w:val="00AF42B7"/>
    <w:rsid w:val="00AF46A2"/>
    <w:rsid w:val="00AF4749"/>
    <w:rsid w:val="00AF4C27"/>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0B69"/>
    <w:rsid w:val="00B217ED"/>
    <w:rsid w:val="00B2189B"/>
    <w:rsid w:val="00B2275B"/>
    <w:rsid w:val="00B23123"/>
    <w:rsid w:val="00B2364B"/>
    <w:rsid w:val="00B23AED"/>
    <w:rsid w:val="00B23B79"/>
    <w:rsid w:val="00B23C49"/>
    <w:rsid w:val="00B24EC8"/>
    <w:rsid w:val="00B25292"/>
    <w:rsid w:val="00B25FA5"/>
    <w:rsid w:val="00B261B8"/>
    <w:rsid w:val="00B265D4"/>
    <w:rsid w:val="00B26623"/>
    <w:rsid w:val="00B2673A"/>
    <w:rsid w:val="00B2673C"/>
    <w:rsid w:val="00B26BB5"/>
    <w:rsid w:val="00B2718A"/>
    <w:rsid w:val="00B31FCC"/>
    <w:rsid w:val="00B33350"/>
    <w:rsid w:val="00B3364B"/>
    <w:rsid w:val="00B343B4"/>
    <w:rsid w:val="00B35C49"/>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5BB"/>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77F"/>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4AE"/>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0DD8"/>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1D4C"/>
    <w:rsid w:val="00C1235D"/>
    <w:rsid w:val="00C12CED"/>
    <w:rsid w:val="00C12CFD"/>
    <w:rsid w:val="00C12E22"/>
    <w:rsid w:val="00C13049"/>
    <w:rsid w:val="00C13648"/>
    <w:rsid w:val="00C138EC"/>
    <w:rsid w:val="00C139CE"/>
    <w:rsid w:val="00C13F56"/>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A61"/>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03C5"/>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5EEB"/>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CBE"/>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EAF"/>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2F8E"/>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AF7"/>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63D"/>
    <w:rsid w:val="00E23A9C"/>
    <w:rsid w:val="00E24084"/>
    <w:rsid w:val="00E240C5"/>
    <w:rsid w:val="00E24292"/>
    <w:rsid w:val="00E245F3"/>
    <w:rsid w:val="00E24C13"/>
    <w:rsid w:val="00E24F23"/>
    <w:rsid w:val="00E27326"/>
    <w:rsid w:val="00E30488"/>
    <w:rsid w:val="00E30B8C"/>
    <w:rsid w:val="00E31417"/>
    <w:rsid w:val="00E332BE"/>
    <w:rsid w:val="00E336C0"/>
    <w:rsid w:val="00E336FF"/>
    <w:rsid w:val="00E3541C"/>
    <w:rsid w:val="00E3716D"/>
    <w:rsid w:val="00E40897"/>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A0B"/>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30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2D08"/>
    <w:rsid w:val="00F0344C"/>
    <w:rsid w:val="00F0496B"/>
    <w:rsid w:val="00F04D7A"/>
    <w:rsid w:val="00F053B5"/>
    <w:rsid w:val="00F05456"/>
    <w:rsid w:val="00F056D9"/>
    <w:rsid w:val="00F05731"/>
    <w:rsid w:val="00F05B02"/>
    <w:rsid w:val="00F06F4B"/>
    <w:rsid w:val="00F07842"/>
    <w:rsid w:val="00F07D99"/>
    <w:rsid w:val="00F102FB"/>
    <w:rsid w:val="00F10855"/>
    <w:rsid w:val="00F109FE"/>
    <w:rsid w:val="00F10B7E"/>
    <w:rsid w:val="00F112B2"/>
    <w:rsid w:val="00F121B8"/>
    <w:rsid w:val="00F12C42"/>
    <w:rsid w:val="00F14347"/>
    <w:rsid w:val="00F1476E"/>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A66"/>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3419"/>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7CC"/>
    <w:rsid w:val="00F82B11"/>
    <w:rsid w:val="00F82F38"/>
    <w:rsid w:val="00F83165"/>
    <w:rsid w:val="00F83EF5"/>
    <w:rsid w:val="00F83F0A"/>
    <w:rsid w:val="00F85309"/>
    <w:rsid w:val="00F85CA7"/>
    <w:rsid w:val="00F85D0C"/>
    <w:rsid w:val="00F85EC3"/>
    <w:rsid w:val="00F860F1"/>
    <w:rsid w:val="00F86500"/>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26E"/>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915211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155AB-630A-4A9F-A032-DFC92C08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35</Pages>
  <Words>12402</Words>
  <Characters>70693</Characters>
  <Application>Microsoft Office Word</Application>
  <DocSecurity>0</DocSecurity>
  <Lines>589</Lines>
  <Paragraphs>165</Paragraphs>
  <ScaleCrop>false</ScaleCrop>
  <Company/>
  <LinksUpToDate>false</LinksUpToDate>
  <CharactersWithSpaces>82930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149</cp:revision>
  <dcterms:created xsi:type="dcterms:W3CDTF">2026-04-20T01:10:00Z</dcterms:created>
  <dcterms:modified xsi:type="dcterms:W3CDTF">2026-06-01T09:51:00Z</dcterms:modified>
</cp:coreProperties>
</file>