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1148A1">
        <w:rPr>
          <w:rFonts w:ascii="宋体" w:eastAsia="宋体" w:hAnsi="宋体" w:cs="宋体"/>
          <w:b/>
          <w:sz w:val="28"/>
          <w:szCs w:val="28"/>
        </w:rPr>
        <w:t>6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F63D51">
        <w:rPr>
          <w:rFonts w:ascii="宋体" w:eastAsia="宋体" w:hAnsi="宋体" w:cs="宋体"/>
          <w:b/>
          <w:sz w:val="28"/>
          <w:szCs w:val="28"/>
        </w:rPr>
        <w:t>20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4B601D">
        <w:rPr>
          <w:rFonts w:ascii="宋体" w:eastAsia="宋体" w:hAnsi="宋体" w:cs="宋体" w:hint="eastAsia"/>
          <w:b/>
          <w:sz w:val="28"/>
          <w:szCs w:val="28"/>
        </w:rPr>
        <w:t>2</w:t>
      </w:r>
      <w:r w:rsidR="004B601D">
        <w:rPr>
          <w:rFonts w:ascii="宋体" w:eastAsia="宋体" w:hAnsi="宋体" w:cs="宋体"/>
          <w:b/>
          <w:sz w:val="28"/>
          <w:szCs w:val="28"/>
        </w:rPr>
        <w:t>6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A73204">
        <w:rPr>
          <w:rFonts w:ascii="宋体" w:eastAsia="宋体" w:hAnsi="宋体" w:cs="宋体"/>
          <w:b/>
          <w:color w:val="FF0000"/>
          <w:szCs w:val="24"/>
        </w:rPr>
        <w:t>6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4C7E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63D51">
        <w:rPr>
          <w:rFonts w:ascii="宋体" w:eastAsia="宋体" w:hAnsi="宋体" w:cs="宋体"/>
          <w:b/>
          <w:color w:val="FF0000"/>
          <w:szCs w:val="24"/>
        </w:rPr>
        <w:t>11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1148A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54485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63D51">
        <w:rPr>
          <w:rFonts w:ascii="宋体" w:eastAsia="宋体" w:hAnsi="宋体" w:cs="宋体"/>
          <w:b/>
          <w:color w:val="FF0000"/>
          <w:szCs w:val="24"/>
        </w:rPr>
        <w:t>17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845E91" w:rsidRPr="00F91EC2" w:rsidRDefault="008E6597" w:rsidP="00845E9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845E91" w:rsidRPr="00F91EC2">
        <w:rPr>
          <w:rFonts w:ascii="宋体" w:eastAsia="宋体" w:hAnsi="宋体" w:cs="宋体"/>
          <w:b/>
          <w:color w:val="FF0000"/>
          <w:szCs w:val="24"/>
        </w:rPr>
        <w:t xml:space="preserve">. J Med Chem. 2026 May 6. doi: 10.1021/acs.jmedchem.6c00103. Online ahead of </w:t>
      </w:r>
    </w:p>
    <w:p w:rsidR="00845E91" w:rsidRPr="00F91EC2" w:rsidRDefault="00845E91" w:rsidP="00845E91">
      <w:pPr>
        <w:rPr>
          <w:rFonts w:ascii="宋体" w:eastAsia="宋体" w:hAnsi="宋体" w:cs="宋体"/>
          <w:b/>
          <w:color w:val="FF0000"/>
          <w:szCs w:val="24"/>
        </w:rPr>
      </w:pPr>
      <w:r w:rsidRPr="00F91EC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Rhodanine-Inspired Development of Dual-Action Mycobacterium tuberculosis Protein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Tyrosine Phosphatase B Inhibitors.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Shao H(1)(2), Wu X(3), Cheng S(4), Wang B(5), Chen X(5), Zheng Y(4), Yang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Z(1)(2), Li J(4), Ye F(4), Lu Y(5), Huang H(1)(2), Ge Z(3), Zhang D(1)(2).</w:t>
      </w:r>
    </w:p>
    <w:p w:rsidR="00845E91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954FEA" w:rsidRDefault="00845E91" w:rsidP="00845E91">
      <w:pPr>
        <w:rPr>
          <w:rFonts w:ascii="宋体" w:eastAsia="宋体" w:hAnsi="宋体" w:cs="宋体"/>
          <w:b/>
          <w:color w:val="0070C0"/>
          <w:szCs w:val="24"/>
        </w:rPr>
      </w:pPr>
      <w:r w:rsidRPr="00954FEA">
        <w:rPr>
          <w:rFonts w:ascii="宋体" w:eastAsia="宋体" w:hAnsi="宋体" w:cs="宋体"/>
          <w:b/>
          <w:color w:val="0070C0"/>
          <w:szCs w:val="24"/>
        </w:rPr>
        <w:t>Haofan Shao,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Xiaoyu Wu,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Shihao Cheng,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Bin Wang,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Xi Chen,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Yixuan Zheng,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Zhenfa Yang,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Jiang Li,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Fei Ye,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Yu Lu,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Haihong Huang</w:t>
      </w:r>
      <w:r w:rsidR="006A3CC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54FEA">
        <w:rPr>
          <w:rFonts w:ascii="宋体" w:eastAsia="宋体" w:hAnsi="宋体" w:cs="宋体"/>
          <w:b/>
          <w:color w:val="0070C0"/>
          <w:szCs w:val="24"/>
        </w:rPr>
        <w:t>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Zhenhuang Ge</w:t>
      </w:r>
      <w:r w:rsidR="002D11C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54FEA">
        <w:rPr>
          <w:rFonts w:ascii="宋体" w:eastAsia="宋体" w:hAnsi="宋体" w:cs="宋体"/>
          <w:b/>
          <w:color w:val="0070C0"/>
          <w:szCs w:val="24"/>
        </w:rPr>
        <w:t>,</w:t>
      </w:r>
      <w:r w:rsidR="001312D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Dongfeng Zhang</w:t>
      </w:r>
      <w:r w:rsidR="002D11C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45E91" w:rsidRPr="002D11C8" w:rsidRDefault="006A3CCE" w:rsidP="00845E91">
      <w:pPr>
        <w:rPr>
          <w:rFonts w:ascii="宋体" w:eastAsia="宋体" w:hAnsi="宋体" w:cs="宋体"/>
          <w:b/>
          <w:color w:val="0070C0"/>
          <w:szCs w:val="24"/>
        </w:rPr>
      </w:pPr>
      <w:r w:rsidRPr="002D11C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D11C8">
        <w:rPr>
          <w:rFonts w:ascii="宋体" w:eastAsia="宋体" w:hAnsi="宋体" w:cs="宋体"/>
          <w:b/>
          <w:color w:val="0070C0"/>
          <w:szCs w:val="24"/>
        </w:rPr>
        <w:t xml:space="preserve">Corresponding Authors Haihong Huang </w:t>
      </w:r>
      <w:r w:rsidRPr="002D11C8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2D11C8">
        <w:rPr>
          <w:rFonts w:ascii="宋体" w:eastAsia="宋体" w:hAnsi="宋体" w:cs="宋体"/>
          <w:b/>
          <w:color w:val="0070C0"/>
          <w:szCs w:val="24"/>
        </w:rPr>
        <w:t xml:space="preserve"> Email: </w:t>
      </w:r>
      <w:hyperlink r:id="rId8" w:history="1">
        <w:r w:rsidR="002D11C8" w:rsidRPr="002D11C8">
          <w:rPr>
            <w:rStyle w:val="a6"/>
            <w:rFonts w:ascii="宋体" w:eastAsia="宋体" w:hAnsi="宋体" w:cs="宋体"/>
            <w:b/>
            <w:color w:val="0070C0"/>
            <w:szCs w:val="24"/>
          </w:rPr>
          <w:t>joyce@imm.ac.cn</w:t>
        </w:r>
      </w:hyperlink>
      <w:r w:rsidR="002D11C8" w:rsidRPr="002D11C8">
        <w:rPr>
          <w:rFonts w:ascii="宋体" w:eastAsia="宋体" w:hAnsi="宋体" w:cs="宋体" w:hint="eastAsia"/>
          <w:b/>
          <w:color w:val="0070C0"/>
          <w:szCs w:val="24"/>
        </w:rPr>
        <w:t xml:space="preserve">； </w:t>
      </w:r>
      <w:r w:rsidRPr="002D11C8">
        <w:rPr>
          <w:rFonts w:ascii="宋体" w:eastAsia="宋体" w:hAnsi="宋体" w:cs="宋体"/>
          <w:b/>
          <w:color w:val="0070C0"/>
          <w:szCs w:val="24"/>
        </w:rPr>
        <w:t>Zhenhuang</w:t>
      </w:r>
      <w:r w:rsidR="002D11C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D11C8">
        <w:rPr>
          <w:rFonts w:ascii="宋体" w:eastAsia="宋体" w:hAnsi="宋体" w:cs="宋体"/>
          <w:b/>
          <w:color w:val="0070C0"/>
          <w:szCs w:val="24"/>
        </w:rPr>
        <w:t>Ge</w:t>
      </w:r>
      <w:r w:rsidR="002D11C8" w:rsidRPr="002D11C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D11C8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="002D11C8">
        <w:rPr>
          <w:rFonts w:ascii="宋体" w:eastAsia="宋体" w:hAnsi="宋体" w:cs="宋体"/>
          <w:b/>
          <w:color w:val="0070C0"/>
          <w:szCs w:val="24"/>
        </w:rPr>
        <w:t xml:space="preserve"> Email: </w:t>
      </w:r>
      <w:hyperlink r:id="rId9" w:history="1">
        <w:r w:rsidR="002D11C8" w:rsidRPr="002D11C8">
          <w:rPr>
            <w:rStyle w:val="a6"/>
            <w:rFonts w:ascii="宋体" w:eastAsia="宋体" w:hAnsi="宋体" w:cs="宋体"/>
            <w:b/>
            <w:szCs w:val="24"/>
            <w:u w:val="none"/>
          </w:rPr>
          <w:t>gezhh7@mail.sysu.edu.cn；Dongfeng</w:t>
        </w:r>
      </w:hyperlink>
      <w:r w:rsidR="002D11C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D11C8">
        <w:rPr>
          <w:rFonts w:ascii="宋体" w:eastAsia="宋体" w:hAnsi="宋体" w:cs="宋体"/>
          <w:b/>
          <w:color w:val="0070C0"/>
          <w:szCs w:val="24"/>
        </w:rPr>
        <w:t>Zhang</w:t>
      </w:r>
      <w:r w:rsidR="002D11C8" w:rsidRPr="002D11C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D11C8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2D11C8">
        <w:rPr>
          <w:rFonts w:ascii="宋体" w:eastAsia="宋体" w:hAnsi="宋体" w:cs="宋体"/>
          <w:b/>
          <w:color w:val="0070C0"/>
          <w:szCs w:val="24"/>
        </w:rPr>
        <w:t xml:space="preserve"> Email: zdf@imm.ac.cn</w:t>
      </w:r>
    </w:p>
    <w:p w:rsidR="00845E91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(1)State Key Laboratory of Respiratory Health and Multimorbidity, Institute of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Materia Medica, Chinese Academy of Medical Sciences &amp; Peking Union Medical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College, Beijing 100050,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(2)Beijing Key Laboratory for Key Technologies in Tuberculosis Prevention and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Control, Institute of Materia Medica, Chinese Academy of Medical Sciences &amp;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Peking Union Medical College, Beijing 100050,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(3)School of Life Sciences, Sun Yat-sen University, Guangzhou, Guangdong 510275,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(4)Institute of Materia Medica, Chinese Academy of Medical Sciences &amp; Peking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Union Medical College, Beijing 100050,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(5)Beijing Key Laboratory for Key Technologies in Tuberculosis Prevention and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Control, Beijing Tuberculosis and Thoracic Tumor Research Institute, Beijing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Chest Hospital, Capital Medical University, Beijing 101149,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We developed a pharmacophore fusion strategy to design dual-action Mycobacterium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tuberculosis protein tyrosine phosphatase B (MptpB) inhibitors. This involved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integrating rhodanine-3-acetic acid with the nitroimidazooxazine/oxazole core of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antitubercular nitroimidazoles. The resulting compounds showed potent MptpB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inhibition and direct antituberculosis activity. Docking studies indicated a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conserved binding mode, with the rhodanine moiety in the P1 pocket and the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nitroimidazole core in the P2 pocket. Compound 4 was most promising, exhibiting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strong MptpB inhibition (IC50: 0.19 μM), good antituberculosis efficacy (MIC: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1.94 μg/mL), and high selectivity over human PTP1B (345-fold). It also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demonstrated excellent metabolic stability, good permeability, acceptable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bioavailability in mice, low cytotoxicity, and outperformed Rifampicin and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Pretomanid in a macrophage infection model. Mechanistic studies showed that it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reversed MptpB-mediated suppression of the macrophage MAPK pathway. This work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validates the fusion strategy and identifies a promising lead targeting MptpB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for further development.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DOI: 10.1021/acs.jmedchem.6c00103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PMID: 42090543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91EC2" w:rsidRDefault="008E6597" w:rsidP="00845E9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845E91" w:rsidRPr="00F91EC2">
        <w:rPr>
          <w:rFonts w:ascii="宋体" w:eastAsia="宋体" w:hAnsi="宋体" w:cs="宋体"/>
          <w:b/>
          <w:color w:val="FF0000"/>
          <w:szCs w:val="24"/>
        </w:rPr>
        <w:t>. JMIR Public Health Surveill. 2026 May 5;12:e89671. doi: 10.2196/89671.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Epidemiological Distribution Characteristics of Tuberculosis Among Older Adults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in Chongqing (2020-2024): Spatial-Temporal Analysis.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Gao B(#)(1), Xin Y(#)(2), Liao W(2), Shi L(2), Wu C(2), Fan J(2), Wang Q(2),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Huang S(1), Yi X(1), Li Y(1), Zhang W(2), Pu C(1).</w:t>
      </w:r>
    </w:p>
    <w:p w:rsidR="00845E91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954FEA" w:rsidRDefault="00845E91" w:rsidP="00845E91">
      <w:pPr>
        <w:rPr>
          <w:rFonts w:ascii="宋体" w:eastAsia="宋体" w:hAnsi="宋体" w:cs="宋体"/>
          <w:b/>
          <w:color w:val="0070C0"/>
          <w:szCs w:val="24"/>
        </w:rPr>
      </w:pPr>
      <w:r w:rsidRPr="00954FEA">
        <w:rPr>
          <w:rFonts w:ascii="宋体" w:eastAsia="宋体" w:hAnsi="宋体" w:cs="宋体"/>
          <w:b/>
          <w:color w:val="0070C0"/>
          <w:szCs w:val="24"/>
        </w:rPr>
        <w:t>Bojie Gao,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Yu Xin,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Wenping Liao,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Lin Shi,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Chengguo Wu,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Jun Fan,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Qingya Wang,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Shanrong Huang,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Xinyuan Yi,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Yong Li,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Wen Zhang,</w:t>
      </w:r>
      <w:r w:rsidR="0085725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54FEA">
        <w:rPr>
          <w:rFonts w:ascii="宋体" w:eastAsia="宋体" w:hAnsi="宋体" w:cs="宋体"/>
          <w:b/>
          <w:color w:val="0070C0"/>
          <w:szCs w:val="24"/>
        </w:rPr>
        <w:t>Chuan Pu</w:t>
      </w:r>
      <w:r w:rsidR="0085725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45E91" w:rsidRPr="0085725F" w:rsidRDefault="0085725F" w:rsidP="00845E91">
      <w:pPr>
        <w:rPr>
          <w:rFonts w:ascii="宋体" w:eastAsia="宋体" w:hAnsi="宋体" w:cs="宋体"/>
          <w:b/>
          <w:color w:val="0070C0"/>
          <w:szCs w:val="24"/>
        </w:rPr>
      </w:pPr>
      <w:r w:rsidRPr="0085725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5725F">
        <w:rPr>
          <w:rFonts w:ascii="宋体" w:eastAsia="宋体" w:hAnsi="宋体" w:cs="宋体"/>
          <w:b/>
          <w:color w:val="0070C0"/>
          <w:szCs w:val="24"/>
        </w:rPr>
        <w:t>Corresponding Author: Chuan Pu, Email: puchuan@cqmu.edu.cn</w:t>
      </w:r>
    </w:p>
    <w:p w:rsidR="00845E91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(1)School of Public Health, Chongqing Medical University, No 1, Yixueyuan Road,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Chongqing, 400016, China, 86 18982276448.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(2)Chongqing Institute of Tuberculosis Control and Prevention, Chongqing,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Chongqing,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91EC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With global aging, the burden of tuberculosis (TB) among older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adults escalates, yet spatial studies on this group are scarce. In Chongqing,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where 18.87% of the population are aged 65 years and older and TB burden is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high, controlling older adult TB remains a major challenge.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91EC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This study analyzed the spatiotemporal patterns of TB among adults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aged 65 years and older in Chongqing, China, to inform local prevention and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control strategies.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91EC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 The study data were obtained from the Tuberculosis Information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Management System of China. Global and local spatial autocorrelation analyses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were conducted using ArcGIS (version 10.7) to identify high-risk spatial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clusters and visualize their distribution. Spatiotemporal scan statistics were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performed using SaTScan (version 10.3.2) to detect clusters of TB cases among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the older adult population. Statistical significance was set at P&lt;.05.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6D1ED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The average annual incidence of TB among older adults in Chongqing was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69.59 per 100,000 population, with peaks occurring in spring and summer. The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global Moran I ranged from 0.618 to 0.756 (P&lt;.001 in all cases), indicating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significant clustering. Persistent high-risk areas were identified in the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northeastern and southeastern parts of Chongqing. Spatiotemporal scan statistics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detected 1 most likely cluster (relative risk=3.52, 95% CI 3.37-3.68;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log-likelihood ratio=1017.43; P&lt;.001) and 3 secondary clusters.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91EC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 Significant seasonal patterns of TB among older adults were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observed in Chongqing. High-risk areas were predominantly concentrated in the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northeastern and southeastern parts of the municipality. More targeted public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health interventions are imperative.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 Bojie Gao, Yu Xin, Wenping Liao, Lin Shi, Chengguo Wu, Jun Fan, Qingya Wang,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Shanrong Huang, Xinyuan Yi, Yong Li, Wen Zhang, Chuan Pu. Originally published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in JMIR Public Health and Surveillance (https://publichealth.jmir.org).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DOI: 10.2196/89671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PMCID: PMC13143199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PMID:</w:t>
      </w:r>
      <w:r>
        <w:rPr>
          <w:rFonts w:ascii="宋体" w:eastAsia="宋体" w:hAnsi="宋体" w:cs="宋体"/>
          <w:color w:val="000000" w:themeColor="text1"/>
          <w:szCs w:val="24"/>
        </w:rPr>
        <w:t xml:space="preserve"> 42085675 [Indexed for MEDLINE]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91EC2" w:rsidRDefault="008E6597" w:rsidP="00845E9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845E91" w:rsidRPr="00F91EC2">
        <w:rPr>
          <w:rFonts w:ascii="宋体" w:eastAsia="宋体" w:hAnsi="宋体" w:cs="宋体"/>
          <w:b/>
          <w:color w:val="FF0000"/>
          <w:szCs w:val="24"/>
        </w:rPr>
        <w:t xml:space="preserve">. Emerg Microbes Infect. 2026 May 5:2668753. doi: 10.1080/22221751.2026.2668753. </w:t>
      </w:r>
    </w:p>
    <w:p w:rsidR="00845E91" w:rsidRPr="00F91EC2" w:rsidRDefault="00845E91" w:rsidP="00845E91">
      <w:pPr>
        <w:rPr>
          <w:rFonts w:ascii="宋体" w:eastAsia="宋体" w:hAnsi="宋体" w:cs="宋体"/>
          <w:b/>
          <w:color w:val="FF0000"/>
          <w:szCs w:val="24"/>
        </w:rPr>
      </w:pPr>
      <w:r w:rsidRPr="00F91EC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A copper uptake ABC transport system is essential for Mycobacterium tuberculosis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virulence.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Xu Z(1), Tang H(2), Yan M(3), Li H(4), Zhou A(5), Chen Y(6), Yan CH(7),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Karakousis PC(8), Ni J(2), Wang D(2), Tao J(2), Wu W(5), Xie Q(1), Lu J(1), Zhan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L(4), Sun YC(3), Zhao W(9), Yao YF(1)(2)(5)(10)(11).</w:t>
      </w:r>
    </w:p>
    <w:p w:rsidR="00845E91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4A0F4D" w:rsidRDefault="00845E91" w:rsidP="00845E91">
      <w:pPr>
        <w:rPr>
          <w:rFonts w:ascii="宋体" w:eastAsia="宋体" w:hAnsi="宋体" w:cs="宋体"/>
          <w:b/>
          <w:color w:val="0070C0"/>
          <w:szCs w:val="24"/>
        </w:rPr>
      </w:pPr>
      <w:r w:rsidRPr="004A0F4D">
        <w:rPr>
          <w:rFonts w:ascii="宋体" w:eastAsia="宋体" w:hAnsi="宋体" w:cs="宋体"/>
          <w:b/>
          <w:color w:val="0070C0"/>
          <w:szCs w:val="24"/>
        </w:rPr>
        <w:t>Zhihong Xu,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Huang Tang,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Meiyi Yan,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Haifeng Li,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Aiping Zhou,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Yana Chen,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Chong-Huai Yan,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Petros C Karakousis,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Jinjing Ni,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Danni Wang,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Jing Tao,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Wenjuan Wu,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Qing Xie,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Jie Lu,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Lingjun Zhan</w:t>
      </w:r>
      <w:r w:rsidR="008B2AE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A0F4D">
        <w:rPr>
          <w:rFonts w:ascii="宋体" w:eastAsia="宋体" w:hAnsi="宋体" w:cs="宋体"/>
          <w:b/>
          <w:color w:val="0070C0"/>
          <w:szCs w:val="24"/>
        </w:rPr>
        <w:t>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Yi-Cheng Sun</w:t>
      </w:r>
      <w:r w:rsidR="008B2AE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A0F4D">
        <w:rPr>
          <w:rFonts w:ascii="宋体" w:eastAsia="宋体" w:hAnsi="宋体" w:cs="宋体"/>
          <w:b/>
          <w:color w:val="0070C0"/>
          <w:szCs w:val="24"/>
        </w:rPr>
        <w:t>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Wei Zhao</w:t>
      </w:r>
      <w:r w:rsidR="008B2AE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A0F4D">
        <w:rPr>
          <w:rFonts w:ascii="宋体" w:eastAsia="宋体" w:hAnsi="宋体" w:cs="宋体"/>
          <w:b/>
          <w:color w:val="0070C0"/>
          <w:szCs w:val="24"/>
        </w:rPr>
        <w:t>,</w:t>
      </w:r>
      <w:r w:rsidR="002747A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A0F4D">
        <w:rPr>
          <w:rFonts w:ascii="宋体" w:eastAsia="宋体" w:hAnsi="宋体" w:cs="宋体"/>
          <w:b/>
          <w:color w:val="0070C0"/>
          <w:szCs w:val="24"/>
        </w:rPr>
        <w:t>Yu-Feng Yao</w:t>
      </w:r>
      <w:r w:rsidR="008B2AE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45E91" w:rsidRPr="008B2AE3" w:rsidRDefault="002747A7" w:rsidP="00845E91">
      <w:pPr>
        <w:rPr>
          <w:rFonts w:ascii="宋体" w:eastAsia="宋体" w:hAnsi="宋体" w:cs="宋体"/>
          <w:b/>
          <w:color w:val="0070C0"/>
          <w:szCs w:val="24"/>
        </w:rPr>
      </w:pPr>
      <w:r w:rsidRPr="008B2AE3">
        <w:rPr>
          <w:rFonts w:ascii="宋体" w:eastAsia="宋体" w:hAnsi="宋体" w:cs="宋体"/>
          <w:b/>
          <w:color w:val="0070C0"/>
          <w:szCs w:val="24"/>
        </w:rPr>
        <w:t>*Corresponding author. Yu-Feng Yao, E-mail: yfyao@sjtu.edu.cn; Wei Zhao, E-mail: zhaowei_sjtu@sjtu.edu.cn; Yi-Cheng Sun, E-mail: sunyc@ipbcams.ac.cn; Lingjun Zhan, Email: zhanlj@cnilas.org</w:t>
      </w:r>
    </w:p>
    <w:p w:rsidR="00845E91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Ruijin Hospital, Shanghai Jiao Tong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University School of Medicine, Shanghai 200025,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(2)Laboratory of Bacterial Pathogenesis, Shanghai Institute of Immunology,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Shanghai Jiao Tong University School of Medicine, Shanghai 200025,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(3)MOH Key Laboratory of Systems Biology of Pathogens, Institute of Pathogen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Biology, and State Key Laboratory of Respiratory Health and Multimorbidity,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Chinese Academy of Medical Sciences and Peking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Union Medical College, Beijing 102629,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(4)NHC Key Laboratory of Human Disease Comparative Medicine, Institute of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Laboratory Animal Sciences, Chinese Academy of Medical Sciences and Peking Union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Medical College, Beijing 100021,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(5)Department of Laboratory Medicine, Shanghai East Hospital, Tongji University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School of Medicine, Shanghai 200120,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(6)Department of Pediatrics, Anhui Provincial Hospital, The First Affiliated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Hospital of USTC, Hefei, Anhui 230001,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(7)MOE-Shanghai Key Laboratory of Children's Environmental Health, Xinhua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Hospital Affiliated to Shanghai Jiao Tong University School of Medicine,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Shanghai 200092,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(8)Center for Tuberculosis Research, Department of Medicine, Johns Hopkins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University School of Medicine, 1550 Orleans Street, Baltimore, Maryland 21287,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(9)Lab of Microbiology and Parasitology, Experimental Teaching Center, Shanghai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Jiao Tong University School of Medicine Shanghai 200025,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(10)State Key Laboratory of Microbial Metabolism, and School of Life Sciences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and Biotechnology, Shanghai Jiao Tong University, Shanghai 200240,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(11)Shanghai Key Laboratory of Emergency Prevention, Diagnosis and Treatment of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Respiratory Infectious Diseases (20dz2261100), Shanghai 200025, China.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a facultative intracellular pathogen that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thrives primarily inside the phagosome of macrophages. A key Mtb survival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strategy is to exploit and manipulate metal cation trafficking inside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macrophages. Copper plays dual roles in host-pathogen interactions, i.e., as a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bactericidal toxin for the host, as well as micronutrients for the bacteria. In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contrast to the well-studied copper resistance pathways, the copper uptake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machinery of Mtb remains poorly characterized. We here show that Rv1273c and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Rv1272c form a heterodimeric copper influx ABC transporter in Mtb, and their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expression is induced by copper and phagocytosis. Intracellular copper imported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by Rv1273c-Rv1272c promotes mycobacterial sedimentation and alters bacterial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envelope structure. Moreover, copper broadly affects the mycobacterial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transcriptome and metabolome, as well as glycolipid and phospholipid contents of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the mycobacterial envelope, thereby contributing to mycobacterial survival in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macrophages. Finally, the murine model results show that the deletion of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Rv1273c-Rv1272c causes lower bacterial burdens in the lungs and spleens,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suggesting that Rv1273c-Rv1272c is essential for Mtb virulence. Taken together,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 xml:space="preserve">these findings demonstrate that mycobacteria utilize the copper uptake ABC 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transport system to facilitate pathogenesis.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t>DOI: 10.1080/22221751.2026.2668753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  <w:r w:rsidRPr="00F512F3">
        <w:rPr>
          <w:rFonts w:ascii="宋体" w:eastAsia="宋体" w:hAnsi="宋体" w:cs="宋体"/>
          <w:color w:val="000000" w:themeColor="text1"/>
          <w:szCs w:val="24"/>
        </w:rPr>
        <w:lastRenderedPageBreak/>
        <w:t>PMID: 42083789</w:t>
      </w:r>
    </w:p>
    <w:p w:rsidR="00845E91" w:rsidRPr="00F512F3" w:rsidRDefault="00845E91" w:rsidP="00845E91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F91EC2" w:rsidRDefault="008E6597" w:rsidP="00F57C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57C44" w:rsidRPr="00F91EC2">
        <w:rPr>
          <w:rFonts w:ascii="宋体" w:eastAsia="宋体" w:hAnsi="宋体" w:cs="宋体"/>
          <w:b/>
          <w:color w:val="FF0000"/>
          <w:szCs w:val="24"/>
        </w:rPr>
        <w:t xml:space="preserve">. Biosaf Health. 2026 Feb 4;8(2):143-149. doi: 10.1016/j.bsheal.2026.02.001. </w:t>
      </w:r>
    </w:p>
    <w:p w:rsidR="00F57C44" w:rsidRPr="00F91EC2" w:rsidRDefault="00F57C44" w:rsidP="00F57C44">
      <w:pPr>
        <w:rPr>
          <w:rFonts w:ascii="宋体" w:eastAsia="宋体" w:hAnsi="宋体" w:cs="宋体"/>
          <w:b/>
          <w:color w:val="FF0000"/>
          <w:szCs w:val="24"/>
        </w:rPr>
      </w:pPr>
      <w:r w:rsidRPr="00F91EC2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F57C44" w:rsidRPr="00F91EC2" w:rsidRDefault="00F57C44" w:rsidP="00F57C44">
      <w:pPr>
        <w:rPr>
          <w:rFonts w:ascii="宋体" w:eastAsia="宋体" w:hAnsi="宋体" w:cs="宋体"/>
          <w:b/>
          <w:color w:val="FF0000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MTB-ImmunogenKG: An LLM-assisted knowledge graph for antigen selection in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tuberculosis vaccine research.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Peng J(1), Zhuang X(1), Chen Y(2), Xu H(3), Du Y(4), Zhu B(4), Zhao G(1)(3),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Wang Y(2)(5), Ling Y(1), Zhang G(1).</w:t>
      </w:r>
    </w:p>
    <w:p w:rsidR="00F57C44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6A657F" w:rsidRDefault="00F57C44" w:rsidP="00F57C44">
      <w:pPr>
        <w:rPr>
          <w:rFonts w:ascii="宋体" w:eastAsia="宋体" w:hAnsi="宋体" w:cs="宋体"/>
          <w:b/>
          <w:color w:val="0070C0"/>
          <w:szCs w:val="24"/>
        </w:rPr>
      </w:pPr>
      <w:r w:rsidRPr="006A657F">
        <w:rPr>
          <w:rFonts w:ascii="宋体" w:eastAsia="宋体" w:hAnsi="宋体" w:cs="宋体"/>
          <w:b/>
          <w:color w:val="0070C0"/>
          <w:szCs w:val="24"/>
        </w:rPr>
        <w:t>Jielong Peng,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Xinhao Zhuang,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Yingying Chen,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Haitong Xu,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Yunjie Du,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Bingdong Zhu,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Guoping Zhao,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Ying Wang</w:t>
      </w:r>
      <w:r w:rsidR="00883AB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A657F">
        <w:rPr>
          <w:rFonts w:ascii="宋体" w:eastAsia="宋体" w:hAnsi="宋体" w:cs="宋体"/>
          <w:b/>
          <w:color w:val="0070C0"/>
          <w:szCs w:val="24"/>
        </w:rPr>
        <w:t>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Yunchao Ling</w:t>
      </w:r>
      <w:r w:rsidR="00883AB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A657F">
        <w:rPr>
          <w:rFonts w:ascii="宋体" w:eastAsia="宋体" w:hAnsi="宋体" w:cs="宋体"/>
          <w:b/>
          <w:color w:val="0070C0"/>
          <w:szCs w:val="24"/>
        </w:rPr>
        <w:t>,</w:t>
      </w:r>
      <w:r w:rsidR="00883AB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Guoqing Zhang</w:t>
      </w:r>
      <w:r w:rsidR="00883AB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57C44" w:rsidRPr="00883AB8" w:rsidRDefault="00883AB8" w:rsidP="00F57C44">
      <w:pPr>
        <w:rPr>
          <w:rFonts w:ascii="宋体" w:eastAsia="宋体" w:hAnsi="宋体" w:cs="宋体"/>
          <w:b/>
          <w:color w:val="0070C0"/>
          <w:szCs w:val="24"/>
        </w:rPr>
      </w:pPr>
      <w:r w:rsidRPr="00883AB8">
        <w:rPr>
          <w:rFonts w:ascii="Tahoma" w:eastAsia="宋体" w:hAnsi="Tahoma" w:cs="Tahoma"/>
          <w:b/>
          <w:color w:val="0070C0"/>
          <w:szCs w:val="24"/>
        </w:rPr>
        <w:t>⁎</w:t>
      </w:r>
      <w:r w:rsidRPr="00883AB8">
        <w:rPr>
          <w:rFonts w:ascii="宋体" w:eastAsia="宋体" w:hAnsi="宋体" w:cs="宋体"/>
          <w:b/>
          <w:color w:val="0070C0"/>
          <w:szCs w:val="24"/>
        </w:rPr>
        <w:t xml:space="preserve"> Corresponding authors: E-mail addresses: ywangssmu@shsmu.edu.cn (Ying Wang), lingyunchao@sinh.ac.cn (Yunchao Ling), gqzhang@sinh.ac.cn (Guoqing Zhang).</w:t>
      </w:r>
    </w:p>
    <w:p w:rsidR="00F57C44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(1)Bio-Med Big Data Center, Shanghai Institute of Nutrition and Health,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University of Chinese Academy of Sciences, Chinese Academy of Sciences, Shanghai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200031, China.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(2)Shanghai Institute of Immunology, Department of Microbiology and Immunology,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Shanghai Jiao Tong University School of Medicine, Shanghai 200025, China.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(3)School of Life Science, Hangzhou Institute for Advanced Study, University of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Chinese Academy of Sciences, Hangzhou 310024, China.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(4)State Key Laboratory for Animal Disease Control and Prevention, Lanzhou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Institute of Pathogen Biology, School of Basic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Medical Sciences, Lanzhou University, Lanzhou 730000, China.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(5)Shanghai Institute of Virology, Shanghai Jiao Tong University School of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Medicine, Shanghai 200025, China.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Tuberculosis (TB) vaccine design relies on the selection of optimal antigens.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However, evidence on candidate antigens is scattered across the literature and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rarely linked to critical vaccine parameters, such as immune responses, antigen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combinations, and adjuvants. Here, we introduce Mycobacterium tuberculosis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(MTB)-ImmunogenKG, a provenance-linked, antigen-centric knowledge graph for MTB,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that is constructed via an optimized information-extraction pipeline and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integrated with a large language model (LLM) system to enable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knowledge-augmented reasoning. From over 77,000 publications indexed in PubMed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(as of July 2024), this graph consolidates 1.48 million sentence-level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statements spanning 14 entity types. In practical applications, MTB-ImmunogenKG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enables contradiction-aware antigen profiling for 3,154 proteins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(representing about 77% of the total annotated proteins) and improves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protective-efficacy prediction with a Matthews correlation coefficient (MCC)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gain of 0.19 over sequence-based tools and 0.45 over an LLM-only baseline. By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delivering a traceable synthesis of fragmented findings, MTB-ImmunogenKG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facilitates the construction of antigen panels and the pairing of adjuvants,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thereby streamlining the experimental design cycle for next-generation TB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vaccines.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 2026 Chinese Medical Association Publishing House Co. Ltd. Published by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Elsevier B.V.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DOI: 10.1016/j.bsheal.2026.02.001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PMCID: PMC13147775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PMID: 42099558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845179" w:rsidRDefault="008E6597" w:rsidP="00F57C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57C44" w:rsidRPr="00845179">
        <w:rPr>
          <w:rFonts w:ascii="宋体" w:eastAsia="宋体" w:hAnsi="宋体" w:cs="宋体"/>
          <w:b/>
          <w:color w:val="FF0000"/>
          <w:szCs w:val="24"/>
        </w:rPr>
        <w:t xml:space="preserve">. Tuberculosis (Edinb). 2026 Apr 27;159:102771. doi: 10.1016/j.tube.2026.102771. </w:t>
      </w:r>
    </w:p>
    <w:p w:rsidR="00F57C44" w:rsidRPr="00845179" w:rsidRDefault="00F57C44" w:rsidP="00F57C44">
      <w:pPr>
        <w:rPr>
          <w:rFonts w:ascii="宋体" w:eastAsia="宋体" w:hAnsi="宋体" w:cs="宋体"/>
          <w:b/>
          <w:color w:val="FF0000"/>
          <w:szCs w:val="24"/>
        </w:rPr>
      </w:pPr>
      <w:r w:rsidRPr="0084517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A fusion protein LT25 containing Rv2660c failed to provide protection against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Mycobacterium bovis infection due to limited humoral immune responses.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Liu Y(1), Wang J(2), Yao T(3), Chen D(4), Wang Y(5), Li F(6), Zhu B(7).</w:t>
      </w:r>
    </w:p>
    <w:p w:rsidR="00F57C44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6A657F" w:rsidRDefault="00F57C44" w:rsidP="00F57C44">
      <w:pPr>
        <w:rPr>
          <w:rFonts w:ascii="宋体" w:eastAsia="宋体" w:hAnsi="宋体" w:cs="宋体"/>
          <w:b/>
          <w:color w:val="0070C0"/>
          <w:szCs w:val="24"/>
        </w:rPr>
      </w:pPr>
      <w:r w:rsidRPr="006A657F">
        <w:rPr>
          <w:rFonts w:ascii="宋体" w:eastAsia="宋体" w:hAnsi="宋体" w:cs="宋体"/>
          <w:b/>
          <w:color w:val="0070C0"/>
          <w:szCs w:val="24"/>
        </w:rPr>
        <w:t>Yuqi Liu,</w:t>
      </w:r>
      <w:r w:rsidR="00385BC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Juan Wang,</w:t>
      </w:r>
      <w:r w:rsidR="00385BC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Tianli Yao,</w:t>
      </w:r>
      <w:r w:rsidR="00385BC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Dandan Chen,</w:t>
      </w:r>
      <w:r w:rsidR="00385BC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Yahong Wang,</w:t>
      </w:r>
      <w:r w:rsidR="00385BC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Fei Li,</w:t>
      </w:r>
      <w:r w:rsidR="00385BC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A657F">
        <w:rPr>
          <w:rFonts w:ascii="宋体" w:eastAsia="宋体" w:hAnsi="宋体" w:cs="宋体"/>
          <w:b/>
          <w:color w:val="0070C0"/>
          <w:szCs w:val="24"/>
        </w:rPr>
        <w:t>Bingdong Zhu</w:t>
      </w:r>
      <w:r w:rsidR="00B706C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57C44" w:rsidRPr="00B706C8" w:rsidRDefault="00B706C8" w:rsidP="00F57C44">
      <w:pPr>
        <w:rPr>
          <w:rFonts w:ascii="宋体" w:eastAsia="宋体" w:hAnsi="宋体" w:cs="宋体"/>
          <w:b/>
          <w:color w:val="0070C0"/>
          <w:szCs w:val="24"/>
        </w:rPr>
      </w:pPr>
      <w:r w:rsidRPr="00B706C8">
        <w:rPr>
          <w:rFonts w:ascii="宋体" w:eastAsia="宋体" w:hAnsi="宋体" w:cs="宋体"/>
          <w:b/>
          <w:color w:val="0070C0"/>
          <w:szCs w:val="24"/>
        </w:rPr>
        <w:t>* Corresponding author. bdzhu@lzu.edu.cn (Bingdong Zhu)</w:t>
      </w:r>
    </w:p>
    <w:p w:rsidR="00B706C8" w:rsidRDefault="00B706C8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(1)State Key Laboratory for Animal Disease Control and Prevention &amp; Lanzhou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Institute of Pathogen Biology, School of Basic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Medical Sciences, Lanzhou University, Lanzhou, 730000, China. Electronic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address: liuyuqi1031@163.com.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(2)State Key Laboratory for Animal Disease Control and Prevention &amp; Lanzhou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Institute of Pathogen Biology, School of Basic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Medical Sciences, Lanzhou University, Lanzhou, 730000, China. Electronic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address: wangj19@lzu.edu.cn.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(3)State Key Laboratory for Animal Disease Control and Prevention &amp; Lanzhou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Institute of Pathogen Biology, School of Basic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Medical Sciences, Lanzhou University, Lanzhou, 730000, China. Electronic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address: 13070325217@163.com.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(4)State Key Laboratory for Animal Disease Control and Prevention &amp; Lanzhou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Institute of Pathogen Biology, School of Basic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Medical Sciences, Lanzhou University, Lanzhou, 730000, China. Electronic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address: ddchen2022@163.com.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(5)State Key Laboratory for Animal Disease Control and Prevention &amp; Lanzhou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Institute of Pathogen Biology, School of Basic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Medical Sciences, Lanzhou University, Lanzhou, 730000, China. Electronic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address: wyahong2023@lzu.edu.cn.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(6)State Key Laboratory for Animal Disease Control and Prevention &amp; Lanzhou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Institute of Pathogen Biology, School of Basic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Medical Sciences, Lanzhou University, Lanzhou, 730000, China. Electronic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address: lifei2013666@163.com.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(7)State Key Laboratory for Animal Disease Control and Prevention &amp; Lanzhou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Center for Tuberculosis Research, Institute of Pathogen Biology, School of Basic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Medical Sciences, Lanzhou University, Lanzhou, 730000, China; College of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Veterinary Medicine, Lanzhou University, Lanzhou, 730000, China. Electronic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address: bdzhu@lzu.edu.cn.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Rv2660c is present in both Mycobacterium tuberculosis (M. tuberculosis) and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Mycobacterium bovis (M. bovis) and has been reported as a protective antigen. In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this study, Rv2660c was linked with another M. tuberculosis specific antigen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Rv2645, which is present in M. tuberculosis but not in M. bovis, to construct a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fusion protein Rv2645-Rv2660c (LT25 in short). LT25 failed to confer protection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following M. bovis challenge. Structural predictions via AlphaFold 3 revealed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that LT25 retained the native conformation of Rv2645, whereas Rv2660c underwent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significant conformational alterations. LT25 elicited strong Rv2645 and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Rv2660c-specific cellular immune responses and high levels of Rv2645-specific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antibodies, but lower levels of Rv2660c-specific antibodies than Rv2660c did.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Further investigation showed that the Rv2660c-induced polyclonal antibody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possessed stronger phagocytosis-promoting activity than LT25-induced antibodies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did. These findings suggest that the structural integrity of Rv2660c is 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essential for its protective function.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DOI: 10.1016/j.tube.2026.102771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PMID: 42096986</w:t>
      </w:r>
    </w:p>
    <w:p w:rsidR="00F57C44" w:rsidRPr="009B2681" w:rsidRDefault="00F57C44" w:rsidP="00F57C44">
      <w:pPr>
        <w:rPr>
          <w:rFonts w:ascii="宋体" w:eastAsia="宋体" w:hAnsi="宋体" w:cs="宋体"/>
          <w:color w:val="000000" w:themeColor="text1"/>
          <w:szCs w:val="24"/>
        </w:rPr>
      </w:pPr>
    </w:p>
    <w:p w:rsidR="00E40897" w:rsidRPr="00853A95" w:rsidRDefault="008E6597" w:rsidP="00E408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40897" w:rsidRPr="00853A95">
        <w:rPr>
          <w:rFonts w:ascii="宋体" w:eastAsia="宋体" w:hAnsi="宋体" w:cs="宋体"/>
          <w:b/>
          <w:color w:val="FF0000"/>
          <w:szCs w:val="24"/>
        </w:rPr>
        <w:t>. Infect Drug Resist. 2026 Apr 27;19:603535. doi: 10.2147/IDR.S603535. eCollection 2026.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Predictive Factors for Progression to Severe Pulmonary Tuberculosis in Patients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with Concurrent HIV/AIDS and Type 2 Diabetes Mellitus: A Single-Center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Retrospective Study.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Zhao B(1), Kang J(1), Du Q(2), Liu D(1).</w:t>
      </w:r>
    </w:p>
    <w:p w:rsidR="00E40897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</w:p>
    <w:p w:rsidR="00E40897" w:rsidRPr="00A87572" w:rsidRDefault="00E40897" w:rsidP="00E40897">
      <w:pPr>
        <w:rPr>
          <w:rFonts w:ascii="宋体" w:eastAsia="宋体" w:hAnsi="宋体" w:cs="宋体"/>
          <w:b/>
          <w:color w:val="0070C0"/>
          <w:szCs w:val="24"/>
        </w:rPr>
      </w:pPr>
      <w:r w:rsidRPr="00A87572">
        <w:rPr>
          <w:rFonts w:ascii="宋体" w:eastAsia="宋体" w:hAnsi="宋体" w:cs="宋体"/>
          <w:b/>
          <w:color w:val="0070C0"/>
          <w:szCs w:val="24"/>
        </w:rPr>
        <w:t>Bennan Zhao, Jun Kang, Qing Du, Dafeng Liu</w:t>
      </w:r>
      <w:r w:rsidR="008047D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40897" w:rsidRPr="008047D5" w:rsidRDefault="008047D5" w:rsidP="00E40897">
      <w:pPr>
        <w:rPr>
          <w:rFonts w:ascii="宋体" w:eastAsia="宋体" w:hAnsi="宋体" w:cs="宋体"/>
          <w:b/>
          <w:color w:val="0070C0"/>
          <w:szCs w:val="24"/>
        </w:rPr>
      </w:pPr>
      <w:r w:rsidRPr="008047D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047D5">
        <w:rPr>
          <w:rFonts w:ascii="宋体" w:eastAsia="宋体" w:hAnsi="宋体" w:cs="宋体"/>
          <w:b/>
          <w:color w:val="0070C0"/>
          <w:szCs w:val="24"/>
        </w:rPr>
        <w:t>Correspondence: Dafeng Liu, Email 1031176534@qq.com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(1)The First Ward of Internal Medicine, Public Health Clinical Center of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lastRenderedPageBreak/>
        <w:t>Chengdu, Chengdu, Sichuan, People's Republic of China.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(2)The Second Ward of ICU, Public Health Clinical Center of Chengdu, Chengdu,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Sichuan, People's Republic of China.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853A95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 The concurrent of HIV/AIDS, type 2 diabetes mellitus (T2D), and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pulmonary tuberculosis (PTB) is a considerable public health challenge. This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study aims to develop and validate a predictive model for the progression to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severe PTB in patients with these three specific comorbidities.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853A95">
        <w:rPr>
          <w:rFonts w:ascii="宋体" w:eastAsia="宋体" w:hAnsi="宋体" w:cs="宋体"/>
          <w:b/>
          <w:color w:val="000000" w:themeColor="text1"/>
          <w:szCs w:val="24"/>
        </w:rPr>
        <w:t>PATIENTS AND METHODS:</w:t>
      </w: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 A total of 114 patients with all three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conditions-HIV/AIDS, T2D, and newly diagnosed PTB-who were admitted to the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Public Health Clinical Center of Chengdu between 2018 and 2025, were enrolled as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study subjects. We collected general demographic information of the research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subjects, as well as laboratory indicators, TB etiological test results, and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lung CT scans. First, subjects were divided into severe and non-severe PTB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groups according to diagnostic criteria met during hospitalization, the Least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Absolute Shrinkage and Selection Operator (LASSO) analysis was used to screen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for predictors. Second, a multivariate logistic regression was used to build the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predictive model. The model was evaluated using the receiver operating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characteristic (ROC) curve, and calibration curve.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853A9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Binary logistic regression revealed that admission ALB, NLR, and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D-Dimer were independently associated with progression to severe PTB. ALB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(OR=0.906, 95% CI: 0.822-0.998) served as a protective factor, while NLR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(OR=1.234, 95% CI: 1.075-1.417) and D-Dimer (OR=1.500, 95% CI: 1.113-2.021) were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risk factors. The area under the curve (AUC) of the model incorporating three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variables was 0.892 (95% CI: 0.830-0.955). Internal validation using Bootstrap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resampling (1000 iterations) yielded a concordance index of 0.892 (95% CI: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0.825-0.946), confirming the robustness of its discriminative power.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853A9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This study established a predictive model for progression to severe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PTB in patients with these three specific comorbidities. Due to the lack of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external validation, the clinical utility of this model remains to be further 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validated by multicenter studies.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 2026 Zhao et al.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DOI: 10.2147/IDR.S603535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PMCID: PMC13135097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PMID: 42077405</w:t>
      </w:r>
    </w:p>
    <w:p w:rsidR="00E40897" w:rsidRPr="009B2681" w:rsidRDefault="00E40897" w:rsidP="00E40897">
      <w:pPr>
        <w:rPr>
          <w:rFonts w:ascii="宋体" w:eastAsia="宋体" w:hAnsi="宋体" w:cs="宋体"/>
          <w:color w:val="000000" w:themeColor="text1"/>
          <w:szCs w:val="24"/>
        </w:rPr>
      </w:pPr>
    </w:p>
    <w:p w:rsidR="00F25AF8" w:rsidRPr="00853A95" w:rsidRDefault="008E6597" w:rsidP="00F25AF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25AF8" w:rsidRPr="00853A95">
        <w:rPr>
          <w:rFonts w:ascii="宋体" w:eastAsia="宋体" w:hAnsi="宋体" w:cs="宋体"/>
          <w:b/>
          <w:color w:val="FF0000"/>
          <w:szCs w:val="24"/>
        </w:rPr>
        <w:t xml:space="preserve">. Microb Pathog. 2026 May 1:108528. doi: 10.1016/j.micpath.2026.108528. Online </w:t>
      </w:r>
    </w:p>
    <w:p w:rsidR="00F25AF8" w:rsidRPr="00853A95" w:rsidRDefault="00F25AF8" w:rsidP="00F25AF8">
      <w:pPr>
        <w:rPr>
          <w:rFonts w:ascii="宋体" w:eastAsia="宋体" w:hAnsi="宋体" w:cs="宋体"/>
          <w:b/>
          <w:color w:val="FF0000"/>
          <w:szCs w:val="24"/>
        </w:rPr>
      </w:pPr>
      <w:r w:rsidRPr="00853A9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Mycobacterium tuberculosis Rv3875 upregulates TRIM21 expression through the type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I interferon/STAT1 pathway and promotes intracellular growth.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Xu R(1), Huang Y(2), Wang G(2), Wang Y(2), Cai Y(3), Fu L(4), Dai Y(5), Chen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X(6).</w:t>
      </w:r>
    </w:p>
    <w:p w:rsidR="00F25AF8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</w:p>
    <w:p w:rsidR="00F25AF8" w:rsidRPr="009306BB" w:rsidRDefault="00F25AF8" w:rsidP="00F25AF8">
      <w:pPr>
        <w:rPr>
          <w:rFonts w:ascii="宋体" w:eastAsia="宋体" w:hAnsi="宋体" w:cs="宋体"/>
          <w:b/>
          <w:color w:val="0070C0"/>
          <w:szCs w:val="24"/>
        </w:rPr>
      </w:pPr>
      <w:r w:rsidRPr="009306BB">
        <w:rPr>
          <w:rFonts w:ascii="宋体" w:eastAsia="宋体" w:hAnsi="宋体" w:cs="宋体"/>
          <w:b/>
          <w:color w:val="0070C0"/>
          <w:szCs w:val="24"/>
        </w:rPr>
        <w:t>Ruiyao Xu,</w:t>
      </w:r>
      <w:r w:rsidR="008047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306BB">
        <w:rPr>
          <w:rFonts w:ascii="宋体" w:eastAsia="宋体" w:hAnsi="宋体" w:cs="宋体"/>
          <w:b/>
          <w:color w:val="0070C0"/>
          <w:szCs w:val="24"/>
        </w:rPr>
        <w:t>Yuxing Huang,</w:t>
      </w:r>
      <w:r w:rsidR="008047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306BB">
        <w:rPr>
          <w:rFonts w:ascii="宋体" w:eastAsia="宋体" w:hAnsi="宋体" w:cs="宋体"/>
          <w:b/>
          <w:color w:val="0070C0"/>
          <w:szCs w:val="24"/>
        </w:rPr>
        <w:t>Gaoyan Wang,</w:t>
      </w:r>
      <w:r w:rsidR="008047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306BB">
        <w:rPr>
          <w:rFonts w:ascii="宋体" w:eastAsia="宋体" w:hAnsi="宋体" w:cs="宋体"/>
          <w:b/>
          <w:color w:val="0070C0"/>
          <w:szCs w:val="24"/>
        </w:rPr>
        <w:t>Yaxuan Wang,</w:t>
      </w:r>
      <w:r w:rsidR="008047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306BB">
        <w:rPr>
          <w:rFonts w:ascii="宋体" w:eastAsia="宋体" w:hAnsi="宋体" w:cs="宋体"/>
          <w:b/>
          <w:color w:val="0070C0"/>
          <w:szCs w:val="24"/>
        </w:rPr>
        <w:t>Yi Cai,</w:t>
      </w:r>
      <w:r w:rsidR="008047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306BB">
        <w:rPr>
          <w:rFonts w:ascii="宋体" w:eastAsia="宋体" w:hAnsi="宋体" w:cs="宋体"/>
          <w:b/>
          <w:color w:val="0070C0"/>
          <w:szCs w:val="24"/>
        </w:rPr>
        <w:t>Li Fu</w:t>
      </w:r>
      <w:r w:rsidR="008047D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306BB">
        <w:rPr>
          <w:rFonts w:ascii="宋体" w:eastAsia="宋体" w:hAnsi="宋体" w:cs="宋体"/>
          <w:b/>
          <w:color w:val="0070C0"/>
          <w:szCs w:val="24"/>
        </w:rPr>
        <w:t>,</w:t>
      </w:r>
      <w:r w:rsidR="008047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306BB">
        <w:rPr>
          <w:rFonts w:ascii="宋体" w:eastAsia="宋体" w:hAnsi="宋体" w:cs="宋体"/>
          <w:b/>
          <w:color w:val="0070C0"/>
          <w:szCs w:val="24"/>
        </w:rPr>
        <w:t>Youchao Dai</w:t>
      </w:r>
      <w:r w:rsidR="008047D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306BB">
        <w:rPr>
          <w:rFonts w:ascii="宋体" w:eastAsia="宋体" w:hAnsi="宋体" w:cs="宋体"/>
          <w:b/>
          <w:color w:val="0070C0"/>
          <w:szCs w:val="24"/>
        </w:rPr>
        <w:t>,</w:t>
      </w:r>
      <w:r w:rsidR="008047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306BB">
        <w:rPr>
          <w:rFonts w:ascii="宋体" w:eastAsia="宋体" w:hAnsi="宋体" w:cs="宋体"/>
          <w:b/>
          <w:color w:val="0070C0"/>
          <w:szCs w:val="24"/>
        </w:rPr>
        <w:t>Xinchun Chen</w:t>
      </w:r>
      <w:r w:rsidR="008047D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25AF8" w:rsidRPr="008047D5" w:rsidRDefault="008047D5" w:rsidP="00F25AF8">
      <w:pPr>
        <w:rPr>
          <w:rFonts w:ascii="宋体" w:eastAsia="宋体" w:hAnsi="宋体" w:cs="宋体"/>
          <w:b/>
          <w:color w:val="0070C0"/>
          <w:szCs w:val="24"/>
        </w:rPr>
      </w:pPr>
      <w:r w:rsidRPr="008047D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047D5">
        <w:rPr>
          <w:rFonts w:ascii="宋体" w:eastAsia="宋体" w:hAnsi="宋体" w:cs="宋体"/>
          <w:b/>
          <w:color w:val="0070C0"/>
          <w:szCs w:val="24"/>
        </w:rPr>
        <w:t>E-mail addresses: gracelfu@szu.edu.cn (Li Fu), daiyouchao@gzhmu.edu.cn (Youchao Dai), chenxinchun@szu.edu.cn (Xinchun Chen).</w:t>
      </w:r>
    </w:p>
    <w:p w:rsidR="00F25AF8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(1)Guangdong Provincial Key Laboratory of Infection Immunity and Inflammation,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Department of Pathogen Biology, School of Medicine, Shenzhen University,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Shenzhen, China; Guangzhou Medical Research Institute of Infectious Diseases,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Infectious Disease Center, Guangzhou Eighth People's Hospital, Guangzhou Medical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University, Guangzhou, Guangdong, China.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(2)Guangzhou Medical Research Institute of Infectious Diseases, Infectious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Disease Center, Guangzhou Eighth People's Hospital, Guangzhou Medical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University, Guangzhou, Guangdong, China.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(3)Guangdong Provincial Key Laboratory of Infection Immunity and Inflammation,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Department of Pathogen Biology, School of Medicine, Shenzhen University,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Shenzhen, China.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(4)Guangdong Provincial Key Laboratory of Regional Immunity and Diseases,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Department of Pharmacology and International Cancer Center, School of Medicine,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Shenzhen, China. Electronic address: gracelfu@szu.edu.cn.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(5)Guangzhou Medical Research Institute of Infectious Diseases, Infectious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Disease Center, Guangzhou Eighth People's Hospital, Guangzhou Medical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University, Guangzhou, Guangdong, China. Electronic address: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daiyouchao@gzhmu.edu.cn.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(6)Guangdong Provincial Key Laboratory of Infection Immunity and Inflammation,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Department of Pathogen Biology, School of Medicine, Shenzhen University,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Shenzhen, China. Electronic address: chenxinchun@szu.edu.cn.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has evolved multiple strategies to acquire iron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within macrophages, promoting its intracellular growth. We previously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demonstrated that Mtb upregulates tripartite motif-containing protein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21(TRIM21), an E3 ubiquitin ligase to initiate NCOA4-mediated ferritinophagy,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enhancing iron bioavailability for bacterial survival. However, the specific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virulence factor and underlying signaling pathway involved remain unclear. In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this study, we show that TRIM21 upregulation requires stimulation by virulence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factors derived from live Mtb. Through screening of Mtb secretory proteins, we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identified Rv3875 as a key virulence factor that drives TRIM21 expression in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macrophages. Mechanistically, Rv3875 activates the type I interferon (IFN)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signaling pathway, inducing IFN-β production, which in turn upregulates TRIM21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expression. Functionally, Rv3875 exploits this TRIM21 induction to promote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NCOA4-dependent ferritinophagy, thereby establishing an intracellular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environment that facilitates bacterial growth. Collectively, our findings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identify Rv3875 as a central virulence factor regulating the TRIM21-NCOA4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ferritinophagy axis and highlight this pathway as a critical mechanism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underlying Mtb pathogenicity. By elucidating these host-pathogen interactions,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this study provides a conceptual foundation for targeting the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 xml:space="preserve">Rv3875-TRIM21-NCOA4 axis as a potential therapeutic strategy against 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</w:p>
    <w:p w:rsidR="00F25AF8" w:rsidRPr="009B2681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DOI: 10.1016/j.micpath.2026.108528</w:t>
      </w:r>
    </w:p>
    <w:p w:rsidR="00F25AF8" w:rsidRDefault="00F25AF8" w:rsidP="00F25AF8">
      <w:pPr>
        <w:rPr>
          <w:rFonts w:ascii="宋体" w:eastAsia="宋体" w:hAnsi="宋体" w:cs="宋体"/>
          <w:color w:val="000000" w:themeColor="text1"/>
          <w:szCs w:val="24"/>
        </w:rPr>
      </w:pPr>
      <w:r w:rsidRPr="009B2681">
        <w:rPr>
          <w:rFonts w:ascii="宋体" w:eastAsia="宋体" w:hAnsi="宋体" w:cs="宋体"/>
          <w:color w:val="000000" w:themeColor="text1"/>
          <w:szCs w:val="24"/>
        </w:rPr>
        <w:t>PMID: 42070667</w:t>
      </w:r>
    </w:p>
    <w:p w:rsidR="008E6597" w:rsidRDefault="008E6597" w:rsidP="00F25AF8">
      <w:pPr>
        <w:rPr>
          <w:rFonts w:ascii="宋体" w:eastAsia="宋体" w:hAnsi="宋体" w:cs="宋体"/>
          <w:color w:val="000000" w:themeColor="text1"/>
          <w:szCs w:val="24"/>
        </w:rPr>
      </w:pPr>
    </w:p>
    <w:p w:rsidR="008E6597" w:rsidRPr="001312D9" w:rsidRDefault="008E6597" w:rsidP="008E65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Pr="001312D9">
        <w:rPr>
          <w:rFonts w:ascii="宋体" w:eastAsia="宋体" w:hAnsi="宋体" w:cs="宋体"/>
          <w:b/>
          <w:color w:val="FF0000"/>
          <w:szCs w:val="24"/>
        </w:rPr>
        <w:t>. J Vis Exp. 2026 Apr 17;(230). doi: 10.3791/70389.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Combined Detection of IFN-γ And CD64 for Diagnosis and Monitoring of Active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Pulmonary Tuberculosis in Elderly Patients.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Zhou J(1), Cai Y(1), Guo D(2).</w:t>
      </w:r>
    </w:p>
    <w:p w:rsidR="008E6597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</w:p>
    <w:p w:rsidR="008E6597" w:rsidRPr="001312D9" w:rsidRDefault="008D5A78" w:rsidP="008E6597">
      <w:pPr>
        <w:rPr>
          <w:rFonts w:ascii="宋体" w:eastAsia="宋体" w:hAnsi="宋体" w:cs="宋体"/>
          <w:b/>
          <w:color w:val="0070C0"/>
          <w:szCs w:val="24"/>
        </w:rPr>
      </w:pPr>
      <w:hyperlink r:id="rId10" w:history="1">
        <w:r w:rsidR="008E6597" w:rsidRPr="001312D9">
          <w:rPr>
            <w:rFonts w:ascii="宋体" w:eastAsia="宋体" w:hAnsi="宋体" w:cs="宋体"/>
            <w:b/>
            <w:color w:val="0070C0"/>
            <w:szCs w:val="24"/>
          </w:rPr>
          <w:t>Jing Zhou</w:t>
        </w:r>
      </w:hyperlink>
      <w:r w:rsidR="008E6597" w:rsidRPr="001312D9">
        <w:rPr>
          <w:rFonts w:ascii="宋体" w:eastAsia="宋体" w:hAnsi="宋体" w:cs="宋体"/>
          <w:b/>
          <w:color w:val="0070C0"/>
          <w:szCs w:val="24"/>
        </w:rPr>
        <w:t xml:space="preserve">, </w:t>
      </w:r>
      <w:hyperlink r:id="rId11" w:history="1">
        <w:r w:rsidR="008E6597" w:rsidRPr="001312D9">
          <w:rPr>
            <w:rFonts w:ascii="宋体" w:eastAsia="宋体" w:hAnsi="宋体" w:cs="宋体"/>
            <w:b/>
            <w:color w:val="0070C0"/>
            <w:szCs w:val="24"/>
          </w:rPr>
          <w:t>Yuchun Cai</w:t>
        </w:r>
      </w:hyperlink>
      <w:r w:rsidR="008E6597" w:rsidRPr="001312D9">
        <w:rPr>
          <w:rFonts w:ascii="宋体" w:eastAsia="宋体" w:hAnsi="宋体" w:cs="宋体"/>
          <w:b/>
          <w:color w:val="0070C0"/>
          <w:szCs w:val="24"/>
        </w:rPr>
        <w:t xml:space="preserve">, </w:t>
      </w:r>
      <w:hyperlink r:id="rId12" w:history="1">
        <w:r w:rsidR="008E6597" w:rsidRPr="001312D9">
          <w:rPr>
            <w:rFonts w:ascii="宋体" w:eastAsia="宋体" w:hAnsi="宋体" w:cs="宋体"/>
            <w:b/>
            <w:color w:val="0070C0"/>
            <w:szCs w:val="24"/>
          </w:rPr>
          <w:t>Dacheng Guo</w:t>
        </w:r>
      </w:hyperlink>
      <w:r w:rsidR="008E6597" w:rsidRPr="001312D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E6597" w:rsidRPr="001312D9" w:rsidRDefault="008E6597" w:rsidP="008E6597">
      <w:pPr>
        <w:rPr>
          <w:rFonts w:ascii="宋体" w:eastAsia="宋体" w:hAnsi="宋体" w:cs="宋体"/>
          <w:b/>
          <w:color w:val="0070C0"/>
          <w:szCs w:val="24"/>
        </w:rPr>
      </w:pPr>
      <w:r w:rsidRPr="001312D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312D9">
        <w:rPr>
          <w:rFonts w:ascii="宋体" w:eastAsia="宋体" w:hAnsi="宋体" w:cs="宋体"/>
          <w:b/>
          <w:color w:val="0070C0"/>
          <w:szCs w:val="24"/>
        </w:rPr>
        <w:t>guodacheng006@163.com.</w:t>
      </w:r>
    </w:p>
    <w:p w:rsidR="008E6597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Tuberculosis, Ganzhou Fifth People's Hospital &amp; Ganzhou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Institute of Respiratory Diseases.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Tuberculosis, Ganzhou Fifth People's Hospital &amp; Ganzhou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Institute of Respiratory Diseases; guodacheng006@163.com.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study assessed the risk of active pulmonary tuberculosis (ATB) in elderly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patients with weakened immunity by jointly detecting serum interferon-γ (IFN-γ)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neutrophil CD64, and analyzed the impact of this diagnostic protocol on the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course of ATB. A total of 50 patients with ATB and 50 age- and sex-matched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healthy controls were recruited. Subsequently, the patient's neutrophil CD64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(quantified as the percentage of CD64-positive neutrophils [CD64%]), IFN-γ (by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enzyme-linked immunosorbent assay [ELISA]), C-reactive protein (CRP; by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immunoturbidimetry), and erythrocyte sedimentation rate (ESR; by Westergren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method). Sputum samples from patients were cultured on Löwenstein-Jensen (L-J)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medium and in the MGIT 960 automated system. The diagnostic efficacy of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individual and combined biomarkers was assessed with receiver operating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characteristic (ROC) curve analysis, and a logistic regression model was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developed for combined detection. Significantly elevated levels of both IFN-γ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CD64 were observed in ATB patients versus healthy controls (P&lt;0.05). A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diagnostic model incorporating both biomarkers had an area under the curve (AUC)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0.838, with a sensitivity of 84.00% and a specificity of 76.00%. Both markers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decreased following therapeutic intervention (P&lt;0.05), showing the lowest values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culture-negative patients (P&lt;0.05). Furthermore, the combined model showed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predictive utility for culture conversion, attaining an AUC of 0.756 (65.71%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sensitivity, 80.00% specificity; P&lt;0.001). The combined detection of IFN-γ and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CD64 can effectively diagnose the occurrence of ATB in immunocompromised elderly 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people, providing a reference for clinical practice.</w:t>
      </w: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</w:p>
    <w:p w:rsidR="008E6597" w:rsidRPr="003E14E1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10.3791/70389</w:t>
      </w:r>
    </w:p>
    <w:p w:rsidR="008E6597" w:rsidRDefault="008E6597" w:rsidP="008E6597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42081366 [Indexed for MEDLINE]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0A7D5D" w:rsidRDefault="00113F85" w:rsidP="00800BB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00BBF" w:rsidRPr="000A7D5D">
        <w:rPr>
          <w:rFonts w:ascii="宋体" w:eastAsia="宋体" w:hAnsi="宋体" w:cs="宋体"/>
          <w:b/>
          <w:color w:val="FF0000"/>
          <w:szCs w:val="24"/>
        </w:rPr>
        <w:t>. BMC Infect Dis. 2026 May 12. doi: 10.1186/s1287</w:t>
      </w:r>
      <w:r w:rsidR="000A7D5D">
        <w:rPr>
          <w:rFonts w:ascii="宋体" w:eastAsia="宋体" w:hAnsi="宋体" w:cs="宋体"/>
          <w:b/>
          <w:color w:val="FF0000"/>
          <w:szCs w:val="24"/>
        </w:rPr>
        <w:t xml:space="preserve">9-026-13499-w. Online ahead of </w:t>
      </w:r>
      <w:r w:rsidR="00800BBF" w:rsidRPr="000A7D5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00BBF" w:rsidRPr="000A7D5D" w:rsidRDefault="00800BBF" w:rsidP="00800BBF">
      <w:pPr>
        <w:rPr>
          <w:rFonts w:ascii="宋体" w:eastAsia="宋体" w:hAnsi="宋体" w:cs="宋体"/>
          <w:b/>
          <w:color w:val="FF0000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Tuberculosis incidence trends and risk factors among people living with human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immunodeficiency virus (HIV) in Sichuan, China: a retrospective cohort study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(2010-2024).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Yuan FS(#)(1), Li J(#)(1), He F(1), Zhuoma L(1), Liu XJ(1), Zhou JS(2), Feng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L(3).</w:t>
      </w:r>
    </w:p>
    <w:p w:rsid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58325E" w:rsidRPr="007A3B72" w:rsidRDefault="0058325E" w:rsidP="00800BBF">
      <w:pPr>
        <w:rPr>
          <w:rFonts w:ascii="宋体" w:eastAsia="宋体" w:hAnsi="宋体" w:cs="宋体"/>
          <w:b/>
          <w:color w:val="0070C0"/>
          <w:szCs w:val="24"/>
        </w:rPr>
      </w:pPr>
      <w:r w:rsidRPr="007A3B72">
        <w:rPr>
          <w:rFonts w:ascii="宋体" w:eastAsia="宋体" w:hAnsi="宋体" w:cs="宋体"/>
          <w:b/>
          <w:color w:val="0070C0"/>
          <w:szCs w:val="24"/>
        </w:rPr>
        <w:t>Feng-Shun Yuan,</w:t>
      </w:r>
      <w:r w:rsidR="007A3B72" w:rsidRPr="007A3B7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7A3B72">
        <w:rPr>
          <w:rFonts w:ascii="宋体" w:eastAsia="宋体" w:hAnsi="宋体" w:cs="宋体"/>
          <w:b/>
          <w:color w:val="0070C0"/>
          <w:szCs w:val="24"/>
        </w:rPr>
        <w:t>Jing Li,</w:t>
      </w:r>
      <w:r w:rsidR="007A3B72" w:rsidRPr="007A3B7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7A3B72">
        <w:rPr>
          <w:rFonts w:ascii="宋体" w:eastAsia="宋体" w:hAnsi="宋体" w:cs="宋体"/>
          <w:b/>
          <w:color w:val="0070C0"/>
          <w:szCs w:val="24"/>
        </w:rPr>
        <w:t>Fang He,</w:t>
      </w:r>
      <w:r w:rsidR="007A3B72" w:rsidRPr="007A3B7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7A3B72">
        <w:rPr>
          <w:rFonts w:ascii="宋体" w:eastAsia="宋体" w:hAnsi="宋体" w:cs="宋体"/>
          <w:b/>
          <w:color w:val="0070C0"/>
          <w:szCs w:val="24"/>
        </w:rPr>
        <w:t>Lacuo Zhuoma,</w:t>
      </w:r>
      <w:r w:rsidR="007A3B72" w:rsidRPr="007A3B7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7A3B72">
        <w:rPr>
          <w:rFonts w:ascii="宋体" w:eastAsia="宋体" w:hAnsi="宋体" w:cs="宋体"/>
          <w:b/>
          <w:color w:val="0070C0"/>
          <w:szCs w:val="24"/>
        </w:rPr>
        <w:t>Xiao-Jin Liu,</w:t>
      </w:r>
      <w:r w:rsidR="007A3B72" w:rsidRPr="007A3B7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7A3B72">
        <w:rPr>
          <w:rFonts w:ascii="宋体" w:eastAsia="宋体" w:hAnsi="宋体" w:cs="宋体"/>
          <w:b/>
          <w:color w:val="0070C0"/>
          <w:szCs w:val="24"/>
        </w:rPr>
        <w:t>Jiu-Shun Zhou</w:t>
      </w:r>
      <w:r w:rsidR="007A3B72" w:rsidRPr="007A3B7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A3B72">
        <w:rPr>
          <w:rFonts w:ascii="宋体" w:eastAsia="宋体" w:hAnsi="宋体" w:cs="宋体"/>
          <w:b/>
          <w:color w:val="0070C0"/>
          <w:szCs w:val="24"/>
        </w:rPr>
        <w:t>,</w:t>
      </w:r>
      <w:r w:rsidR="007A3B72" w:rsidRPr="007A3B7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7A3B72">
        <w:rPr>
          <w:rFonts w:ascii="宋体" w:eastAsia="宋体" w:hAnsi="宋体" w:cs="宋体"/>
          <w:b/>
          <w:color w:val="0070C0"/>
          <w:szCs w:val="24"/>
        </w:rPr>
        <w:t>Liao Feng</w:t>
      </w:r>
      <w:r w:rsidR="007A3B72" w:rsidRPr="007A3B7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8325E" w:rsidRPr="007A3B72" w:rsidRDefault="007A3B72" w:rsidP="007A3B72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7A3B72">
        <w:rPr>
          <w:rFonts w:ascii="宋体" w:eastAsia="宋体" w:hAnsi="宋体" w:cs="宋体"/>
          <w:b/>
          <w:color w:val="0070C0"/>
          <w:szCs w:val="24"/>
        </w:rPr>
        <w:t>*Correspondence author. Jiu-Shun Zhou</w:t>
      </w:r>
      <w:r w:rsidRPr="007A3B72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3" w:history="1">
        <w:r w:rsidRPr="007A3B72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jiushunzhou@qq.com</w:t>
        </w:r>
      </w:hyperlink>
      <w:r w:rsidRPr="007A3B7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7A3B72">
        <w:rPr>
          <w:rFonts w:ascii="宋体" w:eastAsia="宋体" w:hAnsi="宋体" w:cs="宋体"/>
          <w:b/>
          <w:color w:val="0070C0"/>
          <w:szCs w:val="24"/>
        </w:rPr>
        <w:t xml:space="preserve"> Liao Feng</w:t>
      </w:r>
      <w:r w:rsidRPr="007A3B7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A3B72">
        <w:rPr>
          <w:rFonts w:ascii="宋体" w:eastAsia="宋体" w:hAnsi="宋体" w:cs="宋体"/>
          <w:b/>
          <w:color w:val="0070C0"/>
          <w:szCs w:val="24"/>
        </w:rPr>
        <w:t>fengliao9955@163.com</w:t>
      </w:r>
    </w:p>
    <w:p w:rsidR="0058325E" w:rsidRDefault="0058325E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(1)Sichuan Center for Disease Control and Prevention, Chengdu, Sichuan, 610041,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(2)Sichuan Center for Disease Control and Prevention, Chengdu, Sichuan, 610041,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China. jiushunzhou@qq.com.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(3)Sichuan Center for Disease Control and Prevention, Chengdu, Sichuan, 610041,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China. fengliao9955@163.com.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0A7D5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To retrospectively analyse the tuberculosis (TB) incidence rate and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influencing factors among people living with HIV (PLHIV) in Sichuan, China, from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2010 to 2024 and to inform HIV/TB coinfection prevention.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0A7D5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00BBF">
        <w:rPr>
          <w:rFonts w:ascii="宋体" w:eastAsia="宋体" w:hAnsi="宋体" w:cs="宋体"/>
          <w:color w:val="000000" w:themeColor="text1"/>
          <w:szCs w:val="24"/>
        </w:rPr>
        <w:t>A dynamic cohort of PLHIV was established (2010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‒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2024) to estimate the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TB incidence rate. A nested case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‒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control study was used to identify factors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influencing TB incidence via logistic regression.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0A7D5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From 2010 to 2024, 1,677,649 person-years (PY) of follow-up were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accumulated, with an average follow-up of 5.57 years. The number of HIV/TB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coinfections rose from 79 to 1001 (average annual percent change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>[AAPC]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=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19.44%, P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&lt;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0.05). Still, in parallel with the growing number of study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participants, the annual incidence density (ID) showed no significant trend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(AAPC = -1.64%, P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&gt;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0.05), yielding a cumulative incidence density (CID) of 5.09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per 1000 PY. The CID varied markedly across regions, ranging from 2.41 to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9.94/1000 PY, with the highest values in the western and southern regions,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moderate levels in the northeastern and southeastern peripheries, and the lowest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 the central region. Protective factors against TB included older age, female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sex, Han ethnicity, higher education, baseline CD4+ T lymphocytes (CD4)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200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cells/µL, and homosexual transmission. TB risk increased with clinical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identification and delay in antiretroviral therapy (ART) initiation (&gt;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90 days)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(all P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&lt;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0A7D5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Sichuan PLHIV presented a relatively high TB incidence rate without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 significant change trend; marked regional disparities were evident across the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province, with distinct temporal trends in incidence rate variation among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regions. TB incidence was influenced by multiple factors, including individual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characteristics, infection-related, and ART-related factors. Targeted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interventions are urgently needed for HIV/TB coinfection control.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DOI: 10.1186/s12879-026-13499-w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PMID: 42121099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FC3644" w:rsidRDefault="00800BBF" w:rsidP="00800BBF">
      <w:pPr>
        <w:rPr>
          <w:rFonts w:ascii="宋体" w:eastAsia="宋体" w:hAnsi="宋体" w:cs="宋体"/>
          <w:b/>
          <w:color w:val="FF0000"/>
          <w:szCs w:val="24"/>
        </w:rPr>
      </w:pPr>
      <w:r w:rsidRPr="00FC3644">
        <w:rPr>
          <w:rFonts w:ascii="宋体" w:eastAsia="宋体" w:hAnsi="宋体" w:cs="宋体"/>
          <w:b/>
          <w:color w:val="FF0000"/>
          <w:szCs w:val="24"/>
        </w:rPr>
        <w:t>1</w:t>
      </w:r>
      <w:r w:rsidR="00113F85">
        <w:rPr>
          <w:rFonts w:ascii="宋体" w:eastAsia="宋体" w:hAnsi="宋体" w:cs="宋体"/>
          <w:b/>
          <w:color w:val="FF0000"/>
          <w:szCs w:val="24"/>
        </w:rPr>
        <w:t>0</w:t>
      </w:r>
      <w:r w:rsidRPr="00FC3644">
        <w:rPr>
          <w:rFonts w:ascii="宋体" w:eastAsia="宋体" w:hAnsi="宋体" w:cs="宋体"/>
          <w:b/>
          <w:color w:val="FF0000"/>
          <w:szCs w:val="24"/>
        </w:rPr>
        <w:t>. Cell Mol Biol Lett. 2026 May 11. doi: 10.1186/s1</w:t>
      </w:r>
      <w:r w:rsidR="00FC3644">
        <w:rPr>
          <w:rFonts w:ascii="宋体" w:eastAsia="宋体" w:hAnsi="宋体" w:cs="宋体"/>
          <w:b/>
          <w:color w:val="FF0000"/>
          <w:szCs w:val="24"/>
        </w:rPr>
        <w:t xml:space="preserve">1658-026-00942-8. Online ahead </w:t>
      </w:r>
      <w:r w:rsidRPr="00FC364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Rv1983 promotes mycobacterial dissemination by triggering ferroptosis through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GPX4 ubiquitination.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Qu Z(#)(1)(2), Zhou Y(#)(3), Cai Q(#)(4), Chen T(4)(5), Xiang Y(6)(7), Chen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L(8)(9), Yuan C(10)(11).</w:t>
      </w:r>
    </w:p>
    <w:p w:rsid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585AB4" w:rsidRPr="00585AB4" w:rsidRDefault="00585AB4" w:rsidP="00800BBF">
      <w:pPr>
        <w:rPr>
          <w:rFonts w:ascii="宋体" w:eastAsia="宋体" w:hAnsi="宋体" w:cs="宋体"/>
          <w:b/>
          <w:color w:val="0070C0"/>
          <w:szCs w:val="24"/>
        </w:rPr>
      </w:pPr>
      <w:r w:rsidRPr="00585AB4">
        <w:rPr>
          <w:rFonts w:ascii="宋体" w:eastAsia="宋体" w:hAnsi="宋体" w:cs="宋体"/>
          <w:b/>
          <w:color w:val="0070C0"/>
          <w:szCs w:val="24"/>
        </w:rPr>
        <w:t>Zilu Qu, Yuanyuan Zhou, Qinzhen Cai, Tian Chen, Yun Xiang</w:t>
      </w:r>
      <w:r w:rsidRPr="00585AB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85AB4">
        <w:rPr>
          <w:rFonts w:ascii="宋体" w:eastAsia="宋体" w:hAnsi="宋体" w:cs="宋体"/>
          <w:b/>
          <w:color w:val="0070C0"/>
          <w:szCs w:val="24"/>
        </w:rPr>
        <w:t>, Liuqing Chen</w:t>
      </w:r>
      <w:r w:rsidRPr="00585AB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85AB4">
        <w:rPr>
          <w:rFonts w:ascii="宋体" w:eastAsia="宋体" w:hAnsi="宋体" w:cs="宋体"/>
          <w:b/>
          <w:color w:val="0070C0"/>
          <w:szCs w:val="24"/>
        </w:rPr>
        <w:t>, Chunhui Yuan</w:t>
      </w:r>
      <w:r w:rsidRPr="00585AB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85AB4" w:rsidRPr="00585AB4" w:rsidRDefault="00585AB4" w:rsidP="00585AB4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585AB4">
        <w:rPr>
          <w:rFonts w:ascii="宋体" w:eastAsia="宋体" w:hAnsi="宋体" w:cs="宋体"/>
          <w:b/>
          <w:color w:val="0070C0"/>
          <w:szCs w:val="24"/>
        </w:rPr>
        <w:t>*Correspondence: Chunhui Yuan: chunhuii.yuen@whu.edu.cn; Liuqing Chen: chlq35@126.com; Yun Xiang: xiangyun5272008@163.com.</w:t>
      </w:r>
    </w:p>
    <w:p w:rsidR="00585AB4" w:rsidRDefault="00585AB4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(1)Hubei Province and Key Laboratory of Skin Infection and Immunity, Wuhan No. 1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Hospital, Wuhan, 430022, China.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(2)Department of Dermatology, Traditional Chinese and Western Medicine Hospital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of Wuhan, Tongji Medical College, Huazhong University of Science and Technology,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Wuhan, 430022, China.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(3)Department of Hematology, Zhongnan Hospital of Wuhan University, Wuhan,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>430071, China.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(4)Department of Laboratory Medicine, Wuhan Children's Hospital (Wuhan Maternal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and Child Healthcare Hospital), Tongji Medical College, Huazhong University of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Science &amp; Technology, Wuhan, 430016, China.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(5)Department of Laboratory Medicine, Hubei University of Chinese Medicine,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Wuhan, 430065, China.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(6)Department of Laboratory Medicine, Wuhan Children's Hospital (Wuhan Maternal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and Child Healthcare Hospital), Tongji Medical College, Huazhong University of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Science &amp; Technology, Wuhan, 430016, China. xiangyun5272008@163.com.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(7)Department of Laboratory Medicine, Hubei University of Chinese Medicine,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Wuhan, 430065, China. xiangyun5272008@163.com.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(8)Hubei Province and Key Laboratory of Skin Infection and Immunity, Wuhan No. 1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Hospital, Wuhan, 430022, China. chlq35@126.com.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(9)Department of Dermatology, Traditional Chinese and Western Medicine Hospital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of Wuhan, Tongji Medical College, Huazhong University of Science and Technology,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Wuhan, 430022, China. chlq35@126.com.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(10)Department of Laboratory Medicine, Renmin Hospital of Wuhan University,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Wuhan, 430060, China. chunhuii.yuen@whu.edu.cn.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(11)Institute of Clinical Molecular Diagnosis, Wuhan University, Wuhan, 430060,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China. chunhuii.yuen@whu.edu.cn.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FC364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Ferroptosis, a unique form of regulated cell death induced by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iron-dependent lipid peroxidation, has been implicated in the pathogenesis of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However, the role of Mtb proteins,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particularly those encoded by the genomic regions of deletion (RDs), involved in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mediating macrophage ferroptosis has not been thoroughly investigated. This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study aimed to screen for Mtb RD region-encoded proteins that induce macrophage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ferroptosis and elucidate the underlying molecular mechanisms.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0016E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We identified the Rv1983 protein with cytotoxic activity against murine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bone marrow-derived macrophages (BMDMs) through screening of prokaryotically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expressed Mtb RDs proteins, and subsequently determined the specific cell death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modality induced by Rv1983 in BMDMs through flow cytometry, western blotting,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and cytotoxicity assays following Rv1983 stimulation. To investigate the role of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Rv1983 in Mtb infection, we constructed an Rv1983-knockout Mtb H37Ra strain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(H37RaΔRv1983) and compared its intracellular and extracellular bacterial loads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with wild-type H37Ra strain in infected BMDMs. Using coimmunoprecipitation,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immunofluorescence, and flow cytometry, we identified and validated the target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protein of Rv1983 in macrophages and its functional role in Rv1983-mediated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macrophage death. For in vivo validation, wild-type H37Ra and H37RaΔRv1983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strains were used to infect both wild-type and macrophage-specific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Rv1983-binding protein knockout mice, and the role of Rv1983 during Mtb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infection was assessed through bacterial colony counting, flow cytometry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analysis, and histochemical staining.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0016EB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This study identifies Rv1983 (PE_PGRS35), an RD2-encoded secreted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protein of Mtb that acts as a ferroptosis effector to promote mycobacterial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dissemination. Mechanistically, Rv1983 binds to E3 ubiquitin ligase tripartite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motif 25 (TRIM25) in macrophages through its PE domain, especially on the Y62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site. The Rv1983-TRIM25 complex interacts with glutathione peroxidase 4 (GPX4),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and subsequently promotes K48-linked ubiquitination degradation of GPX4 at the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K75 site, ultimately inducing ferroptosis to promote mycobacterial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dissemination. An Rv1983-deficient Mtb strain (H37RaΔRv1983) displayed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significant suppression of Mtb dissemination both in vitro and in vivo.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0016E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These findings provide a new insight into the molecular mechanism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of Mtb-induced ferroptosis, and suggest that targeting ferroptosis mediated by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the Rv1983-TRIM25-GPX4 signaling axis is a potential strategy for therapeutic 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control of tuberculosis.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DOI: 10.1186/s11658-026-00942-8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PMID: 42115929</w:t>
      </w:r>
    </w:p>
    <w:p w:rsidR="00800BBF" w:rsidRPr="00800BBF" w:rsidRDefault="00800BBF" w:rsidP="00800BBF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AA10EF" w:rsidRDefault="00113F85" w:rsidP="006410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641090" w:rsidRPr="00AA10EF">
        <w:rPr>
          <w:rFonts w:ascii="宋体" w:eastAsia="宋体" w:hAnsi="宋体" w:cs="宋体"/>
          <w:b/>
          <w:color w:val="FF0000"/>
          <w:szCs w:val="24"/>
        </w:rPr>
        <w:t xml:space="preserve">. Front Med (Lausanne). 2026 Apr 29;13:1834524. doi: 10.3389/fmed.2026.1834524. </w:t>
      </w:r>
    </w:p>
    <w:p w:rsidR="00641090" w:rsidRPr="00AA10EF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AA10E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Risk factors for drug-induced liver injury in tuberculosis patients: a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meta-analysis and systematic review.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Liu X(1), Liu C(2), Yao R(3), Wan B(2), Fu L(2), Yang X(3), Zhang Y(1), Du J(1),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Long X(2).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D31862" w:rsidRPr="00D31862" w:rsidRDefault="00D31862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D31862">
        <w:rPr>
          <w:rFonts w:ascii="宋体" w:eastAsia="宋体" w:hAnsi="宋体" w:cs="宋体"/>
          <w:b/>
          <w:color w:val="0070C0"/>
          <w:szCs w:val="24"/>
        </w:rPr>
        <w:t>Xiaoli Liu, Chunmei Liu, Rong Yao, Bin Wan, Li Fu, Xiaoyi Yang, Yan Zhang, Jinxia Du, Xiang Long</w:t>
      </w:r>
      <w:r w:rsidRPr="00D3186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31862" w:rsidRPr="00D31862" w:rsidRDefault="00D31862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D31862">
        <w:rPr>
          <w:rFonts w:ascii="宋体" w:eastAsia="宋体" w:hAnsi="宋体" w:cs="宋体"/>
          <w:b/>
          <w:color w:val="0070C0"/>
          <w:szCs w:val="24"/>
        </w:rPr>
        <w:t>*CORRESPONDENCE Xiang Long 2250041327@qq.com</w:t>
      </w:r>
    </w:p>
    <w:p w:rsidR="00D31862" w:rsidRDefault="00D31862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(1)The Fourth Department of Tuberculosis, Public Health Clinical Center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ChengDu, Chengdu, Sichuan,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(2)The Department of Nursing, Public Health Clinical Center of ChengDu, Chengdu,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Sichuan,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(3)The Second Department of Tuberculosis, Public Health Clinical Center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ChengDu, Chengdu, Sichuan,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A meta-analysis and systematic review of risk factors for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drug-induced liver injury in tuberculosis patients.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Computerized searches were conducted in PubMed, Embase, Web of Science,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and the Cochrane Library databases to identify studies investigating risk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factors for drug-induced liver injury in tuberculosis patients. The search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period spanned from the inception of each database to January 2026. Two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researchers independently screened studies, extracted data, and assessed risk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bias in included studies. Meta-analysis was performed using Stata 15.0 software.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A total of 41 studies involving 34,251 subjects were included.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Meta-analysis revealed that female gender 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1.35, 95% CI (1.05, 1.73)],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alcohol consumption 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2.07, 95% CI (1.57, 2.72)], extrapulmonary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tuberculosis 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2.01, 95% CI (1.66, 2.44)], disseminated TB 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1.74, 95%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CI (1.18, 2.59)], albumin &lt;35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g/L 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2.16, 95% CI (1.52, 3.06)], Malnutrition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3.32, 95% CI (1.52, 7.24)], HIV 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1.80, 95% CI (1.09, 2.99)], HCV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2.17, 95% CI (1.10, 4.29)], hepatotoxic drugs [OR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2.65, 95% CI (1.58,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4.43)] may constitute risk factors for drug-induced liver injury in tuberculosis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Female gender, alcohol consumption, extrapulmonary tuberculosis,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disseminated tuberculosis, serum albumin levels below 35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g/L, malnutrition, HIV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infection, HBsAg positivity, HCV infection, and hepatotoxic drugs may constitute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risk factors for drug-induced liver injury in tuberculosis patients. Given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limitations in the number and quality of included studies, these findings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require validation through further high-quality research.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SYSTEMATIC REVIEW REGISTRATION: This study has been registered on the PROSPERO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platform, registration number: CRD420261302758.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Copyright © 2026 Liu, Liu, Yao, Wan, Fu, Yang, Zhang, Du and Long.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10.3389/fmed.2026.1834524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PMCID: PMC13167532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42136866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AA10EF" w:rsidRDefault="00113F85" w:rsidP="006410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641090" w:rsidRPr="00AA10EF">
        <w:rPr>
          <w:rFonts w:ascii="宋体" w:eastAsia="宋体" w:hAnsi="宋体" w:cs="宋体"/>
          <w:b/>
          <w:color w:val="FF0000"/>
          <w:szCs w:val="24"/>
        </w:rPr>
        <w:t xml:space="preserve">. Front Med (Lausanne). 2026 Apr 29;13:1826173. doi: 10.3389/fmed.2026.1826173. </w:t>
      </w:r>
    </w:p>
    <w:p w:rsidR="00641090" w:rsidRPr="00AA10EF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AA10E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1090" w:rsidRPr="00AA10EF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Nanopore-targeted sequencing for rapid and accurate diagnosis of tuberculous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serous effusions: a prospective evaluation across pleural, peritoneal, and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pericardial fluids.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Wang T(#)(1), Liu X(#)(1), Chu B(2), Guo Y(3), Zeng Y(1), Gao W(1).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D67A1C" w:rsidRPr="00D67A1C" w:rsidRDefault="00D67A1C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D67A1C">
        <w:rPr>
          <w:rFonts w:ascii="宋体" w:eastAsia="宋体" w:hAnsi="宋体" w:cs="宋体"/>
          <w:b/>
          <w:color w:val="0070C0"/>
          <w:szCs w:val="24"/>
        </w:rPr>
        <w:t>Tianzhen Wang, Xingyu Liu, Binbin Chu, Yicheng Guo, Yi Zeng</w:t>
      </w:r>
      <w:r w:rsidRPr="00D67A1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67A1C">
        <w:rPr>
          <w:rFonts w:ascii="宋体" w:eastAsia="宋体" w:hAnsi="宋体" w:cs="宋体"/>
          <w:b/>
          <w:color w:val="0070C0"/>
          <w:szCs w:val="24"/>
        </w:rPr>
        <w:t>, Weiwei Gao</w:t>
      </w:r>
      <w:r w:rsidRPr="00D67A1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67A1C" w:rsidRPr="00D67A1C" w:rsidRDefault="00D67A1C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D67A1C">
        <w:rPr>
          <w:rFonts w:ascii="宋体" w:eastAsia="宋体" w:hAnsi="宋体" w:cs="宋体"/>
          <w:b/>
          <w:color w:val="0070C0"/>
          <w:szCs w:val="24"/>
        </w:rPr>
        <w:t>*CORRESPONDENCE Yi Zeng</w:t>
      </w:r>
      <w:r w:rsidRPr="00D67A1C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4" w:history="1">
        <w:r w:rsidRPr="00D67A1C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960559051@qq.com</w:t>
        </w:r>
      </w:hyperlink>
      <w:r w:rsidRPr="00D67A1C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D67A1C">
        <w:rPr>
          <w:rFonts w:ascii="宋体" w:eastAsia="宋体" w:hAnsi="宋体" w:cs="宋体"/>
          <w:b/>
          <w:color w:val="0070C0"/>
          <w:szCs w:val="24"/>
        </w:rPr>
        <w:t xml:space="preserve"> Weiwei Gao</w:t>
      </w:r>
      <w:r w:rsidRPr="00D67A1C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D67A1C">
        <w:rPr>
          <w:rFonts w:ascii="宋体" w:eastAsia="宋体" w:hAnsi="宋体" w:cs="宋体"/>
          <w:b/>
          <w:color w:val="0070C0"/>
          <w:szCs w:val="24"/>
        </w:rPr>
        <w:t xml:space="preserve"> weiweigao1106@163.com</w:t>
      </w:r>
    </w:p>
    <w:p w:rsidR="00D67A1C" w:rsidRPr="00641090" w:rsidRDefault="00D67A1C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(1)Department of Tuberculosis, The Second Hospital of Nanjing, Affiliated to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Nanjing University of Chinese Medicine, Nanjing,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(2)Hangzhou Shengting Medical Technology Co., Ltd, Hangzhou,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Tuberculosis, The Second Hospital of Nanjing, The School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Public Health of Nanjing Medical University, Nanjing,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1090" w:rsidRPr="00AA10EF" w:rsidRDefault="00641090" w:rsidP="00641090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Diagnosing tuberculous serous effusions involving the pleura,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peritoneum, and pericardium remains a clinical challenge, primarily due to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paucibacillary nature of such infections and the suboptimal sensitivity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conventional diagnostic modalities. This study aimed to evaluate the diagnostic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performance of nanopore-targeted sequencing (NTS) for detecting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 in various tuberculous serous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effusions, in comparison with standard diagnostic techniques. Our results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demonstrated that NTS achieves significantly higher sensitivity while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maintaining 100% specificity; additionally, it can simultaneously identify drug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resistance-associated mutations, thereby facilitating earlier and more precise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clinical decision-making for anti-tuberculosis therapy.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 prospective cohort study was conducted on patients presenting with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serous effusions of suspected tuberculous origin. Effusion samples (pleural,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peritoneal, and pericardial) were collected via thoracentesis, paracentesis, 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pericardiocentesis, respectively. All samples underwent a panel of standard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tests, including acid-fast bacilli (AFB) smear microscopy, mycobacterial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culture, Xpert MTB/RIF assay, and biochemical analyses (including adenosine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deaminase [ADA] activity detection). The diagnostic performance of NTS was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systematically evaluated and compared against both microbiological reference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standards and composite clinical diagnostic criteria.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A total of 119 patients with serous effusions were enrolled, including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89 cases of tuberculous effusions and 30 cases of non-tuberculous effusions.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overall positive rates of AFB smear microscopy, MTB culture, and Xpert MTB/RIF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assay were markedly low, at 1.12, 8.89, and 12.35%, respectively. NTS exhibited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significantly superior sensitivity (61.8%) compared with other conventional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microbiological tests (T-SPOT, Xpert MTB/RIF, and MTB culture; all p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&lt;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0.05)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while retaining perfect specificity (100%). Notably, despite the limited sample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sizes in the peritoneal and pericardial subgroups, NTS demonstrated notable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diagnostic performance in pleural effusion samples, with preliminary findings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suggesting potential utility across other serous fluid types. Furthermore, NTS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provided valuable genotypic information on drug resistance mutations in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MTBC-positive samples.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NTS demonstrates substantially higher sensitivity than conventional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microbiological methods for the rapid identification of tuberculous serous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effusions. Its unique ability to directly detect MTBC DNA and drug resistance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markers in low-bacillary-load serous fluids (pleural, peritoneal, and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pericardial effusions) renders it particularly valuable for the early and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precise diagnosis of tuberculous serous effusions, and it has the potential to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guide the timely initiation of targeted anti-tuberculosis therapy.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>Copyright © 2026 Wang, Liu, Chu, Guo, Zeng and Gao.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10.3389/fmed.2026.1826173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PMCID: PMC13167406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42136865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AA10EF" w:rsidRDefault="00113F85" w:rsidP="006410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641090" w:rsidRPr="00AA10EF">
        <w:rPr>
          <w:rFonts w:ascii="宋体" w:eastAsia="宋体" w:hAnsi="宋体" w:cs="宋体"/>
          <w:b/>
          <w:color w:val="FF0000"/>
          <w:szCs w:val="24"/>
        </w:rPr>
        <w:t xml:space="preserve">. Front Med (Lausanne). 2026 Apr 29;13:1776413. doi: 10.3389/fmed.2026.1776413. </w:t>
      </w:r>
    </w:p>
    <w:p w:rsidR="00641090" w:rsidRPr="00AA10EF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AA10E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Application of ultrasound-guided percutaneous catheter drainage in the treatment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of tuberculous psoas abscesses.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Yu Y(#)(1), Guo Y(#)(2), Zhao D(3), Lai Z(1), Dong Y(2).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4A5BF7" w:rsidRPr="004A5BF7" w:rsidRDefault="004A5BF7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4A5BF7">
        <w:rPr>
          <w:rFonts w:ascii="宋体" w:eastAsia="宋体" w:hAnsi="宋体" w:cs="宋体"/>
          <w:b/>
          <w:color w:val="0070C0"/>
          <w:szCs w:val="24"/>
        </w:rPr>
        <w:t>Yongjie Yu, Yiting Guo, Dan Zhao</w:t>
      </w:r>
      <w:r w:rsidRPr="004A5BF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A5BF7">
        <w:rPr>
          <w:rFonts w:ascii="宋体" w:eastAsia="宋体" w:hAnsi="宋体" w:cs="宋体"/>
          <w:b/>
          <w:color w:val="0070C0"/>
          <w:szCs w:val="24"/>
        </w:rPr>
        <w:t>, Zhen Lai, Yinan Dong</w:t>
      </w:r>
    </w:p>
    <w:p w:rsidR="004A5BF7" w:rsidRPr="004A5BF7" w:rsidRDefault="004A5BF7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4A5BF7">
        <w:rPr>
          <w:rFonts w:ascii="宋体" w:eastAsia="宋体" w:hAnsi="宋体" w:cs="宋体"/>
          <w:b/>
          <w:color w:val="0070C0"/>
          <w:szCs w:val="24"/>
        </w:rPr>
        <w:t>*CORRESPONDENCE Dan Zhao</w:t>
      </w:r>
      <w:r w:rsidRPr="004A5BF7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A5BF7">
        <w:rPr>
          <w:rFonts w:ascii="宋体" w:eastAsia="宋体" w:hAnsi="宋体" w:cs="宋体"/>
          <w:b/>
          <w:color w:val="0070C0"/>
          <w:szCs w:val="24"/>
        </w:rPr>
        <w:t>zjuzhaodan@163.com</w:t>
      </w:r>
    </w:p>
    <w:p w:rsidR="004A5BF7" w:rsidRDefault="004A5BF7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(1)Department of Osteology, Hangzhou Red Cross Hospital, Tuberculosis Diagnostic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and Treatment Center of Zhejiang Province, Hangzhou, Zhejiang,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(2)Department of Ultrasonography, The Second Clinical Medical College, Zhejiang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Chinese Medical University, Hangzhou,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(3)Department of Ultrasonography, Hangzhou Red Cross Hospital, Tuberculosis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Diagnostic and Treatment Center of Zhejiang Province, Hangzhou, Zhejiang,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To evaluate the clinical utility of ultrasound-guided percutaneous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catheter drainage (UPCD) in treating tuberculous psoas abscesses (TPA).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A retrospective analysis was conducted on 114 cases of TPA with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anti-tuberculosis chemotherapy at our institution. The patients were categorized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into three groups based on their treatment modalities: preoperative UPCD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combined with surgery (43 cases), surgery-only (39 cases), and UPCD-only (32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cases). Surgical debridement time and blood loss were compared between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preoperative UPCD combined with surgery group and the surgery-only group. Linear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regression analysis was employed to evaluate the correlation between abscess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volume and both debridement time and blood loss. Furthermore, recurrence and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sinus tract formation were assessed across the groups during a 24-month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follow-up period.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preoperative UPCD combined with surgery group had significantly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shorter debridement times and less blood loss compared to the surgery-only group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(26.30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4.14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min vs. 34.18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6.30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min, p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&lt;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0.01; 156.05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39.47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mL vs.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237.05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78.18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mL, p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>&lt;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0.01). Linear regression analysis revealed a positive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correlation between abscess volume and debridement time in both groups, although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Coefficient B in the preoperative UPCD combined with surgery group was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significantly lower than that in the surgery-only group. In the surgery-only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group, blood loss was positively correlated with abscess volume, whereas no such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correlation was found in the preoperative UPCD combined with surgery group.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UPCD demonstrated substantial clinical value in the management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TPA. This approach not only reduced surgical time and blood loss but also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provided a minimally invasive therapeutic option, especially when combined with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anti-tuberculosis chemotherapy.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Copyright © 2026 Yu, Guo, Zhao, Lai and Dong.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10.3389/fmed.2026.1776413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PMCID: PMC13167496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42136859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AA10EF" w:rsidRDefault="00113F85" w:rsidP="006410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641090" w:rsidRPr="00AA10EF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Apr 29;16:1803293. doi: </w:t>
      </w:r>
    </w:p>
    <w:p w:rsidR="00641090" w:rsidRPr="00AA10EF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AA10EF">
        <w:rPr>
          <w:rFonts w:ascii="宋体" w:eastAsia="宋体" w:hAnsi="宋体" w:cs="宋体"/>
          <w:b/>
          <w:color w:val="FF0000"/>
          <w:szCs w:val="24"/>
        </w:rPr>
        <w:t>10.3389/fcimb.2026.1803293. eCollection 2026.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Analysis of the diagnostic efficacy of targeted next-generation sequencing for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tuberculosis in patients with HIV.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Song C(#)(1)(2), Nong YX(#)(3), Zhao CY(#)(1)(2), Huang XW(1)(2), Huang AC(1),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Gong CM(1), Li WW(1), Tan QQ(1), Huang ZT(2), Lin XS(2), Zeng CM(1), Zhu QD(1).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29360C" w:rsidRPr="0029360C" w:rsidRDefault="0029360C" w:rsidP="0029360C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29360C">
        <w:rPr>
          <w:rFonts w:ascii="宋体" w:eastAsia="宋体" w:hAnsi="宋体" w:cs="宋体"/>
          <w:b/>
          <w:color w:val="0070C0"/>
          <w:szCs w:val="24"/>
        </w:rPr>
        <w:t>Chang Song, Ying-Xing Nong, Chun-Yan Zhao, Xue-Wen Huang, Ai-Chun Huang, Chun-Ming Gong, Wei-Wen Li, Qiu-Qing Tan, Zhen-Tao Huang, Xiao-Shi Lin, Chun-Mei Zeng</w:t>
      </w:r>
      <w:r w:rsidRPr="0029360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9360C">
        <w:rPr>
          <w:rFonts w:ascii="宋体" w:eastAsia="宋体" w:hAnsi="宋体" w:cs="宋体"/>
          <w:b/>
          <w:color w:val="0070C0"/>
          <w:szCs w:val="24"/>
        </w:rPr>
        <w:t>, Qing-Dong Zhu</w:t>
      </w:r>
      <w:r w:rsidRPr="0029360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9360C" w:rsidRPr="0029360C" w:rsidRDefault="0029360C" w:rsidP="0029360C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29360C">
        <w:rPr>
          <w:rFonts w:ascii="宋体" w:eastAsia="宋体" w:hAnsi="宋体" w:cs="宋体"/>
          <w:b/>
          <w:color w:val="0070C0"/>
          <w:szCs w:val="24"/>
        </w:rPr>
        <w:t>*CORRESPONDENCE Qing-Dong Zhu</w:t>
      </w:r>
      <w:r w:rsidRPr="0029360C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9360C">
        <w:rPr>
          <w:rFonts w:ascii="宋体" w:eastAsia="宋体" w:hAnsi="宋体" w:cs="宋体"/>
          <w:b/>
          <w:color w:val="0070C0"/>
          <w:szCs w:val="24"/>
        </w:rPr>
        <w:t xml:space="preserve"> </w:t>
      </w:r>
      <w:hyperlink r:id="rId15" w:history="1">
        <w:r w:rsidRPr="00A2516D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zhuqingdong2003@163.com</w:t>
        </w:r>
      </w:hyperlink>
      <w:r w:rsidRPr="0029360C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29360C">
        <w:rPr>
          <w:rFonts w:ascii="宋体" w:eastAsia="宋体" w:hAnsi="宋体" w:cs="宋体"/>
          <w:b/>
          <w:color w:val="0070C0"/>
          <w:szCs w:val="24"/>
        </w:rPr>
        <w:t xml:space="preserve"> Chun-Mei Zeng</w:t>
      </w:r>
      <w:r w:rsidRPr="0029360C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9360C">
        <w:rPr>
          <w:rFonts w:ascii="宋体" w:eastAsia="宋体" w:hAnsi="宋体" w:cs="宋体"/>
          <w:b/>
          <w:color w:val="0070C0"/>
          <w:szCs w:val="24"/>
        </w:rPr>
        <w:t xml:space="preserve"> 553180378@qq.com</w:t>
      </w:r>
    </w:p>
    <w:p w:rsidR="0029360C" w:rsidRDefault="0029360C" w:rsidP="00641090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bookmarkEnd w:id="0"/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(1)Department of Tuberculosis, The Fourth People's Hospital of Nanning, Nanning,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Guangxi, 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(2)Clinical Medical School, Guangxi Medical University, Nanning, Guangxi, 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(3)Department of Medical, The Fourth People's Hospital of Nanning, Nanning,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Guangxi, 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To evaluate the diagnostic performance of targeted next-generation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sequencing (tNGS) for tuberculosis (TB) in patients with human immunodeficiency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virus (HIV) and to compare it with traditional diagnostic methods.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A total of 66 HIV patients were enrolled, including 25 with confirmed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TB infection and 41 without TB. Statistical analyses were performed using SPSS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22.0. Diagnostic performance was assessed using the chi-square test.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Sensitivity, specificity, positive predictive value (PPV), negative predictive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value (NPV), Kappa coefficient, and the area under the curve (AUC) of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curve (ROC) were calculated for tNGS.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McNemar's chi-square test was used to compare the diagnostic efficacy of tNGS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with other methods.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sensitivity, specificity, PPV, NPV, AUC, and Kappa of tNGS were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76.00%, 100.00%, 100.00%, 87.20%, 0.880, and 0.797 respectively, all superior to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traditional methods. When combined with Xpert, the sensitivity increased to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84.00%, and the AUC improved to 0.920, indicating strong diagnostic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complementarity.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tNGS exhibits high sensitivity and specificity for diagnosing TB in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patients with HIV. Notably, the combination of tNGS with Xpert further enhances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diagnostic efficacy, underscoring its potential clinical promotion value.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Copyright © 2026 Song, Nong, Zhao, Huang, Huang, Gong, Li, Tan, Huang, Lin, Zeng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and Zhu.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10.3389/fcimb.2026.1803293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PMCID: PMC13168077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42136741 [Indexed for MEDLINE]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AA10EF" w:rsidRDefault="00113F85" w:rsidP="006410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641090" w:rsidRPr="00AA10EF">
        <w:rPr>
          <w:rFonts w:ascii="宋体" w:eastAsia="宋体" w:hAnsi="宋体" w:cs="宋体"/>
          <w:b/>
          <w:color w:val="FF0000"/>
          <w:szCs w:val="24"/>
        </w:rPr>
        <w:t xml:space="preserve">. Front Immunol. 2026 Apr 21;17:1780294. doi: 10.3389/fimmu.2026.1780294. </w:t>
      </w:r>
    </w:p>
    <w:p w:rsidR="00641090" w:rsidRPr="00AA10EF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AA10E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Safety, tolerability, and concordance with interferon-γ release assays of a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recombinant ESAT6-MPT64 skin test: a phase 1 randomized clinical trial.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Ou X(#)(1), Liu G(#)(2), Peng B(#)(1), Li Y(2), Yan H(2), Chu N(3), Zhao B(1),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Zhao Y(1), Du J(2).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B27A93" w:rsidRPr="00390E0B" w:rsidRDefault="00B27A93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390E0B">
        <w:rPr>
          <w:rFonts w:ascii="宋体" w:eastAsia="宋体" w:hAnsi="宋体" w:cs="宋体"/>
          <w:b/>
          <w:color w:val="0070C0"/>
          <w:szCs w:val="24"/>
        </w:rPr>
        <w:t>Xichao Ou,</w:t>
      </w:r>
      <w:r w:rsidR="00390E0B" w:rsidRPr="00390E0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90E0B">
        <w:rPr>
          <w:rFonts w:ascii="宋体" w:eastAsia="宋体" w:hAnsi="宋体" w:cs="宋体"/>
          <w:b/>
          <w:color w:val="0070C0"/>
          <w:szCs w:val="24"/>
        </w:rPr>
        <w:t>Guan Liu,</w:t>
      </w:r>
      <w:r w:rsidR="00390E0B" w:rsidRPr="00390E0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90E0B">
        <w:rPr>
          <w:rFonts w:ascii="宋体" w:eastAsia="宋体" w:hAnsi="宋体" w:cs="宋体"/>
          <w:b/>
          <w:color w:val="0070C0"/>
          <w:szCs w:val="24"/>
        </w:rPr>
        <w:t>Baozhen Peng,</w:t>
      </w:r>
      <w:r w:rsidR="00390E0B" w:rsidRPr="00390E0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90E0B">
        <w:rPr>
          <w:rFonts w:ascii="宋体" w:eastAsia="宋体" w:hAnsi="宋体" w:cs="宋体"/>
          <w:b/>
          <w:color w:val="0070C0"/>
          <w:szCs w:val="24"/>
        </w:rPr>
        <w:t>Yuehua Li,</w:t>
      </w:r>
      <w:r w:rsidR="00390E0B" w:rsidRPr="00390E0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90E0B">
        <w:rPr>
          <w:rFonts w:ascii="宋体" w:eastAsia="宋体" w:hAnsi="宋体" w:cs="宋体"/>
          <w:b/>
          <w:color w:val="0070C0"/>
          <w:szCs w:val="24"/>
        </w:rPr>
        <w:t>Hegui Yan,</w:t>
      </w:r>
      <w:r w:rsidR="00390E0B" w:rsidRPr="00390E0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90E0B">
        <w:rPr>
          <w:rFonts w:ascii="宋体" w:eastAsia="宋体" w:hAnsi="宋体" w:cs="宋体"/>
          <w:b/>
          <w:color w:val="0070C0"/>
          <w:szCs w:val="24"/>
        </w:rPr>
        <w:t>Naihui Chu,</w:t>
      </w:r>
      <w:r w:rsidR="00390E0B" w:rsidRPr="00390E0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90E0B">
        <w:rPr>
          <w:rFonts w:ascii="宋体" w:eastAsia="宋体" w:hAnsi="宋体" w:cs="宋体"/>
          <w:b/>
          <w:color w:val="0070C0"/>
          <w:szCs w:val="24"/>
        </w:rPr>
        <w:t>Bing Zhao,</w:t>
      </w:r>
      <w:r w:rsidR="00390E0B" w:rsidRPr="00390E0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90E0B">
        <w:rPr>
          <w:rFonts w:ascii="宋体" w:eastAsia="宋体" w:hAnsi="宋体" w:cs="宋体"/>
          <w:b/>
          <w:color w:val="0070C0"/>
          <w:szCs w:val="24"/>
        </w:rPr>
        <w:t>Yanlin Zhao</w:t>
      </w:r>
      <w:r w:rsidR="00390E0B" w:rsidRPr="00390E0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90E0B">
        <w:rPr>
          <w:rFonts w:ascii="宋体" w:eastAsia="宋体" w:hAnsi="宋体" w:cs="宋体"/>
          <w:b/>
          <w:color w:val="0070C0"/>
          <w:szCs w:val="24"/>
        </w:rPr>
        <w:t>,</w:t>
      </w:r>
      <w:r w:rsidR="00390E0B" w:rsidRPr="00390E0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90E0B">
        <w:rPr>
          <w:rFonts w:ascii="宋体" w:eastAsia="宋体" w:hAnsi="宋体" w:cs="宋体"/>
          <w:b/>
          <w:color w:val="0070C0"/>
          <w:szCs w:val="24"/>
        </w:rPr>
        <w:t>Juan Du</w:t>
      </w:r>
      <w:r w:rsidR="00390E0B" w:rsidRPr="00390E0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390E0B" w:rsidRPr="00390E0B" w:rsidRDefault="00390E0B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390E0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90E0B">
        <w:rPr>
          <w:rFonts w:ascii="宋体" w:eastAsia="宋体" w:hAnsi="宋体" w:cs="宋体"/>
          <w:b/>
          <w:color w:val="0070C0"/>
          <w:szCs w:val="24"/>
        </w:rPr>
        <w:t>CORRESPONDENCE Yanlin Zhao</w:t>
      </w:r>
      <w:r w:rsidRPr="00390E0B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6" w:history="1">
        <w:r w:rsidRPr="00390E0B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zhaoyl@chinacdc.cn</w:t>
        </w:r>
      </w:hyperlink>
      <w:r w:rsidRPr="00390E0B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390E0B">
        <w:rPr>
          <w:rFonts w:ascii="宋体" w:eastAsia="宋体" w:hAnsi="宋体" w:cs="宋体"/>
          <w:b/>
          <w:color w:val="0070C0"/>
          <w:szCs w:val="24"/>
        </w:rPr>
        <w:t>Juan Du</w:t>
      </w:r>
      <w:r w:rsidRPr="00390E0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390E0B">
        <w:rPr>
          <w:rFonts w:ascii="宋体" w:eastAsia="宋体" w:hAnsi="宋体" w:cs="宋体"/>
          <w:b/>
          <w:color w:val="0070C0"/>
          <w:szCs w:val="24"/>
        </w:rPr>
        <w:t>dudu1109@126.com</w:t>
      </w:r>
    </w:p>
    <w:p w:rsidR="00390E0B" w:rsidRPr="00641090" w:rsidRDefault="00390E0B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(1)National Key Laboratory of Intelligent Tracking and Forecasting for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Infectious Diseases, National Center for Tuberculosis Control and Prevention,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Chinese Center for Disease Control and Prevention (Chinese Academy of Preventive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Medicine), Beijing, 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(2)Phase I Clincal Trial Center, Wuhan Pulmonary Hospital(Wuhan Institute for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tuberculosis control), Wuhan, 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(3)Tuberculosis Department, Beijing Chest Hospital, Capital Medical University,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Beijing, 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Accurate and cost-effective screening for Mycobacterium tuberculosis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(Mtb) infection remains a global challenge. While Interferon-γ Release Assays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(IGRAs) offer high specificity, their widespread deployment is hindered by high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costs and technical complexity. Conversely, the traditional Tuberculin Skin Test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(TST) lacks specificity due to BCG cross-reactivity. Emerging recombinant skin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tests predominantly rely on the ESAT6-CFP10 antigen combination. To potentially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broaden the antigenic repertoire and enhance diagnostic sensitivity, we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developed a novel recombinant fusion protein incorporating MPT64 (from Region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Difference 2, RD2) alongside ESAT-6. This study represents the first-in-human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evaluation of the ESAT6-MPT64 (EM) skin test.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This single-center, randomized, open-label, dose-escalation Phase 1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clinical trial (Registration: ChiCTR2500112887) enrolled 60 participants,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comprising 30 healthy controls and 30 patients with active pulmonary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tuberculosis (TB). Participants were stratified and randomized into low-,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medium-, and high-dose cohorts (n = 10 per cohort/group). The primary endpoint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was safety and tolerability. Secondary endpoints included diagnostic performance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(sensitivity and specificity) and concordance with the T-SPOT.TB assay (IGRA).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EM skin test demonstrated an excellent safety profile. Adverse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events were predominantly mild (Grade 1-2), transient, and self-limiting, with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no serious adverse events (SAEs) related to the investigational product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reported. In terms of diagnostic performance, the test exhibited robust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immunogenicity in active TB patients, achieving a peak sensitivity of 87.0% at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48 hours and maintaining 82.6% at 72 hours post-injection. In healthy controls,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test showed high specificity with a low rate of non-specific reactions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(13.3%). Receiver Operating Characteristic (ROC) analysis indicated high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diagnostic accuracy, with Area Under the Curve (AUC) values exceeding 0.80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across all dose groups at both 48- and 72-hour reading windows. Furthermore,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EM skin test demonstrated substantial concordance (κ &gt; 0.60) with IGRA results,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confirming that the specific DTH response is distinct from BCG vaccination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background.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recombinant EM skin test is safe, well-tolerated, and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demonstrates preliminary diagnostic accuracy comparable to IGRAs. By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successfully validating the translational utility of the MPT64 (RD2) antigen in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 human cohort, this study provides a strong proof-of-concept for the EM skin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test as a scalable, specific, and cost-effective immunodiagnostic tool.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Copyright © 2026 Ou, Liu, Peng, Li, Yan, Chu, Zhao, Zhao and Du.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10.3389/fimmu.2026.1780294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PMCID: PMC13169258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</w:t>
      </w:r>
      <w:r w:rsidR="008F0650">
        <w:rPr>
          <w:rFonts w:ascii="宋体" w:eastAsia="宋体" w:hAnsi="宋体" w:cs="宋体"/>
          <w:color w:val="000000" w:themeColor="text1"/>
          <w:szCs w:val="24"/>
        </w:rPr>
        <w:t xml:space="preserve"> 42136669 [Indexed for MEDLINE]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520FA1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520FA1">
        <w:rPr>
          <w:rFonts w:ascii="宋体" w:eastAsia="宋体" w:hAnsi="宋体" w:cs="宋体"/>
          <w:b/>
          <w:color w:val="FF0000"/>
          <w:szCs w:val="24"/>
        </w:rPr>
        <w:t>1</w:t>
      </w:r>
      <w:r w:rsidR="00113F85">
        <w:rPr>
          <w:rFonts w:ascii="宋体" w:eastAsia="宋体" w:hAnsi="宋体" w:cs="宋体"/>
          <w:b/>
          <w:color w:val="FF0000"/>
          <w:szCs w:val="24"/>
        </w:rPr>
        <w:t>6</w:t>
      </w:r>
      <w:r w:rsidRPr="00520FA1">
        <w:rPr>
          <w:rFonts w:ascii="宋体" w:eastAsia="宋体" w:hAnsi="宋体" w:cs="宋体"/>
          <w:b/>
          <w:color w:val="FF0000"/>
          <w:szCs w:val="24"/>
        </w:rPr>
        <w:t>. Int J Mol Sci. 2026 May 1;27(9):4067. doi: 10.3390/ijms27094067.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Highly Protective Live-Attenuated Vaccine Generated by Targeted Deletion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the Mycobacterium bovis Virulence Factor VapC40.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Ge X(1), Wang H(1), Liu D(1), Dong Y(1), Li L(1), Shen P(1), Li Y(1), Zhang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J(1), Zhou X(1), Yue R(1).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F7784D" w:rsidRPr="00BF02A8" w:rsidRDefault="00F7784D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BF02A8">
        <w:rPr>
          <w:rFonts w:ascii="宋体" w:eastAsia="宋体" w:hAnsi="宋体" w:cs="宋体"/>
          <w:b/>
          <w:color w:val="0070C0"/>
          <w:szCs w:val="24"/>
        </w:rPr>
        <w:t>Xin Ge,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Haoran Wang,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Dingpu Liu,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Yuhui Dong,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Lin Li,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Puxiu Shen,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Yue Li,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Jiaming Zhang,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Xiangmei Zhou</w:t>
      </w:r>
      <w:r w:rsidR="00BF02A8" w:rsidRPr="00BF02A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F02A8">
        <w:rPr>
          <w:rFonts w:ascii="宋体" w:eastAsia="宋体" w:hAnsi="宋体" w:cs="宋体"/>
          <w:b/>
          <w:color w:val="0070C0"/>
          <w:szCs w:val="24"/>
        </w:rPr>
        <w:t>,</w:t>
      </w:r>
      <w:r w:rsidR="00BF02A8" w:rsidRPr="00BF02A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F02A8">
        <w:rPr>
          <w:rFonts w:ascii="宋体" w:eastAsia="宋体" w:hAnsi="宋体" w:cs="宋体"/>
          <w:b/>
          <w:color w:val="0070C0"/>
          <w:szCs w:val="24"/>
        </w:rPr>
        <w:t>Ruichao Yue</w:t>
      </w:r>
      <w:r w:rsidR="00BF02A8" w:rsidRPr="00BF02A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7784D" w:rsidRPr="00BF02A8" w:rsidRDefault="00BF02A8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BF02A8">
        <w:rPr>
          <w:rFonts w:ascii="宋体" w:eastAsia="宋体" w:hAnsi="宋体" w:cs="宋体"/>
          <w:b/>
          <w:color w:val="0070C0"/>
          <w:szCs w:val="24"/>
        </w:rPr>
        <w:t>* Correspondence: zhouxm@cau.edu.cn (Xiangmei Zhou); r_yue@cau.edu.cn (Ruichao Yue)</w:t>
      </w:r>
    </w:p>
    <w:p w:rsidR="00F7784D" w:rsidRPr="00641090" w:rsidRDefault="00F7784D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(1)State Key Laboratory of Veterinary Public Health and Safety, College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Veterinary Medicine, China Agricultural University, Beijing 100193,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Type II toxin-antitoxin (TA) systems are significantly expanded in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complex; however, the functional role of the VapBC40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system in Mycobacterium bovis (M. bovis) pathogenesis remains poorly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characterized. This study aimed to investigate the role of VapBC40 in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mycobacterial virulence and evaluate its potential as a target for rational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vaccine attenuation. We performed evolutionary analysis and yeast two-hybrid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assays to characterize VapBC40 system specificity, conducted in vitro macrophage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infection models and in vivo murine studies to assess virulence contribution,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and evaluated the immunoprotective efficacy of a VapC40 knockout strain.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Evolutionary analysis revealed progressive sequence conservation and stringent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homologous pairing specificity within the VapBC40 system. The VapC40 toxin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correlates with enhanced intracellular bacterial survival, increased host cell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death, and more severe pulmonary pathology with systemic dissemination. Based on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these findings, we evaluated the vaccine potential of a vapC40 knockout strain.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Immunization with this attenuated strain elicited a Th1 cellular immune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response, characterized by enhanced IFN-γ production and increased frequency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CD4+IFN-γ+ T cells. Upon challenge with virulent M. bovis, the knockout strain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conferred superior protection compared to the conventional BCG vaccine,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significantly reducing lung pathology and restricting extrapulmonary bacterial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dissemination. Although the molecular mechanisms underlying VapC40-mediated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effects remain to be fully elucidated, our findings suggest an important role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VapBC40 system in mycobacterial-host interactions and support its potential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as a target for next-generation tuberculosis vaccine development.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10.3390/ijms27094067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PMCID: PMC13164543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</w:t>
      </w:r>
      <w:r w:rsidR="00520FA1">
        <w:rPr>
          <w:rFonts w:ascii="宋体" w:eastAsia="宋体" w:hAnsi="宋体" w:cs="宋体"/>
          <w:color w:val="000000" w:themeColor="text1"/>
          <w:szCs w:val="24"/>
        </w:rPr>
        <w:t xml:space="preserve"> 42123648 [Indexed for MEDLINE]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520FA1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520FA1">
        <w:rPr>
          <w:rFonts w:ascii="宋体" w:eastAsia="宋体" w:hAnsi="宋体" w:cs="宋体"/>
          <w:b/>
          <w:color w:val="FF0000"/>
          <w:szCs w:val="24"/>
        </w:rPr>
        <w:t>1</w:t>
      </w:r>
      <w:r w:rsidR="00113F85">
        <w:rPr>
          <w:rFonts w:ascii="宋体" w:eastAsia="宋体" w:hAnsi="宋体" w:cs="宋体"/>
          <w:b/>
          <w:color w:val="FF0000"/>
          <w:szCs w:val="24"/>
        </w:rPr>
        <w:t>7</w:t>
      </w:r>
      <w:r w:rsidRPr="00520FA1">
        <w:rPr>
          <w:rFonts w:ascii="宋体" w:eastAsia="宋体" w:hAnsi="宋体" w:cs="宋体"/>
          <w:b/>
          <w:color w:val="FF0000"/>
          <w:szCs w:val="24"/>
        </w:rPr>
        <w:t xml:space="preserve">. Int J Med Microbiol. 2026 Apr 30;322:151714. doi: 10.1016/j.ijmm.2026.151714. </w:t>
      </w:r>
    </w:p>
    <w:p w:rsidR="00641090" w:rsidRPr="00520FA1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520FA1">
        <w:rPr>
          <w:rFonts w:ascii="宋体" w:eastAsia="宋体" w:hAnsi="宋体" w:cs="宋体"/>
          <w:b/>
          <w:color w:val="FF0000"/>
          <w:szCs w:val="24"/>
        </w:rPr>
        <w:lastRenderedPageBreak/>
        <w:t>Online ahead of print.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Evolutionary dynamics of drug resistance in MDR-TB: Heterogeneous minor variants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and extensive compensatory mutations.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Chen L(1), Pei S(2), Yu C(1), Han A(1), Wang J(3), Zhang B(4), Cao L(4), Cheng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H(5), Zhao B(6), Zhao Y(6), Ou X(7).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8F2152" w:rsidRPr="008F2152" w:rsidRDefault="008F2152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8F2152">
        <w:rPr>
          <w:rFonts w:ascii="宋体" w:eastAsia="宋体" w:hAnsi="宋体" w:cs="宋体"/>
          <w:b/>
          <w:color w:val="0070C0"/>
          <w:szCs w:val="24"/>
        </w:rPr>
        <w:t>Lei Chen, Shaojun Pei, Chunqi Yu, Aizhen Han, Jichun Wang, Bo Zhang, Linna Cao, Huiyun Cheng, Bing Zhao, Yanlin Zhao, Xichao Ou</w:t>
      </w:r>
      <w:r w:rsidRPr="008F215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F2152" w:rsidRPr="008F2152" w:rsidRDefault="008F2152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8F2152">
        <w:rPr>
          <w:rFonts w:ascii="宋体" w:eastAsia="宋体" w:hAnsi="宋体" w:cs="宋体"/>
          <w:b/>
          <w:color w:val="0070C0"/>
          <w:szCs w:val="24"/>
        </w:rPr>
        <w:t>* Corresponding author. E-mail address: ouxc@chinacdc.cn (Xichao Ou).</w:t>
      </w:r>
    </w:p>
    <w:p w:rsidR="008F2152" w:rsidRDefault="008F2152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(1)Weifang Key Laboratory of Mycobacterium precision diagnosis and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treatment,Department of Laboratory Medicine, Weifang Second People's Hospital,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Weifang, Shangdong 261000,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(2)School of Public Health, Peking University, Beijing 100191,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(3)Department of Science and Technology, Chinese Center for Disease Control and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Prevention (Chinese Academy of Preventive Medicine), Beijing 102206,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Weifang Second People's Hospital, Weifang,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Shangdong 261000,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(5)Department of otolaryngological, Weifang Second People's Hospital, Weifang,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Shangdong 261000,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(6)National Key Laboratory of Intelligent Tracking and Forecasting for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Infectious Diseases, National Center for Tuberculosis Control and Prevention,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Chinese Center for Disease Control and Prevention (Chinese Academy of Preventive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Medicine), Beijing 102206,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(7)National Key Laboratory of Intelligent Tracking and Forecasting for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Infectious Diseases, National Center for Tuberculosis Control and Prevention,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Chinese Center for Disease Control and Prevention (Chinese Academy of Preventive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Medicine), Beijing 102206, China. Electronic address: ouxc@chinacdc.cn.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Multidrug-resistant Mycobacterium tuberculosis complex (MTBC) remains a major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global health challenge, yet the drug-specific evolutionary pathways through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which resistance accumulates are not fully understood. Heterogeneous minor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resistant variants (hSNPs) and compensatory mutations are increasingly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recognized as important drivers of the emergence, stability, and transmission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drug-resistant strains. We analyzed 143 clinical MTBC isolates using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whole-genome sequencing combined with phenotypic drug susceptibility testing to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characterize lineage distribution, resistance-associated mutations, hSNPs,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compensatory adaptations, and genomic clustering. We performed evolutionary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accumulation modelling with HyperTraPS to infer the most probable order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resistance acquisition. Compensatory mutations in rpoA, rpoC, or the non-RRDR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region of rpoB were detected in 73.1% of genotypic rifampicin-resistant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isolates, with the rpoB p.Ser450Leu mutation showing the highest frequency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compensatory adaptation (92.2%). Drug-specific hSNP patterns were highly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distinct. INH-, RIF-, and PZA-associated hSNPs typically occurred as multiple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low-frequency variants, whereas FQ- and SM-associated hSNPs predominantly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appeared as single-site variants. Evolutionary modelling indicated that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resistance to INH and RIF is generally acquired early, followed by SM and EMB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resistance. In the inferred resistance-acquisition pathways, INH resistance was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frequently followed by EMB resistance, whereas RIF resistance was positively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associated with subsequent SM resistance. In contrast, resistance to PZA, EMB,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or SM was associated with a reduced probability of subsequent ETO resistance.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overall genomic clustering rate was 20.98%, and ongoing microevolution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within transmission clusters was commonly observed, characterized by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emergence of new resistant variants. These findings elucidate the evolutionary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dynamics of multidrug-resistant tuberculosis, emphasizing structured resistance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accumulation and within-host heterogeneity with implications for surveillance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and treatment optimization.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GmbH.. All rights reserved.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10.1016/j.ijmm.2026.151714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42119394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520FA1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520FA1">
        <w:rPr>
          <w:rFonts w:ascii="宋体" w:eastAsia="宋体" w:hAnsi="宋体" w:cs="宋体"/>
          <w:b/>
          <w:color w:val="FF0000"/>
          <w:szCs w:val="24"/>
        </w:rPr>
        <w:t>1</w:t>
      </w:r>
      <w:r w:rsidR="00113F85">
        <w:rPr>
          <w:rFonts w:ascii="宋体" w:eastAsia="宋体" w:hAnsi="宋体" w:cs="宋体"/>
          <w:b/>
          <w:color w:val="FF0000"/>
          <w:szCs w:val="24"/>
        </w:rPr>
        <w:t>8</w:t>
      </w:r>
      <w:r w:rsidRPr="00520FA1">
        <w:rPr>
          <w:rFonts w:ascii="宋体" w:eastAsia="宋体" w:hAnsi="宋体" w:cs="宋体"/>
          <w:b/>
          <w:color w:val="FF0000"/>
          <w:szCs w:val="24"/>
        </w:rPr>
        <w:t>. J Infect Dev Ctries. 2026 Apr 30;20(4):477-493. doi: 10.3855/jidc.21300.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Efficacy and safety of drug therapies for treating tuberculous meningitis: a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network meta-analysis.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Luan M(1), Chen X(1).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5034FA" w:rsidRPr="005034FA" w:rsidRDefault="005034FA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5034FA">
        <w:rPr>
          <w:rFonts w:ascii="宋体" w:eastAsia="宋体" w:hAnsi="宋体" w:cs="宋体"/>
          <w:b/>
          <w:color w:val="0070C0"/>
          <w:szCs w:val="24"/>
        </w:rPr>
        <w:t>Mengyu Luan, Xiaoyou Chen</w:t>
      </w:r>
      <w:r w:rsidRPr="005034F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034FA" w:rsidRPr="005034FA" w:rsidRDefault="005034FA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5034F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034FA">
        <w:rPr>
          <w:rFonts w:ascii="宋体" w:eastAsia="宋体" w:hAnsi="宋体" w:cs="宋体"/>
          <w:b/>
          <w:color w:val="0070C0"/>
          <w:szCs w:val="24"/>
        </w:rPr>
        <w:t>Corresponding author</w:t>
      </w:r>
      <w:r w:rsidRPr="005034FA">
        <w:rPr>
          <w:rFonts w:ascii="宋体" w:eastAsia="宋体" w:hAnsi="宋体" w:cs="宋体" w:hint="eastAsia"/>
          <w:b/>
          <w:color w:val="0070C0"/>
          <w:szCs w:val="24"/>
        </w:rPr>
        <w:t xml:space="preserve"> </w:t>
      </w:r>
      <w:r w:rsidRPr="005034FA">
        <w:rPr>
          <w:rFonts w:ascii="宋体" w:eastAsia="宋体" w:hAnsi="宋体" w:cs="宋体"/>
          <w:b/>
          <w:color w:val="0070C0"/>
          <w:szCs w:val="24"/>
        </w:rPr>
        <w:t>Xiaoyou Chen</w:t>
      </w:r>
      <w:r w:rsidRPr="005034F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5034FA">
        <w:rPr>
          <w:rFonts w:ascii="宋体" w:eastAsia="宋体" w:hAnsi="宋体" w:cs="宋体"/>
          <w:b/>
          <w:color w:val="0070C0"/>
          <w:szCs w:val="24"/>
        </w:rPr>
        <w:t>E-mail: chenxy1998@hotmail.com</w:t>
      </w:r>
    </w:p>
    <w:p w:rsidR="005034FA" w:rsidRPr="00641090" w:rsidRDefault="005034FA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(1)Beijing Chest Hospital, Capital Medical University, No. 97 Ma Chang, Tongzhou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District, Beijing of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optimal treatment for tuberculous meningitis (TBM) remains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inconclusive. This study intends to compare the efficacy and safety of available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drug therapies for treating TBM from the perspective of mortality, neurological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events, and adverse events.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PubMed (21/6/2025), Cochrane (21/6/2025), Embase (21/6/2025), and Web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of Science (21/6/2025) were searched for randomized controlled trials (RCTs) of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TBM. Risk of Bias 2.0 was used for the quality assessment of the included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studies. R4.2.3 "gemtc" package was used for data analysis, and Stata 15.0 was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utilized to assess publication bias. Odds ratios (ORs) with 95% credible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intervals (95% CrIs) were calculated as effect sizes.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Twenty-nine RCTs involving 4,640 TBM patients were included. The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results showed that when combined with the standard treatment, prednisone might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reduce TBM mortality [OR (95% CrI) = 0.26 (0.07, 0.78)]; both methylprednisolone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[OR (95% CrI) = 0.13 (0, 0.98)] and prednisone [OR (95% CrI) = 0.18 (0.02,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0.76)] were likely to reduce the incidence of tuberculoma and other extracranial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tuberculosis; prednisolone might increase the risk of neurological events [OR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(95% CrI) = 5.98 (2.03, 20.7)], while standard-dose rifampicin was less likely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to cause neurological events [OR (95% CrI) = 0.25 (0.06, 0.78)]; dexamethasone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might increase the incidence of gastrointestinal events [OR (95% CrI) = 1.72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(1.04, 2.91)]; levofloxacin was more likely to cause hepatic events [OR (95%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CrI) = 1.79 (1.05, 3.14)].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Prednisone, levofloxacin, and linezolid, rather than high-dose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rifampicin, may reduce TBM mortality compared with standard-dose rifampicin.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Prednisolone increases the risk of neurological events.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Copyright (c) 2026 Mengyu Luan, Xiaoyou Chen.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10.3855/jidc.21300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</w:t>
      </w:r>
      <w:r w:rsidR="00520FA1">
        <w:rPr>
          <w:rFonts w:ascii="宋体" w:eastAsia="宋体" w:hAnsi="宋体" w:cs="宋体"/>
          <w:color w:val="000000" w:themeColor="text1"/>
          <w:szCs w:val="24"/>
        </w:rPr>
        <w:t xml:space="preserve"> 42112729 [Indexed for MEDLINE]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520FA1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520FA1">
        <w:rPr>
          <w:rFonts w:ascii="宋体" w:eastAsia="宋体" w:hAnsi="宋体" w:cs="宋体"/>
          <w:b/>
          <w:color w:val="FF0000"/>
          <w:szCs w:val="24"/>
        </w:rPr>
        <w:t>1</w:t>
      </w:r>
      <w:r w:rsidR="00113F85">
        <w:rPr>
          <w:rFonts w:ascii="宋体" w:eastAsia="宋体" w:hAnsi="宋体" w:cs="宋体"/>
          <w:b/>
          <w:color w:val="FF0000"/>
          <w:szCs w:val="24"/>
        </w:rPr>
        <w:t>9</w:t>
      </w:r>
      <w:r w:rsidRPr="00520FA1">
        <w:rPr>
          <w:rFonts w:ascii="宋体" w:eastAsia="宋体" w:hAnsi="宋体" w:cs="宋体"/>
          <w:b/>
          <w:color w:val="FF0000"/>
          <w:szCs w:val="24"/>
        </w:rPr>
        <w:t xml:space="preserve">. Front Pediatr. 2026 Apr 23;14:1753683. doi: 10.3389/fped.2026.1753683. </w:t>
      </w:r>
    </w:p>
    <w:p w:rsidR="00641090" w:rsidRPr="00520FA1" w:rsidRDefault="00641090" w:rsidP="00641090">
      <w:pPr>
        <w:rPr>
          <w:rFonts w:ascii="宋体" w:eastAsia="宋体" w:hAnsi="宋体" w:cs="宋体"/>
          <w:b/>
          <w:color w:val="FF0000"/>
          <w:szCs w:val="24"/>
        </w:rPr>
      </w:pPr>
      <w:r w:rsidRPr="00520FA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Lung function impairment in children post-tuberculosis treatment: a systematic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Wu H(1), Lang Y(1), Jin L(1), Shen Y(2), Pu W(1), Zhou R(1).</w:t>
      </w:r>
    </w:p>
    <w:p w:rsid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261B90" w:rsidRPr="00261B90" w:rsidRDefault="00261B90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261B90">
        <w:rPr>
          <w:rFonts w:ascii="宋体" w:eastAsia="宋体" w:hAnsi="宋体" w:cs="宋体"/>
          <w:b/>
          <w:color w:val="0070C0"/>
          <w:szCs w:val="24"/>
        </w:rPr>
        <w:t>Hanhan Wu, Yazhen Lang</w:t>
      </w:r>
      <w:r w:rsidRPr="00261B9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61B90">
        <w:rPr>
          <w:rFonts w:ascii="宋体" w:eastAsia="宋体" w:hAnsi="宋体" w:cs="宋体"/>
          <w:b/>
          <w:color w:val="0070C0"/>
          <w:szCs w:val="24"/>
        </w:rPr>
        <w:t>, Luqing Jin, Yanqin Shen, Weiyan Pu, Rihua Zhou</w:t>
      </w:r>
    </w:p>
    <w:p w:rsidR="00261B90" w:rsidRPr="00261B90" w:rsidRDefault="00261B90" w:rsidP="00641090">
      <w:pPr>
        <w:rPr>
          <w:rFonts w:ascii="宋体" w:eastAsia="宋体" w:hAnsi="宋体" w:cs="宋体"/>
          <w:b/>
          <w:color w:val="0070C0"/>
          <w:szCs w:val="24"/>
        </w:rPr>
      </w:pPr>
      <w:r w:rsidRPr="00261B90">
        <w:rPr>
          <w:rFonts w:ascii="宋体" w:eastAsia="宋体" w:hAnsi="宋体" w:cs="宋体"/>
          <w:b/>
          <w:color w:val="0070C0"/>
          <w:szCs w:val="24"/>
        </w:rPr>
        <w:t>*CORRESPONDENCE Yazhen Lang</w:t>
      </w:r>
      <w:r w:rsidRPr="00261B9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61B90">
        <w:rPr>
          <w:rFonts w:ascii="宋体" w:eastAsia="宋体" w:hAnsi="宋体" w:cs="宋体"/>
          <w:b/>
          <w:color w:val="0070C0"/>
          <w:szCs w:val="24"/>
        </w:rPr>
        <w:t>langyazhen927@126.com</w:t>
      </w:r>
    </w:p>
    <w:p w:rsidR="00261B90" w:rsidRDefault="00261B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(1)Department of Tuberculosis, Hangzhou Red Cross Hospital, Hangzhou, Zhejiang,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(2)Fever Clinic of Hangzhou Red Cross Hospital, Hangzhou, Zhejiang, China.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Pulmonary tuberculosis (PTB) in childhood can result in persistent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lung function impairment in adults, but data among children remain limited. This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systematic review and meta-analysis aimed to summarize and update current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evidence on pulmonary function outcomes after PTB treatment in children.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We searched PubMed, Embase, Web of Science, and Scopus up to October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 w:hint="eastAsia"/>
          <w:color w:val="000000" w:themeColor="text1"/>
          <w:szCs w:val="24"/>
        </w:rPr>
        <w:t xml:space="preserve">23, 2025. Eligible studies included children (≤18 years) with PTB who underwent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>post-treatment spirometry. Pooled mean z-scores for FEV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₁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, FVC, and FEV1/FVC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ratio were calculated using random-effects models. For comparative studies,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standardised mean differences (Hedges' g) were derived to compare post-PTB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children with healthy controls.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Nine studies were included. The pooled post-treatment mean z-scores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indicated significant reductions in both FEV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₁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(-1.51, 95% CI -2.38 to -0.64) and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FVC (-1.36, 95% CI -2.60 to -0.12), while the FEV1/FVC ratio showed no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significant deviation (0.04, 95% CI -1.29 to 1.37). In case-control comparisons,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post-PTB children had significantly lower FEV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₁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(Hedges' g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-0.46, 95% CI -0.78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to -0.13) and FVC (Hedges' g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-0.29, 95% CI -0.50 to -0.08) compared with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controls, while the FEV1/FVC ratio (Hedges' g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-0.32, 95% CI -0.58 to -0.06)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showed only a marginal decline. Heterogeneity across analyses was moderate to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high (I2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>55%-98%).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This updated systematic review and meta-analysis indicates that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children who have completed PTB treatment frequently exhibit FEV</w:t>
      </w:r>
      <w:r w:rsidRPr="00641090">
        <w:rPr>
          <w:rFonts w:ascii="Times New Roman" w:eastAsia="宋体" w:hAnsi="Times New Roman" w:cs="Times New Roman"/>
          <w:color w:val="000000" w:themeColor="text1"/>
          <w:szCs w:val="24"/>
        </w:rPr>
        <w:t>₁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and FVC values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below age matched reference levels, although estimates vary substantially across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studies. Pooled effect sizes should be interpreted as indicative of association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rather than precise estimates of magnitude. Additional prospective,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microbiologically confirmed, and age-specific studies are necessary to better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understand the long-term effects of childhood TB on lung development.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SYSTEMATIC REVIEW REGISTRATION: https://www.crd.york.ac.uk/prospero/, PROSPERO 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CRD420251166413.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2026 Wu, Lang, Jin, Shen, Pu and Zhou.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10.3389/fped.2026.1753683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PMCID: PMC13149381</w:t>
      </w:r>
    </w:p>
    <w:p w:rsidR="00641090" w:rsidRPr="00641090" w:rsidRDefault="00641090" w:rsidP="00641090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42109485</w:t>
      </w:r>
    </w:p>
    <w:p w:rsidR="00DC4D95" w:rsidRDefault="00DC4D95" w:rsidP="00782951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C96A76" w:rsidRDefault="004B601D" w:rsidP="005A770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5A7704" w:rsidRPr="00C96A76">
        <w:rPr>
          <w:rFonts w:ascii="宋体" w:eastAsia="宋体" w:hAnsi="宋体" w:cs="宋体"/>
          <w:b/>
          <w:color w:val="FF0000"/>
          <w:szCs w:val="24"/>
        </w:rPr>
        <w:t>. BMC Infect Dis. 2026 May 16. doi: 10.1186/s1287</w:t>
      </w:r>
      <w:r>
        <w:rPr>
          <w:rFonts w:ascii="宋体" w:eastAsia="宋体" w:hAnsi="宋体" w:cs="宋体"/>
          <w:b/>
          <w:color w:val="FF0000"/>
          <w:szCs w:val="24"/>
        </w:rPr>
        <w:t xml:space="preserve">9-026-13459-4. Online ahead of </w:t>
      </w:r>
      <w:r w:rsidR="005A7704" w:rsidRPr="00C96A7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Comorbidity profiles and their impact on treatment outcomes in elderly patients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with pulmonary tuberculosis: a single-center retrospective cohort study.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Feng Y(1), Zhang Z(1), Guo J(1), Luo S(1), Zhang Y(2), Liu Z(#)(3).</w:t>
      </w:r>
    </w:p>
    <w:p w:rsidR="005A7704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044929" w:rsidRDefault="005A7704" w:rsidP="005A7704">
      <w:pPr>
        <w:rPr>
          <w:rFonts w:ascii="宋体" w:eastAsia="宋体" w:hAnsi="宋体" w:cs="宋体"/>
          <w:b/>
          <w:color w:val="0070C0"/>
          <w:szCs w:val="24"/>
        </w:rPr>
      </w:pPr>
      <w:r w:rsidRPr="00044929">
        <w:rPr>
          <w:rFonts w:ascii="宋体" w:eastAsia="宋体" w:hAnsi="宋体" w:cs="宋体"/>
          <w:b/>
          <w:color w:val="0070C0"/>
          <w:szCs w:val="24"/>
        </w:rPr>
        <w:t>Yinping Feng,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Zunjing Zhang,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Jing Guo,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Shuirong Luo,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Ying Zhang,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Zhongda Liu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A7704" w:rsidRPr="00ED1776" w:rsidRDefault="005A7704" w:rsidP="005A7704">
      <w:pPr>
        <w:rPr>
          <w:rFonts w:ascii="宋体" w:eastAsia="宋体" w:hAnsi="宋体" w:cs="宋体"/>
          <w:b/>
          <w:color w:val="0070C0"/>
          <w:szCs w:val="24"/>
        </w:rPr>
      </w:pPr>
      <w:r w:rsidRPr="00ED177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D1776">
        <w:rPr>
          <w:rFonts w:ascii="宋体" w:eastAsia="宋体" w:hAnsi="宋体" w:cs="宋体"/>
          <w:b/>
          <w:color w:val="0070C0"/>
          <w:szCs w:val="24"/>
        </w:rPr>
        <w:t>Corresponding author: Zhongda Liu, liu_zd0578@126.com</w:t>
      </w:r>
    </w:p>
    <w:p w:rsidR="005A7704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(1)Department of Tuberculosis, Lishui tuberculosis Clinical Medical Research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Center, Lishui Hospital of Traditional Chinese Medicine Affiliated to Zhejiang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University of Traditional Chinese Medicine, Lishui, 323000, China.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(2)State Key Laboratory of Infectious Diseases Diagnosis and Treatment, National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Infectious Disease Clinical Research Center, and Collaborative Innovation Center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for Infectious Disease Diagnosis and Treatment, The First Affiliated Hospital of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Zhejiang University School of Medicine, Hangzhou, 310003, China.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(3)Department of Tuberculosis, Lishui tuberculosis Clinical Medical Research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Center, Lishui Hospital of Traditional Chinese Medicine Affiliated to Zhejiang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 of Traditional Chinese Medicine, Lishui, 323000, China.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liu_zd0578@126.com.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C96A7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This study aimed to characterize comorbidity distribution patterns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and assess their clinical impact on therapeutic effectiveness in elderly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pulmonary tuberculosis (PTB) patients, establishing an evidence base for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risk-stratified clinical decision-making.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C96A7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among 1,340 hospitalized PTB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patients (aged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60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years) from January 2020 to January 2024. Demographic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characteristics, comorbidity data, and treatment outcomes were extracted from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electronic medical records. Patients were categorized into treatment success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(n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=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1,105) and adverse outcome (n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=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235) groups according to WHO criteria.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Propensity score matching (PSM) was employed to balance baseline confounders,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followed by multivariate logistic regression to evaluate associations between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comorbidities and adverse outcomes.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C96A7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Comorbidities were prevalent in 81.64% (1,094/1,340) of patients, with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stratification as follows: single comorbidity (30.67%, 411), dyad (26.64%, 357),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 w:hint="eastAsia"/>
          <w:color w:val="000000" w:themeColor="text1"/>
          <w:szCs w:val="24"/>
        </w:rPr>
        <w:t xml:space="preserve">triad (18.13%, 243), and complex multimorbidity (≥4 conditions: 6.19%, 83). The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most frequent comorbidities were chronic heart diseases (31.12%), chronic lung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diseases (27.84%), and hypertension (26.49%), followed by diabetes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mellitus(20.30%) and psychiatric disorders (15.07%). The adverse outcome rate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was 17.54% (235/1,340), comprising 98 treatment failures (7.31%), 89 deaths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(6.64%), and 48 treatment terminations (3.58%).Multivariate analysis identified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the following independent risk factors: diabetes mellitus(adjusted odds ratio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[aOR]=2.73, 95% confidence interval [CI]:1.91-3.90), chronic kidney diseases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(aOR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=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6.31, 95% CI:4.00-9.96), active malignancy (aOR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=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3.27, 95%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CI:2.07-5.14), and multimorbidity (</w:t>
      </w:r>
      <w:r w:rsidRPr="00800BB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00BBF">
        <w:rPr>
          <w:rFonts w:ascii="宋体" w:eastAsia="宋体" w:hAnsi="宋体" w:cs="宋体"/>
          <w:color w:val="000000" w:themeColor="text1"/>
          <w:szCs w:val="24"/>
        </w:rPr>
        <w:t>3 comorbidities; aOR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=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1.71, 95%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CI:1.20-2.46) (all p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&lt;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00BBF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C96A7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Elderly PTB patients exhibit a high comorbidity burden. Diabetes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mellitus, chronic kidney diseases, active malignancy, and multimorbidity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significantly increase the risk of adverse treatment outcomes. These findings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underscore the necessity for multidisciplinary collaborative management models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and early comorbidity screening to optimize clinical interventions.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10.1186/s12879-026-13459-4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PMID: 42143248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C96A76" w:rsidRDefault="005A7704" w:rsidP="005A7704">
      <w:pPr>
        <w:rPr>
          <w:rFonts w:ascii="宋体" w:eastAsia="宋体" w:hAnsi="宋体" w:cs="宋体"/>
          <w:b/>
          <w:color w:val="FF0000"/>
          <w:szCs w:val="24"/>
        </w:rPr>
      </w:pPr>
      <w:r w:rsidRPr="00C96A76">
        <w:rPr>
          <w:rFonts w:ascii="宋体" w:eastAsia="宋体" w:hAnsi="宋体" w:cs="宋体"/>
          <w:b/>
          <w:color w:val="FF0000"/>
          <w:szCs w:val="24"/>
        </w:rPr>
        <w:t>2</w:t>
      </w:r>
      <w:r w:rsidR="004B601D">
        <w:rPr>
          <w:rFonts w:ascii="宋体" w:eastAsia="宋体" w:hAnsi="宋体" w:cs="宋体"/>
          <w:b/>
          <w:color w:val="FF0000"/>
          <w:szCs w:val="24"/>
        </w:rPr>
        <w:t>1</w:t>
      </w:r>
      <w:r w:rsidRPr="00C96A76">
        <w:rPr>
          <w:rFonts w:ascii="宋体" w:eastAsia="宋体" w:hAnsi="宋体" w:cs="宋体"/>
          <w:b/>
          <w:color w:val="FF0000"/>
          <w:szCs w:val="24"/>
        </w:rPr>
        <w:t>. Vaccine. 2026 May 16;85:128720. doi: 10.1016/j.vaccine.2026.128720. Online ahead of print.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Systemic BCG administration induces transcription factor signature in CD4(+) T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cells that cooperates with IL-12 signaling to drive antiviral Th1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differentiation.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Wang R(1), Zhao Y(1), Yang J(2), Luo R(1), Sun W(1), Zhang M(1), Liu X(3), Hou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Y(1), Cao P(4), Li E(5).</w:t>
      </w:r>
    </w:p>
    <w:p w:rsidR="005A7704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044929" w:rsidRDefault="005A7704" w:rsidP="005A7704">
      <w:pPr>
        <w:rPr>
          <w:rFonts w:ascii="宋体" w:eastAsia="宋体" w:hAnsi="宋体" w:cs="宋体"/>
          <w:b/>
          <w:color w:val="0070C0"/>
          <w:szCs w:val="24"/>
        </w:rPr>
      </w:pPr>
      <w:r w:rsidRPr="00044929">
        <w:rPr>
          <w:rFonts w:ascii="宋体" w:eastAsia="宋体" w:hAnsi="宋体" w:cs="宋体"/>
          <w:b/>
          <w:color w:val="0070C0"/>
          <w:szCs w:val="24"/>
        </w:rPr>
        <w:t>Ruilin Wang,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Yuanhui Zhao,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Jie Yang,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Renjie Luo,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Weikang Sun,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Mengyu Zhang,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Xiangdong Liu,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Yayi Hou,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Peng Cao,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44929">
        <w:rPr>
          <w:rFonts w:ascii="宋体" w:eastAsia="宋体" w:hAnsi="宋体" w:cs="宋体"/>
          <w:b/>
          <w:color w:val="0070C0"/>
          <w:szCs w:val="24"/>
        </w:rPr>
        <w:t>Erguang Li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A7704" w:rsidRPr="00ED1776" w:rsidRDefault="005A7704" w:rsidP="005A7704">
      <w:pPr>
        <w:rPr>
          <w:rFonts w:ascii="宋体" w:eastAsia="宋体" w:hAnsi="宋体" w:cs="宋体"/>
          <w:b/>
          <w:color w:val="0070C0"/>
          <w:szCs w:val="24"/>
        </w:rPr>
      </w:pPr>
      <w:r w:rsidRPr="00ED1776">
        <w:rPr>
          <w:rFonts w:ascii="宋体" w:eastAsia="宋体" w:hAnsi="宋体" w:cs="宋体"/>
          <w:b/>
          <w:color w:val="0070C0"/>
          <w:szCs w:val="24"/>
        </w:rPr>
        <w:t>* Corresponding author at: E-mail address: erguang@nju.edu.cn (Erguang Li).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(1)State Key Laboratory of Pharmaceutical Biotechnology, Medical School, Nanjing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Nanjing, Jiangsu, 210093, China; Jiangsu Key Laboratory of Molecular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Medicine, Medical School, Nanjing University, Nanjing, China.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(2)State Key Laboratory of Pharmaceutical Biotechnology, Medical School, Nanjing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Nanjing, Jiangsu, 210093, China; Jiangsu Provincial Medical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Innovation Center, The Affiliated Hospital of Integrated Chinese and Western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Medicine, Nanjing University of Chinese Medicine, Nanjing, China.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(3)College of Life and Environmental Sciences, Changde Center for Synthetic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Biology Innovation, Hunan University of Arts and Science, Hunan, China.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(4)Jiangsu Provincial Medical Innovation Center, The Affiliated Hospital of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Integrated Chinese and Western Medicine, Nanjing University of Chinese Medicine,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Nanjing, China; State Key Laboratory on Technologies for Chinese Medicine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Pharmaceutical Process Control and Intelligent Manufacture, Nanjing University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of Chinese Medicine, Nanjing, China.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(5)State Key Laboratory of Pharmaceutical Biotechnology, Medical School, Nanjing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Nanjing, Jiangsu, 210093, China; Jiangsu Key Laboratory of Molecular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Medicine, Medical School, Nanjing University, Nanjing, China. Electronic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address: erguang@nju.edu.cn.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Mycobacterium bovis bacillus Calmette-Guerin (BCG) is a form of live attenuated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M. bovis-based vaccine used to prevent tuberculosis and other mycobacterial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infections. BCG immunization also provides cross-protection against a broad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range of viral pathogens. Recent studies show that a coordinated induction of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innate and adaptive immune responses is involved, though the mechanisms are less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defined. To investigate the cross-protection of BCG against virus infection, we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used a mouse model of respiratory syncytial virus (RSV) infection and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demonstrated that systemic administration of live BCG altered chromatin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accessibility for transcriptional factor expression favoring Th1 response.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Specifically, BCG-IV immunization protected mice against RSV infection. BCG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immunization caused metabolic reprogramming in monocytes and neutrophils and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innate immune response, leading to IL12/IL12R-mediated naïve CD4+ T cell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differentiation to the Th1 cell population. Integrated analysis of chromatin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openness and transcriptomic data revealed that BCG administration upregulated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transcription factors including interferon regulatory factors (IRF1) and signal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transducer and activator of transcription (STAT1 and STAT2), a signature for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interferon signaling and antiviral response. This work highlights a crucial role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for the adaptive immune response in mediating naïve CD4+ T cell differentiation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and cross-protection through epigenetic remodeling for antiviral response 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against pathogens in an antigen-agnostic manner.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DOI: 10.1016/j.vaccine.2026.128720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PMID: 42142526</w:t>
      </w:r>
    </w:p>
    <w:p w:rsidR="005A7704" w:rsidRPr="00800BBF" w:rsidRDefault="005A7704" w:rsidP="005A7704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C96A76" w:rsidRDefault="004B601D" w:rsidP="0061469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61469A" w:rsidRPr="00C96A76">
        <w:rPr>
          <w:rFonts w:ascii="宋体" w:eastAsia="宋体" w:hAnsi="宋体" w:cs="宋体"/>
          <w:b/>
          <w:color w:val="FF0000"/>
          <w:szCs w:val="24"/>
        </w:rPr>
        <w:t xml:space="preserve">. Free Radic Biol Med. 2026 May 13:S0891-5849(26)00774-4. doi: </w:t>
      </w:r>
    </w:p>
    <w:p w:rsidR="0061469A" w:rsidRPr="00C96A76" w:rsidRDefault="0061469A" w:rsidP="0061469A">
      <w:pPr>
        <w:rPr>
          <w:rFonts w:ascii="宋体" w:eastAsia="宋体" w:hAnsi="宋体" w:cs="宋体"/>
          <w:b/>
          <w:color w:val="FF0000"/>
          <w:szCs w:val="24"/>
        </w:rPr>
      </w:pPr>
      <w:r w:rsidRPr="00C96A76">
        <w:rPr>
          <w:rFonts w:ascii="宋体" w:eastAsia="宋体" w:hAnsi="宋体" w:cs="宋体"/>
          <w:b/>
          <w:color w:val="FF0000"/>
          <w:szCs w:val="24"/>
        </w:rPr>
        <w:t>10.1016/j.freeradbiomed.2026.05.294. Online ahead of print.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CD36 inhibition promotes bone defect repair in spinal tuberculosis by regulating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ferroptosis in bone marrow mesenchymal stem cells.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Que S(1), Zhang C(2), Wang Y(3), Qiu Y(4), Tian B(5), Liu Q(6), Feng K(7), Chen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J(8), Hou X(9), Li T(10), Yang G(11), Lian X(12), Liu Z(13), Zeng G(14), Fu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H(15), Zhang R(16), Tang M(17), Gao Q(18).</w:t>
      </w:r>
    </w:p>
    <w:p w:rsidR="0061469A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CA29C3" w:rsidRDefault="0061469A" w:rsidP="0061469A">
      <w:pPr>
        <w:rPr>
          <w:rFonts w:ascii="宋体" w:eastAsia="宋体" w:hAnsi="宋体" w:cs="宋体"/>
          <w:b/>
          <w:color w:val="0070C0"/>
          <w:szCs w:val="24"/>
        </w:rPr>
      </w:pPr>
      <w:r w:rsidRPr="00CA29C3">
        <w:rPr>
          <w:rFonts w:ascii="宋体" w:eastAsia="宋体" w:hAnsi="宋体" w:cs="宋体"/>
          <w:b/>
          <w:color w:val="0070C0"/>
          <w:szCs w:val="24"/>
        </w:rPr>
        <w:t>Songnian Que,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Chengran Zhang,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Yunjia Wang,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Yixuan Qiu,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Bin Tian,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Qianfei Liu,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Kaile Feng,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Junbao Chen,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Xuya Hou,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Tao Li,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Guanteng Yang,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Xuehui Lian,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Zongjing Liu,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Guohui Zeng,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Haihong Fu,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Rongmou Zhang,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Mingxing Tang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A29C3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Qile Gao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1469A" w:rsidRPr="00DE1E85" w:rsidRDefault="0061469A" w:rsidP="0061469A">
      <w:pPr>
        <w:rPr>
          <w:rFonts w:ascii="宋体" w:eastAsia="宋体" w:hAnsi="宋体" w:cs="宋体"/>
          <w:b/>
          <w:color w:val="0070C0"/>
          <w:szCs w:val="24"/>
        </w:rPr>
      </w:pPr>
      <w:r w:rsidRPr="00DE1E85">
        <w:rPr>
          <w:rFonts w:ascii="宋体" w:eastAsia="宋体" w:hAnsi="宋体" w:cs="宋体"/>
          <w:b/>
          <w:color w:val="0070C0"/>
          <w:szCs w:val="24"/>
        </w:rPr>
        <w:t>*Corresponding author. E-mail addresses: 404350@csu.edu.cn(Mingxing Tang), gaoql@csu.edu.cn(Qile Gao).</w:t>
      </w:r>
    </w:p>
    <w:p w:rsidR="0061469A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(1)Department of Spine Surgery and Orthopaedics, Xiangya Hospital, Central South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Changsha, Hunan, PR China; National Clinical Research Center for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13765692937@163.com.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(2)Department of Orthopedic Surgery, The First Affiliated Hospital, College of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Medicine, Zhejiang University, PR China. Electronic address: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12518385@zju.edu.cn.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(3)Department of Spine Surgery and Orthopaedics, Xiangya Hospital, Central South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University, Changsha, Hunan, PR China; National Clinical Research Center for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yunjia_wang@csu.edu.cn.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(4)Department of Spine Surgery and Orthopaedics, Xiangya Hospital, Central South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Changsha, Hunan, PR China; National Clinical Research Center for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8301230207@csu.edu.cn.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(5)Xiangya School of Basic Medical Sciences,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PR China; Clinical Laboratory Department, Changsha Municipal Center for Disease,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Control and Prevention, Changsha, Hunan, PR China. Electronic address: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246502018@csu.edu.cn.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(6)Department of Spine Surgery and Orthopaedics, Xiangya Hospital, Central South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Changsha, Hunan, PR China; National Clinical Research Center for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liu1qf@163.com.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(7)Department of Spine Surgery and Orthopaedics, Xiangya Hospital, Central South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Changsha, Hunan, PR China; National Clinical Research Center for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13838073914@163.com.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(8)Department of Spine Surgery and Orthopaedics, Xiangya Hospital, Central South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Changsha, Hunan, PR China; National Clinical Research Center for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238112320@csu.edu.cn.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(9)Department of Spine Surgery and Orthopaedics, Xiangya Hospital, Central South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Changsha, Hunan, PR China; National Clinical Research Center for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17838050518@163.com.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(10)Department of Spine Surgery and Orthopaedics, Xiangya Hospital, Central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South University, Changsha, Hunan, PR China; National Clinical Research Center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for 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248102148@csu.edu.cn.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(11)Department of Spine Surgery and Orthopaedics, Xiangya Hospital, Central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South University, Changsha, Hunan, PR China; National Clinical Research Center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for 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gtyang@csu.edu.cn.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(12)The First People's Hospital of Guiyang City, Guizhou Province, Guiyang City,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PR China; Department of Spine Surgery, The First People's Hospital of Guiyang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City, Guiyang, Guizhou, PR China. Electronic address: 2630909737@qq.com.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(13)Department of Trauma Orthopaedics, Hunan Aerospace Hospital affiliated to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 Normal University. Electronic address: 308464153@qq.com.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(14)Department of Spine Surgery, Xiangya Boai Rehabilitation Hospital,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China. Electronic address: Couphine@163.com.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(15)Central Sterile Supply Department, Xiangya Hospital, Central South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University, Changsha, Hunan 410004, China. Electronic address: 154909344@qq.com.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(16)Department of Orthopaedics, The Second Affiliated Hospital of Fujian Medical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University, Quanzhou, Fujian 362000, China. Electronic address: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doctorzrm@fjmu.edu.cn.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(17)Department of Spine Surgery and Orthopaedics, Xiangya Hospital, Central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South University, Changsha, Hunan, PR China; National Clinical Research Center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for 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404350@csu.edu.cn.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(18)Department of Spine Surgery and Orthopaedics, Xiangya Hospital, Central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South University, Changsha, Hunan, PR China; National Clinical Research Center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for Geriatric Disorders, Xiangya Hospital, Central South University, Changsha,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Hunan, PR China. Electronic address: gaoql@csu.edu.cn.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Spinal tuberculosis (STB) is commonly accompanied by progressive vertebral bone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destruction and impaired bone repair. However, the key host mechanisms that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limit bone regeneration in the tuberculous microenvironment remain unclear.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Here, we demonstrate that bone marrow mesenchymal stem cells (BMSCs) derived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from vertebrae of patients with STB display impaired osteogenic differentiation.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We further demonstrate at the cellular level that ferroptosis is one of the key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pathways mediating BMSC injury in the STB-associated infectious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microenvironment. Combined transcriptomic analysis and functional validation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reveal that CD36 knockdown markedly reduces lipid peroxidation and reactive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oxygen species (ROS) accumulation, while also ameliorating ultrastructural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damage. Mechanistically, CD36 downregulation suppresses FYN phosphorylation and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reduces tyrosine phosphorylation of NRF2, thereby promoting NRF2 stabilization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and accumulation, and ultimately enhancing cellular resistance to ferroptosis.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In a mouse model of STB, pharmacological inhibition of CD36, activation of NRF2,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or direct blockade of ferroptosis each alleviates trabecular bone destruction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and restores osteogenic phenotypes. Taken together, our study elucidates a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molecular mechanism underlying Mtb-induced impairment of osteogenesis in the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vertebrae and identifies CD36-targeted attenuation of ferroptosis in BMSCs as a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potential therapeutic strategy for bone repair in STB.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DOI: 10.1016/j.freeradbiomed.2026.05.294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PMID: 42134625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E127F0" w:rsidRDefault="004B601D" w:rsidP="0061469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61469A" w:rsidRPr="00E127F0">
        <w:rPr>
          <w:rFonts w:ascii="宋体" w:eastAsia="宋体" w:hAnsi="宋体" w:cs="宋体"/>
          <w:b/>
          <w:color w:val="FF0000"/>
          <w:szCs w:val="24"/>
        </w:rPr>
        <w:t>. ACS Appl Bio Mater. 2026 May 14. doi: 10.1021/acsabm.6c0023</w:t>
      </w:r>
      <w:r>
        <w:rPr>
          <w:rFonts w:ascii="宋体" w:eastAsia="宋体" w:hAnsi="宋体" w:cs="宋体"/>
          <w:b/>
          <w:color w:val="FF0000"/>
          <w:szCs w:val="24"/>
        </w:rPr>
        <w:t xml:space="preserve">2. Online ahead of </w:t>
      </w:r>
      <w:r w:rsidR="0061469A" w:rsidRPr="00E127F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Precise Photothermal/Fluorescence Imaging-Guided Dual-Targeted Photothermal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Therapy for Tuberculosis.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Mai Y(1), Wang H(1), Li WZ(2), Li X(1), Feng Y(1)(3), Li D(1), Zhang H(1), Wu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>Y(2), Zeng Q(1), Zheng J(3).</w:t>
      </w:r>
    </w:p>
    <w:p w:rsidR="0061469A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CA29C3" w:rsidRDefault="0061469A" w:rsidP="0061469A">
      <w:pPr>
        <w:rPr>
          <w:rFonts w:ascii="宋体" w:eastAsia="宋体" w:hAnsi="宋体" w:cs="宋体"/>
          <w:b/>
          <w:color w:val="0070C0"/>
          <w:szCs w:val="24"/>
        </w:rPr>
      </w:pPr>
      <w:r w:rsidRPr="00CA29C3">
        <w:rPr>
          <w:rFonts w:ascii="宋体" w:eastAsia="宋体" w:hAnsi="宋体" w:cs="宋体"/>
          <w:b/>
          <w:color w:val="0070C0"/>
          <w:szCs w:val="24"/>
        </w:rPr>
        <w:t>Yuanyuan Mai,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Huanhuan Wang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A29C3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Wen-Zhen Li,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Xipeng Li,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Yi Feng,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Dongyang Li,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Hongli Zhang,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Yunxia Wu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A29C3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Qin Zeng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A29C3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CA29C3">
        <w:rPr>
          <w:rFonts w:ascii="宋体" w:eastAsia="宋体" w:hAnsi="宋体" w:cs="宋体"/>
          <w:b/>
          <w:color w:val="0070C0"/>
          <w:szCs w:val="24"/>
        </w:rPr>
        <w:t>Judun Zheng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1469A" w:rsidRPr="007E0C31" w:rsidRDefault="0061469A" w:rsidP="0061469A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E0C31">
        <w:rPr>
          <w:rFonts w:ascii="宋体" w:eastAsia="宋体" w:hAnsi="宋体" w:cs="宋体"/>
          <w:b/>
          <w:color w:val="0070C0"/>
          <w:szCs w:val="24"/>
        </w:rPr>
        <w:t xml:space="preserve">Corresponding Authors Huanhuan Wang–Email: </w:t>
      </w:r>
      <w:hyperlink r:id="rId17" w:history="1">
        <w:r w:rsidRPr="007E0C31">
          <w:rPr>
            <w:rStyle w:val="a6"/>
            <w:rFonts w:ascii="宋体" w:eastAsia="宋体" w:hAnsi="宋体" w:cs="宋体"/>
            <w:b/>
            <w:szCs w:val="24"/>
            <w:u w:val="none"/>
          </w:rPr>
          <w:t>wh181931@163.com</w:t>
        </w:r>
      </w:hyperlink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E0C31">
        <w:rPr>
          <w:rFonts w:ascii="宋体" w:eastAsia="宋体" w:hAnsi="宋体" w:cs="宋体"/>
          <w:b/>
          <w:color w:val="0070C0"/>
          <w:szCs w:val="24"/>
        </w:rPr>
        <w:t xml:space="preserve"> Yunxia Wu–Email: </w:t>
      </w:r>
      <w:hyperlink r:id="rId18" w:history="1">
        <w:r w:rsidRPr="007E0C31">
          <w:rPr>
            <w:rStyle w:val="a6"/>
            <w:rFonts w:ascii="宋体" w:eastAsia="宋体" w:hAnsi="宋体" w:cs="宋体"/>
            <w:b/>
            <w:szCs w:val="24"/>
            <w:u w:val="none"/>
          </w:rPr>
          <w:t>wuyunxia@scnu.cn</w:t>
        </w:r>
      </w:hyperlink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E0C31">
        <w:rPr>
          <w:rFonts w:ascii="宋体" w:eastAsia="宋体" w:hAnsi="宋体" w:cs="宋体"/>
          <w:b/>
          <w:color w:val="0070C0"/>
          <w:szCs w:val="24"/>
        </w:rPr>
        <w:t xml:space="preserve"> Qin Zeng–Email: </w:t>
      </w:r>
      <w:hyperlink r:id="rId19" w:history="1">
        <w:r w:rsidRPr="007E0C31">
          <w:rPr>
            <w:rStyle w:val="a6"/>
            <w:rFonts w:ascii="宋体" w:eastAsia="宋体" w:hAnsi="宋体" w:cs="宋体"/>
            <w:b/>
            <w:szCs w:val="24"/>
            <w:u w:val="none"/>
          </w:rPr>
          <w:t>15521267582@163.com</w:t>
        </w:r>
      </w:hyperlink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E0C31">
        <w:rPr>
          <w:rFonts w:ascii="宋体" w:eastAsia="宋体" w:hAnsi="宋体" w:cs="宋体"/>
          <w:b/>
          <w:color w:val="0070C0"/>
          <w:szCs w:val="24"/>
        </w:rPr>
        <w:t xml:space="preserve"> Judun Zheng–Email: zhengjd53815@163.com</w:t>
      </w:r>
    </w:p>
    <w:p w:rsidR="0061469A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(1)Institute for Engineering Medicine, Kunming Medical University, No.1168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Chunrong West Road, Chenggong District, Kunming, Yunnan 650500, China.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(2)School of Inspection, Ningxia Medical University, No.1160 Shengli Street,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Xingqing District, Yinchuan, Ningxia 750004, China.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(3)Molecular Diagnosis and Treatment Center for Infectious Diseases, Dermatology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Hospital, Southern Medical University, No.2 Lujing Road, Yuexiu District,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Guangzhou, Guangdong 510091, China.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public health challenge, while current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first-line regimens are often compromised by drug resistance, high toxicity, and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poor targeting. Herein, we develop a lesion-pathogen dual-targeting theranostic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nanoparticle (ICG-PEG-Tar) for imaging-guided photothermal therapy (PTT). The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ICG enables fluorescence/photothermal imaging while serving as the photothermal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agent, and the anti-Ag85B (marked as Tar in ICG-PEG-Tar NPs) precisely targets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antigen 85B of Mycobacterium tuberculosis. The binding specificity of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ICG-PEG-Tar NPs toward Ag85B was validated by ELISA, confirming the molecular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recognition capability of the conjugated antibody on ICG-PEG-Tar NPs. The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therapeutic efficacy is systematically evaluated in a well-established murine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tail granuloma model induced by Mycobacterium marinum (M.m), a pathogen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phylogenetically close to Mycobacterium tuberculosis. While the M.m murine tail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granuloma has inherent limitations in fully mimicking human pulmonary TB, it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remains a widely used surrogate that recapitulates key human tuberculosis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hallmarks, including caseating granulomas and conserved virulence determinants.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Importantly, it offers the practical advantage of BSL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2 operability with direct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laser access. Upon administration, ICG-PEG-Tar first passively accumulates at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granuloma lesions by extravasating via leaky vasculature of inflamed granulomas,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 process analogous to the enhanced permeability and retention (EPR) effect, and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then actively binds to M.m through anti-Ag85B recognition. Under laser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irradiation, the nanoparticles generate potent localized hyperthermia that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effectively ablates viable M.m, achieving a 96.5% reduction in bacterial CFU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counts in vitro and significantly suppressing granuloma progression in vivo.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Moreover, real</w:t>
      </w:r>
      <w:r w:rsidRPr="00800BBF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time infrared thermal imaging confirmed that the PTT effect was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precisely confined to the granuloma site, with the surrounding healthy tissue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temperature remaining within the normal physiological range throughout the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irradiation period, indicating a favorable safety profile. Overall, the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nanoparticles demonstrate excellent targeting specificity, robust antibacterial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efficacy against M.m, prolonged lesion-site retention, and favorable 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biocompatibility, collectively offering a paradigm for precise TB management.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DOI: 10.1021/acsabm.6c00232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PMID: 42133291</w:t>
      </w:r>
    </w:p>
    <w:p w:rsidR="0061469A" w:rsidRPr="00800BBF" w:rsidRDefault="0061469A" w:rsidP="0061469A">
      <w:pPr>
        <w:rPr>
          <w:rFonts w:ascii="宋体" w:eastAsia="宋体" w:hAnsi="宋体" w:cs="宋体"/>
          <w:color w:val="000000" w:themeColor="text1"/>
          <w:szCs w:val="24"/>
        </w:rPr>
      </w:pPr>
    </w:p>
    <w:p w:rsidR="00473EFB" w:rsidRPr="000A7D5D" w:rsidRDefault="004B601D" w:rsidP="00473E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473EFB" w:rsidRPr="000A7D5D">
        <w:rPr>
          <w:rFonts w:ascii="宋体" w:eastAsia="宋体" w:hAnsi="宋体" w:cs="宋体"/>
          <w:b/>
          <w:color w:val="FF0000"/>
          <w:szCs w:val="24"/>
        </w:rPr>
        <w:t>. FEBS Open Bio. 2026 May 12. doi: 10.1002/2211-5463.70269. Online ahead of print.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Emerging insights into CC and CXC chemokines and their receptors in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Mycobacterium tuberculosis infection.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Yin X(1)(2), Xiao D(3), Yang J(2).</w:t>
      </w:r>
    </w:p>
    <w:p w:rsidR="00473EFB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</w:p>
    <w:p w:rsidR="00473EFB" w:rsidRPr="0058325E" w:rsidRDefault="00473EFB" w:rsidP="00473EFB">
      <w:pPr>
        <w:rPr>
          <w:rFonts w:ascii="宋体" w:eastAsia="宋体" w:hAnsi="宋体" w:cs="宋体"/>
          <w:b/>
          <w:color w:val="0070C0"/>
          <w:szCs w:val="24"/>
        </w:rPr>
      </w:pPr>
      <w:r w:rsidRPr="0058325E">
        <w:rPr>
          <w:rFonts w:ascii="宋体" w:eastAsia="宋体" w:hAnsi="宋体" w:cs="宋体"/>
          <w:b/>
          <w:color w:val="0070C0"/>
          <w:szCs w:val="24"/>
        </w:rPr>
        <w:t>Xuying Yin,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8325E">
        <w:rPr>
          <w:rFonts w:ascii="宋体" w:eastAsia="宋体" w:hAnsi="宋体" w:cs="宋体"/>
          <w:b/>
          <w:color w:val="0070C0"/>
          <w:szCs w:val="24"/>
        </w:rPr>
        <w:t>Dangsheng Xiao,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bookmarkStart w:id="1" w:name="OLE_LINK1"/>
      <w:bookmarkStart w:id="2" w:name="OLE_LINK2"/>
      <w:r w:rsidRPr="0058325E">
        <w:rPr>
          <w:rFonts w:ascii="宋体" w:eastAsia="宋体" w:hAnsi="宋体" w:cs="宋体"/>
          <w:b/>
          <w:color w:val="0070C0"/>
          <w:szCs w:val="24"/>
        </w:rPr>
        <w:t>Jiezuan Yang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bookmarkEnd w:id="1"/>
      <w:bookmarkEnd w:id="2"/>
    </w:p>
    <w:p w:rsidR="00473EFB" w:rsidRPr="000A361C" w:rsidRDefault="00473EFB" w:rsidP="00473EFB">
      <w:pPr>
        <w:rPr>
          <w:rFonts w:ascii="宋体" w:eastAsia="宋体" w:hAnsi="宋体" w:cs="宋体"/>
          <w:b/>
          <w:color w:val="0070C0"/>
          <w:szCs w:val="24"/>
        </w:rPr>
      </w:pPr>
      <w:r w:rsidRPr="000A361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A361C">
        <w:rPr>
          <w:rFonts w:ascii="宋体" w:eastAsia="宋体" w:hAnsi="宋体" w:cs="宋体"/>
          <w:b/>
          <w:color w:val="0070C0"/>
          <w:szCs w:val="24"/>
        </w:rPr>
        <w:t>Correspondence Jiezuan Yang, E-mail: yangyan@zju.edu.cn</w:t>
      </w:r>
    </w:p>
    <w:p w:rsidR="00473EFB" w:rsidRPr="002E7808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(1)Department of Nursing, the First Affiliated Hospital, Zhejiang University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School of Medicine, Hangzhou, China.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(2)State Key Laboratory for Diagnosis and Treatment of Infectious Diseases, The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First Affiliated Hospital, Zhejiang University School of Medicine, National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Clinical Research Center for Infectious Diseases, Hangzhou, China.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(3)Zhejiang Provincial Key Laboratory for Diagnosis and Treatment of Aging and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Physic-chemical Injury Diseases, Department of Geriatrics, the First Affiliated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Hospital, Zhejiang University School of Medicine, Hangzhou, China.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Chemokines and their cognate receptors are central orchestrators of the immune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response to Mycobacterium tuberculosis (Mtb) infection. While their overall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significance in tuberculosis (TB) is well-established, this review synthesizes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recent advances to clarify the distinct roles of CC and CXC chemokines in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differentiating active disease, latent infection, and the often overlooked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subclinical TB state. We evaluate the potential of specific chemokine signatures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as emerging diagnostic biomarkers compared to conventional standards and assess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their promise as novel therapeutic targets in personalized clinical settings.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Furthermore, we examine paradoxical findings in the field, including how certain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chemokines (such as CCL5, CXCL12, and CXCL16) can simultaneously support host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defense and facilitate pathogen evasion. By integrating these complex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narratives, we offer a renewed perspective on chemokine dynamics in TB immunity,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bridge important gaps between bench research and clinical application, and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establish a strong foundation for developing precision diagnostics and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host-directed therapies.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800BBF">
        <w:rPr>
          <w:rFonts w:ascii="宋体" w:eastAsia="宋体" w:hAnsi="宋体" w:cs="宋体"/>
          <w:color w:val="000000" w:themeColor="text1"/>
          <w:szCs w:val="24"/>
        </w:rPr>
        <w:t xml:space="preserve"> 2026 The Author(s). FEBS Open Bio published by John Wiley &amp; Sons Ltd on behalf 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of Federation of European Biochemical Societies.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DOI: 10.1002/2211-5463.70269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  <w:r w:rsidRPr="00800BBF">
        <w:rPr>
          <w:rFonts w:ascii="宋体" w:eastAsia="宋体" w:hAnsi="宋体" w:cs="宋体"/>
          <w:color w:val="000000" w:themeColor="text1"/>
          <w:szCs w:val="24"/>
        </w:rPr>
        <w:t>PMID: 42118679</w:t>
      </w:r>
    </w:p>
    <w:p w:rsidR="00473EFB" w:rsidRPr="00800BBF" w:rsidRDefault="00473EFB" w:rsidP="00473EF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B1503" w:rsidRDefault="004B601D" w:rsidP="00E7154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E7154B" w:rsidRPr="006B1503">
        <w:rPr>
          <w:rFonts w:ascii="宋体" w:eastAsia="宋体" w:hAnsi="宋体" w:cs="宋体"/>
          <w:b/>
          <w:color w:val="FF0000"/>
          <w:szCs w:val="24"/>
        </w:rPr>
        <w:t xml:space="preserve">. J Int Assoc Provid AIDS Care. 2026 Jan-Dec;25:23259582261449285. doi: </w:t>
      </w:r>
    </w:p>
    <w:p w:rsidR="00E7154B" w:rsidRPr="006B1503" w:rsidRDefault="00E7154B" w:rsidP="00E7154B">
      <w:pPr>
        <w:rPr>
          <w:rFonts w:ascii="宋体" w:eastAsia="宋体" w:hAnsi="宋体" w:cs="宋体"/>
          <w:b/>
          <w:color w:val="FF0000"/>
          <w:szCs w:val="24"/>
        </w:rPr>
      </w:pPr>
      <w:r w:rsidRPr="006B1503">
        <w:rPr>
          <w:rFonts w:ascii="宋体" w:eastAsia="宋体" w:hAnsi="宋体" w:cs="宋体"/>
          <w:b/>
          <w:color w:val="FF0000"/>
          <w:szCs w:val="24"/>
        </w:rPr>
        <w:t>10.1177/23259582261449285. Epub 2026 May 15.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Global, Regional, and National Burden of HIV and Drug-Susceptible Tuberculosis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Co-Infection Among Adolescents and Young Adults (1990-2021).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Wu J(1), Han G(1), Zhu D(1), Wang W(1), Shang S(1).</w:t>
      </w:r>
    </w:p>
    <w:p w:rsidR="00E7154B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FA7A16" w:rsidRDefault="00E7154B" w:rsidP="00E7154B">
      <w:pPr>
        <w:rPr>
          <w:rFonts w:ascii="宋体" w:eastAsia="宋体" w:hAnsi="宋体" w:cs="宋体"/>
          <w:b/>
          <w:color w:val="0070C0"/>
          <w:szCs w:val="24"/>
        </w:rPr>
      </w:pPr>
      <w:r w:rsidRPr="00FA7A16">
        <w:rPr>
          <w:rFonts w:ascii="宋体" w:eastAsia="宋体" w:hAnsi="宋体" w:cs="宋体"/>
          <w:b/>
          <w:color w:val="0070C0"/>
          <w:szCs w:val="24"/>
        </w:rPr>
        <w:t>Junhui Wu,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FA7A16">
        <w:rPr>
          <w:rFonts w:ascii="宋体" w:eastAsia="宋体" w:hAnsi="宋体" w:cs="宋体"/>
          <w:b/>
          <w:color w:val="0070C0"/>
          <w:szCs w:val="24"/>
        </w:rPr>
        <w:t>Guangqi Han,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FA7A16">
        <w:rPr>
          <w:rFonts w:ascii="宋体" w:eastAsia="宋体" w:hAnsi="宋体" w:cs="宋体"/>
          <w:b/>
          <w:color w:val="0070C0"/>
          <w:szCs w:val="24"/>
        </w:rPr>
        <w:t>Disha Zhu,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FA7A16">
        <w:rPr>
          <w:rFonts w:ascii="宋体" w:eastAsia="宋体" w:hAnsi="宋体" w:cs="宋体"/>
          <w:b/>
          <w:color w:val="0070C0"/>
          <w:szCs w:val="24"/>
        </w:rPr>
        <w:t>Weixuan Wang,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FA7A16">
        <w:rPr>
          <w:rFonts w:ascii="宋体" w:eastAsia="宋体" w:hAnsi="宋体" w:cs="宋体"/>
          <w:b/>
          <w:color w:val="0070C0"/>
          <w:szCs w:val="24"/>
        </w:rPr>
        <w:t>Shaomei Shang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7154B" w:rsidRPr="00270CE5" w:rsidRDefault="00E7154B" w:rsidP="00E7154B">
      <w:pPr>
        <w:rPr>
          <w:rFonts w:ascii="宋体" w:eastAsia="宋体" w:hAnsi="宋体" w:cs="宋体"/>
          <w:b/>
          <w:color w:val="0070C0"/>
          <w:szCs w:val="24"/>
        </w:rPr>
      </w:pPr>
      <w:r w:rsidRPr="00270CE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70CE5">
        <w:rPr>
          <w:rFonts w:ascii="宋体" w:eastAsia="宋体" w:hAnsi="宋体" w:cs="宋体"/>
          <w:b/>
          <w:color w:val="0070C0"/>
          <w:szCs w:val="24"/>
        </w:rPr>
        <w:t>Corresponding Author: Shaomei Shang, Email: shangshaomei@126.com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(1)School of Nursing, Peking University, Beijing, China.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B1503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HIV and drug-susceptible tuberculosis (DS-TB) co-infection severely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affects adolescents and young adults (10-24 years), leading to a significant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infectious disease burden, yet this age group remains overlooked. This study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assessed the 1990-2021 global, regional, and national disease burden of HIV and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DS-TB co-infection with a specific focus on adolescents and young adults (10-24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years).</w:t>
      </w:r>
      <w:r w:rsidRPr="006B1503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Global Burden of Diseases, Injuries, and Risk Factors Study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2021 (GBD 2021) estimates disaggregated by HIV status and TB drug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susceptibility. Number and rates of the incidence, prevalence, and mortality of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HIV and DS-TB co-infection from 1990 to 2021 at the global, regional, and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national level among individuals aged 10-24 years were collected from GBD 2021.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Trends were analyzed by sex and Sociodemographic Index (SDI)</w:t>
      </w:r>
      <w:r w:rsidRPr="00AA10EF">
        <w:rPr>
          <w:rFonts w:ascii="宋体" w:eastAsia="宋体" w:hAnsi="宋体" w:cs="宋体"/>
          <w:b/>
          <w:color w:val="000000" w:themeColor="text1"/>
          <w:szCs w:val="24"/>
        </w:rPr>
        <w:t>.Results</w:t>
      </w:r>
      <w:r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 2021,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over 100</w:t>
      </w:r>
      <w:r w:rsidRPr="0064109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641090">
        <w:rPr>
          <w:rFonts w:ascii="宋体" w:eastAsia="宋体" w:hAnsi="宋体" w:cs="宋体"/>
          <w:color w:val="000000" w:themeColor="text1"/>
          <w:szCs w:val="24"/>
        </w:rPr>
        <w:t>000 new cases and nearly 20</w:t>
      </w:r>
      <w:r w:rsidRPr="0064109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000 deaths were recorded globally, with the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highest burden in low-SDI regions and Southern Africa. Globally, all metrics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initially increased, then declined after reaching their peak. Higher disease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burden occurred in females than in males.</w:t>
      </w:r>
      <w:r w:rsidRPr="00AA10EF">
        <w:rPr>
          <w:rFonts w:ascii="宋体" w:eastAsia="宋体" w:hAnsi="宋体" w:cs="宋体"/>
          <w:b/>
          <w:color w:val="000000" w:themeColor="text1"/>
          <w:szCs w:val="24"/>
        </w:rPr>
        <w:t xml:space="preserve">Conclusion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HIV and DS-TB co-infection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remains a critical public health challenge for adolescents and young adults.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Greater attention must be directed to prevention, treatment, and care among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adolescents and young adults.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10.1177/23259582261449285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42138354 [Indexed for MEDLINE]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520FA1" w:rsidRDefault="004B601D" w:rsidP="00E7154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E7154B" w:rsidRPr="00520FA1">
        <w:rPr>
          <w:rFonts w:ascii="宋体" w:eastAsia="宋体" w:hAnsi="宋体" w:cs="宋体"/>
          <w:b/>
          <w:color w:val="FF0000"/>
          <w:szCs w:val="24"/>
        </w:rPr>
        <w:t xml:space="preserve">. Ther Adv Respir Dis. 2026 Jan-Dec;20:17534666261445203. doi: </w:t>
      </w:r>
    </w:p>
    <w:p w:rsidR="00E7154B" w:rsidRPr="00520FA1" w:rsidRDefault="00E7154B" w:rsidP="00E7154B">
      <w:pPr>
        <w:rPr>
          <w:rFonts w:ascii="宋体" w:eastAsia="宋体" w:hAnsi="宋体" w:cs="宋体"/>
          <w:b/>
          <w:color w:val="FF0000"/>
          <w:szCs w:val="24"/>
        </w:rPr>
      </w:pPr>
      <w:r w:rsidRPr="00520FA1">
        <w:rPr>
          <w:rFonts w:ascii="宋体" w:eastAsia="宋体" w:hAnsi="宋体" w:cs="宋体"/>
          <w:b/>
          <w:color w:val="FF0000"/>
          <w:szCs w:val="24"/>
        </w:rPr>
        <w:t>10.1177/17534666261445203. Epub 2026 May 11.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Pulmonary tuberculosis during the developmental period contributes to COPD and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pre-COPD in mid-to-late adulthood: a retrospective cohort study.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Hu WP(1), Zhu JC(1), Ren Y(1), Wu Y(1), Liu L(1), Wang X(1), Wang X(1), Song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K(2), Wu J(3), Zhang J(4).</w:t>
      </w:r>
    </w:p>
    <w:p w:rsidR="00E7154B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A4048A" w:rsidRDefault="00E7154B" w:rsidP="00E7154B">
      <w:pPr>
        <w:rPr>
          <w:rFonts w:ascii="宋体" w:eastAsia="宋体" w:hAnsi="宋体" w:cs="宋体"/>
          <w:b/>
          <w:color w:val="0070C0"/>
          <w:szCs w:val="24"/>
        </w:rPr>
      </w:pPr>
      <w:r w:rsidRPr="00A4048A">
        <w:rPr>
          <w:rFonts w:ascii="宋体" w:eastAsia="宋体" w:hAnsi="宋体" w:cs="宋体"/>
          <w:b/>
          <w:color w:val="0070C0"/>
          <w:szCs w:val="24"/>
        </w:rPr>
        <w:t>Wei-Ping Hu,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Jian-Cheng Zhu,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Yue Ren,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Yixing Wu,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Li Liu,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Xia Wang,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Xiao Wang,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Kehan Song,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Jie Wu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4048A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048A">
        <w:rPr>
          <w:rFonts w:ascii="宋体" w:eastAsia="宋体" w:hAnsi="宋体" w:cs="宋体"/>
          <w:b/>
          <w:color w:val="0070C0"/>
          <w:szCs w:val="24"/>
        </w:rPr>
        <w:t>Jing Zhang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7154B" w:rsidRPr="00793CC3" w:rsidRDefault="00E7154B" w:rsidP="00E7154B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793CC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93CC3">
        <w:rPr>
          <w:rFonts w:ascii="宋体" w:eastAsia="宋体" w:hAnsi="宋体" w:cs="宋体"/>
          <w:b/>
          <w:color w:val="0070C0"/>
          <w:szCs w:val="24"/>
        </w:rPr>
        <w:t>Correspondence to: Jie Wu</w:t>
      </w:r>
      <w:r w:rsidRPr="00793CC3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20" w:history="1">
        <w:r w:rsidRPr="00793CC3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jiewu_oncology@whu.edu.cn</w:t>
        </w:r>
      </w:hyperlink>
      <w:r w:rsidRPr="00793CC3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793CC3">
        <w:rPr>
          <w:rFonts w:ascii="宋体" w:eastAsia="宋体" w:hAnsi="宋体" w:cs="宋体"/>
          <w:b/>
          <w:color w:val="0070C0"/>
          <w:szCs w:val="24"/>
        </w:rPr>
        <w:t xml:space="preserve"> Jing Zhang</w:t>
      </w:r>
      <w:r w:rsidRPr="00793CC3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93CC3">
        <w:rPr>
          <w:rFonts w:ascii="宋体" w:eastAsia="宋体" w:hAnsi="宋体" w:cs="宋体"/>
          <w:b/>
          <w:color w:val="0070C0"/>
          <w:szCs w:val="24"/>
        </w:rPr>
        <w:t>jingatlas@outlook.com</w:t>
      </w:r>
    </w:p>
    <w:p w:rsidR="00E7154B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(1)Department of Pulmonary and Critical Care Medicine, Zhongshan Hospital,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Shanghai Medical College, Fudan University, Shanghai, China.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(2)Tongji Hospital, Tongji Medical College of Huazhong University of Science and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Technology, Wuhan, China.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(3)Cancer Center, Renmin Hospital of Wuhan University, Wuhan, Hubei 430060,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(4)Department of Pulmonary and Critical Care Medicine, Zhongshan Hospital,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Shanghai Medical College, Fudan University, Shanghai 200032, China.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effect of non-smoking factors on Chronic Obstructive Pulmonary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Disease (COPD) is gaining attention. Long-term contributions of pulmonary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tuberculosis (PTB) during the developmental period to COPD development in later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adulthood remain poorly understood.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To investigate the impact of PTB during the developmental period of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COPD and pre-COPD.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Retrospective cohort studyMethods:This retrospective cohort study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analyzed 496,534 participants using the UK Biobank cohort. PTB during the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developmental period was defined as a diagnosis at age </w:t>
      </w:r>
      <w:r w:rsidRPr="00641090">
        <w:rPr>
          <w:rFonts w:ascii="Cambria Math" w:eastAsia="宋体" w:hAnsi="Cambria Math" w:cs="Cambria Math"/>
          <w:color w:val="000000" w:themeColor="text1"/>
          <w:szCs w:val="24"/>
        </w:rPr>
        <w:t>⩽</w:t>
      </w:r>
      <w:r w:rsidRPr="00641090">
        <w:rPr>
          <w:rFonts w:ascii="宋体" w:eastAsia="宋体" w:hAnsi="宋体" w:cs="宋体"/>
          <w:color w:val="000000" w:themeColor="text1"/>
          <w:szCs w:val="24"/>
        </w:rPr>
        <w:t>25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years. Outcomes were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COPD and pre-COPD stages, including preserved ratio impaired spirometry (PRISm)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and impaired spirometry (below Lower Limit of Normal (LLN) thresholds).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Associations were evaluated using the multivariable logistic regression,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adjusting for age, sex, body mass index, smoking, asthma, bronchiectasia, and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air pollution.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Among 10,178 patients (62 (9) years old) diagnosed with COPD, PTB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during the developmental period was statistically associated with increased COPD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risk across four models, showing a fully adjusted odds ratio (aOR) of 1.82 (95%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CI: 1.45-2.26), and remained significant regardless of sex or smoking status.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Critically, PTB was also independently associated with both PRISm and airflow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obstruction (aOR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1.52, 95% CI: 1.35-1.71) and impaired spirometry below LLN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(aOR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>=</w:t>
      </w:r>
      <w:r w:rsidRPr="006410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1.32, 95% CI: 1.14-1.52). Sensitivity analyses further reinforced the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robustness of these findings.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520FA1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PTB during the developmental period is an independent risk factor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for COPD and pre-COPD status in mid-to-late adulthood, necessitating long-term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respiratory monitoring in PTB during the developmental period survivors and the 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implementation of targeted public health strategies.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10.1177/17534666261445203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PMCID: PMC13172694</w:t>
      </w:r>
    </w:p>
    <w:p w:rsidR="00E7154B" w:rsidRPr="00641090" w:rsidRDefault="00E7154B" w:rsidP="00E7154B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42112610 [Indexed for MEDLINE]</w:t>
      </w:r>
    </w:p>
    <w:p w:rsidR="005A7704" w:rsidRPr="00E7154B" w:rsidRDefault="005A7704" w:rsidP="00782951">
      <w:pPr>
        <w:rPr>
          <w:rFonts w:ascii="宋体" w:eastAsia="宋体" w:hAnsi="宋体" w:cs="宋体"/>
          <w:color w:val="000000" w:themeColor="text1"/>
          <w:szCs w:val="24"/>
        </w:rPr>
      </w:pPr>
    </w:p>
    <w:sectPr w:rsidR="005A7704" w:rsidRPr="00E7154B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78" w:rsidRDefault="008D5A78" w:rsidP="004C39AF">
      <w:r>
        <w:separator/>
      </w:r>
    </w:p>
  </w:endnote>
  <w:endnote w:type="continuationSeparator" w:id="0">
    <w:p w:rsidR="008D5A78" w:rsidRDefault="008D5A78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78" w:rsidRDefault="008D5A78" w:rsidP="004C39AF">
      <w:r>
        <w:separator/>
      </w:r>
    </w:p>
  </w:footnote>
  <w:footnote w:type="continuationSeparator" w:id="0">
    <w:p w:rsidR="008D5A78" w:rsidRDefault="008D5A78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C7289"/>
    <w:multiLevelType w:val="hybridMultilevel"/>
    <w:tmpl w:val="EB5851E0"/>
    <w:lvl w:ilvl="0" w:tplc="7C706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C0AC5"/>
    <w:multiLevelType w:val="hybridMultilevel"/>
    <w:tmpl w:val="001CACE0"/>
    <w:lvl w:ilvl="0" w:tplc="D49AD6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F4D4A"/>
    <w:multiLevelType w:val="hybridMultilevel"/>
    <w:tmpl w:val="809A2174"/>
    <w:lvl w:ilvl="0" w:tplc="246CA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6E372A6"/>
    <w:multiLevelType w:val="hybridMultilevel"/>
    <w:tmpl w:val="447499D8"/>
    <w:lvl w:ilvl="0" w:tplc="EAF69324">
      <w:start w:val="13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1F2DD9"/>
    <w:multiLevelType w:val="multilevel"/>
    <w:tmpl w:val="13B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B52AC"/>
    <w:multiLevelType w:val="hybridMultilevel"/>
    <w:tmpl w:val="B0A4FBA4"/>
    <w:lvl w:ilvl="0" w:tplc="6DF82C08">
      <w:start w:val="13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9"/>
  </w:num>
  <w:num w:numId="5">
    <w:abstractNumId w:val="0"/>
  </w:num>
  <w:num w:numId="6">
    <w:abstractNumId w:val="2"/>
  </w:num>
  <w:num w:numId="7">
    <w:abstractNumId w:val="13"/>
  </w:num>
  <w:num w:numId="8">
    <w:abstractNumId w:val="20"/>
  </w:num>
  <w:num w:numId="9">
    <w:abstractNumId w:val="6"/>
  </w:num>
  <w:num w:numId="10">
    <w:abstractNumId w:val="15"/>
  </w:num>
  <w:num w:numId="11">
    <w:abstractNumId w:val="4"/>
  </w:num>
  <w:num w:numId="12">
    <w:abstractNumId w:val="16"/>
  </w:num>
  <w:num w:numId="13">
    <w:abstractNumId w:val="7"/>
  </w:num>
  <w:num w:numId="14">
    <w:abstractNumId w:val="8"/>
  </w:num>
  <w:num w:numId="15">
    <w:abstractNumId w:val="21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  <w:num w:numId="20">
    <w:abstractNumId w:val="11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4AB"/>
    <w:rsid w:val="000016EB"/>
    <w:rsid w:val="00001D3A"/>
    <w:rsid w:val="00002158"/>
    <w:rsid w:val="0000344F"/>
    <w:rsid w:val="00003B7D"/>
    <w:rsid w:val="00004B8B"/>
    <w:rsid w:val="00004DDC"/>
    <w:rsid w:val="00004E0D"/>
    <w:rsid w:val="000053D4"/>
    <w:rsid w:val="00005626"/>
    <w:rsid w:val="00005C57"/>
    <w:rsid w:val="00005DF6"/>
    <w:rsid w:val="00006365"/>
    <w:rsid w:val="00006B5E"/>
    <w:rsid w:val="00006BCA"/>
    <w:rsid w:val="00006DF9"/>
    <w:rsid w:val="00007617"/>
    <w:rsid w:val="00007812"/>
    <w:rsid w:val="00007A28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11E"/>
    <w:rsid w:val="0001736B"/>
    <w:rsid w:val="0001780F"/>
    <w:rsid w:val="00017F5F"/>
    <w:rsid w:val="0002050B"/>
    <w:rsid w:val="000212B5"/>
    <w:rsid w:val="00021B2B"/>
    <w:rsid w:val="00022216"/>
    <w:rsid w:val="00022C1A"/>
    <w:rsid w:val="00024C92"/>
    <w:rsid w:val="0002517A"/>
    <w:rsid w:val="0002533D"/>
    <w:rsid w:val="0002556C"/>
    <w:rsid w:val="00025EF3"/>
    <w:rsid w:val="00026721"/>
    <w:rsid w:val="00026903"/>
    <w:rsid w:val="00026B44"/>
    <w:rsid w:val="00030364"/>
    <w:rsid w:val="00030C8F"/>
    <w:rsid w:val="00031017"/>
    <w:rsid w:val="00032443"/>
    <w:rsid w:val="0003251D"/>
    <w:rsid w:val="000336F2"/>
    <w:rsid w:val="000341A3"/>
    <w:rsid w:val="000349DB"/>
    <w:rsid w:val="00034C47"/>
    <w:rsid w:val="000369F1"/>
    <w:rsid w:val="000377E0"/>
    <w:rsid w:val="00040D2C"/>
    <w:rsid w:val="000411E9"/>
    <w:rsid w:val="00041F05"/>
    <w:rsid w:val="00042044"/>
    <w:rsid w:val="00042257"/>
    <w:rsid w:val="00042426"/>
    <w:rsid w:val="00042646"/>
    <w:rsid w:val="000426FD"/>
    <w:rsid w:val="00042BCC"/>
    <w:rsid w:val="000430FF"/>
    <w:rsid w:val="000439C5"/>
    <w:rsid w:val="00043AA7"/>
    <w:rsid w:val="00043EC1"/>
    <w:rsid w:val="00043F59"/>
    <w:rsid w:val="0004433C"/>
    <w:rsid w:val="0004482E"/>
    <w:rsid w:val="00044929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483D"/>
    <w:rsid w:val="00055647"/>
    <w:rsid w:val="000557AE"/>
    <w:rsid w:val="00055A35"/>
    <w:rsid w:val="00055DAE"/>
    <w:rsid w:val="00055E67"/>
    <w:rsid w:val="0005622B"/>
    <w:rsid w:val="00056868"/>
    <w:rsid w:val="00056925"/>
    <w:rsid w:val="00056A0E"/>
    <w:rsid w:val="0005708E"/>
    <w:rsid w:val="000570CD"/>
    <w:rsid w:val="00057CFD"/>
    <w:rsid w:val="000608E2"/>
    <w:rsid w:val="00061893"/>
    <w:rsid w:val="00061C4A"/>
    <w:rsid w:val="00062457"/>
    <w:rsid w:val="00063178"/>
    <w:rsid w:val="0006337A"/>
    <w:rsid w:val="000637F3"/>
    <w:rsid w:val="00063930"/>
    <w:rsid w:val="00063E49"/>
    <w:rsid w:val="000650D3"/>
    <w:rsid w:val="00065A57"/>
    <w:rsid w:val="00065B56"/>
    <w:rsid w:val="000660CB"/>
    <w:rsid w:val="0006702C"/>
    <w:rsid w:val="000672B8"/>
    <w:rsid w:val="00070260"/>
    <w:rsid w:val="0007069D"/>
    <w:rsid w:val="00070FE6"/>
    <w:rsid w:val="000716E0"/>
    <w:rsid w:val="00071D85"/>
    <w:rsid w:val="00073164"/>
    <w:rsid w:val="0007482C"/>
    <w:rsid w:val="00074A4F"/>
    <w:rsid w:val="00075067"/>
    <w:rsid w:val="000750A2"/>
    <w:rsid w:val="000751FE"/>
    <w:rsid w:val="00075D82"/>
    <w:rsid w:val="00075F42"/>
    <w:rsid w:val="0007684E"/>
    <w:rsid w:val="00076855"/>
    <w:rsid w:val="00076884"/>
    <w:rsid w:val="00076A1E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565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900A1"/>
    <w:rsid w:val="000904A7"/>
    <w:rsid w:val="00090B79"/>
    <w:rsid w:val="00092343"/>
    <w:rsid w:val="00092419"/>
    <w:rsid w:val="0009252C"/>
    <w:rsid w:val="00092C39"/>
    <w:rsid w:val="00092C59"/>
    <w:rsid w:val="00092F3A"/>
    <w:rsid w:val="00093655"/>
    <w:rsid w:val="00093A63"/>
    <w:rsid w:val="00094139"/>
    <w:rsid w:val="00094FD8"/>
    <w:rsid w:val="00094FDF"/>
    <w:rsid w:val="00095EEB"/>
    <w:rsid w:val="00096767"/>
    <w:rsid w:val="00096770"/>
    <w:rsid w:val="00096805"/>
    <w:rsid w:val="00097075"/>
    <w:rsid w:val="000979C8"/>
    <w:rsid w:val="00097C56"/>
    <w:rsid w:val="000A0C4E"/>
    <w:rsid w:val="000A12C3"/>
    <w:rsid w:val="000A1FB5"/>
    <w:rsid w:val="000A2006"/>
    <w:rsid w:val="000A2735"/>
    <w:rsid w:val="000A2DEE"/>
    <w:rsid w:val="000A3785"/>
    <w:rsid w:val="000A37B4"/>
    <w:rsid w:val="000A3C36"/>
    <w:rsid w:val="000A4B87"/>
    <w:rsid w:val="000A4CEA"/>
    <w:rsid w:val="000A50DC"/>
    <w:rsid w:val="000A5E88"/>
    <w:rsid w:val="000A6D28"/>
    <w:rsid w:val="000A6DBA"/>
    <w:rsid w:val="000A73A3"/>
    <w:rsid w:val="000A7D5D"/>
    <w:rsid w:val="000A7D87"/>
    <w:rsid w:val="000B086A"/>
    <w:rsid w:val="000B1292"/>
    <w:rsid w:val="000B15A4"/>
    <w:rsid w:val="000B1B8A"/>
    <w:rsid w:val="000B1EF2"/>
    <w:rsid w:val="000B2066"/>
    <w:rsid w:val="000B207D"/>
    <w:rsid w:val="000B2A58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F8"/>
    <w:rsid w:val="000C0A24"/>
    <w:rsid w:val="000C0F9A"/>
    <w:rsid w:val="000C1141"/>
    <w:rsid w:val="000C1C1D"/>
    <w:rsid w:val="000C2025"/>
    <w:rsid w:val="000C2538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4E2"/>
    <w:rsid w:val="000C6757"/>
    <w:rsid w:val="000C6BE6"/>
    <w:rsid w:val="000D04AB"/>
    <w:rsid w:val="000D072C"/>
    <w:rsid w:val="000D088A"/>
    <w:rsid w:val="000D0A87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3E73"/>
    <w:rsid w:val="000D401D"/>
    <w:rsid w:val="000D48F9"/>
    <w:rsid w:val="000D4DA6"/>
    <w:rsid w:val="000D6767"/>
    <w:rsid w:val="000D6B28"/>
    <w:rsid w:val="000D7130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998"/>
    <w:rsid w:val="000E3CB5"/>
    <w:rsid w:val="000E3E6F"/>
    <w:rsid w:val="000E3FAA"/>
    <w:rsid w:val="000E515E"/>
    <w:rsid w:val="000E5936"/>
    <w:rsid w:val="000E6910"/>
    <w:rsid w:val="000E6B0B"/>
    <w:rsid w:val="000E7095"/>
    <w:rsid w:val="000E7324"/>
    <w:rsid w:val="000E782C"/>
    <w:rsid w:val="000F02D4"/>
    <w:rsid w:val="000F031F"/>
    <w:rsid w:val="000F1325"/>
    <w:rsid w:val="000F1799"/>
    <w:rsid w:val="000F1C71"/>
    <w:rsid w:val="000F2CAB"/>
    <w:rsid w:val="000F31C8"/>
    <w:rsid w:val="000F352E"/>
    <w:rsid w:val="000F38A7"/>
    <w:rsid w:val="000F4278"/>
    <w:rsid w:val="000F5325"/>
    <w:rsid w:val="000F5B62"/>
    <w:rsid w:val="000F5E34"/>
    <w:rsid w:val="000F64D5"/>
    <w:rsid w:val="000F69E7"/>
    <w:rsid w:val="000F6C96"/>
    <w:rsid w:val="000F6F22"/>
    <w:rsid w:val="000F6FA9"/>
    <w:rsid w:val="000F763E"/>
    <w:rsid w:val="001011E5"/>
    <w:rsid w:val="001014FB"/>
    <w:rsid w:val="00101917"/>
    <w:rsid w:val="00101965"/>
    <w:rsid w:val="0010208F"/>
    <w:rsid w:val="00102C3A"/>
    <w:rsid w:val="00102CB5"/>
    <w:rsid w:val="00102F6D"/>
    <w:rsid w:val="00104454"/>
    <w:rsid w:val="001054FA"/>
    <w:rsid w:val="001058AC"/>
    <w:rsid w:val="0010615D"/>
    <w:rsid w:val="0010782E"/>
    <w:rsid w:val="00110110"/>
    <w:rsid w:val="00111272"/>
    <w:rsid w:val="00111661"/>
    <w:rsid w:val="00111A11"/>
    <w:rsid w:val="00112598"/>
    <w:rsid w:val="0011287F"/>
    <w:rsid w:val="00112A13"/>
    <w:rsid w:val="00112A56"/>
    <w:rsid w:val="00112F4B"/>
    <w:rsid w:val="0011324E"/>
    <w:rsid w:val="00113349"/>
    <w:rsid w:val="001136AC"/>
    <w:rsid w:val="00113A4D"/>
    <w:rsid w:val="00113BD6"/>
    <w:rsid w:val="00113F85"/>
    <w:rsid w:val="00114048"/>
    <w:rsid w:val="00114747"/>
    <w:rsid w:val="001148A1"/>
    <w:rsid w:val="00115471"/>
    <w:rsid w:val="00115539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9CA"/>
    <w:rsid w:val="00120A34"/>
    <w:rsid w:val="00120ED7"/>
    <w:rsid w:val="00122327"/>
    <w:rsid w:val="00122F4E"/>
    <w:rsid w:val="00123068"/>
    <w:rsid w:val="0012347D"/>
    <w:rsid w:val="00123DB0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2D9"/>
    <w:rsid w:val="00131585"/>
    <w:rsid w:val="00132F43"/>
    <w:rsid w:val="001336F7"/>
    <w:rsid w:val="00133A73"/>
    <w:rsid w:val="00133ACC"/>
    <w:rsid w:val="001346A8"/>
    <w:rsid w:val="00134766"/>
    <w:rsid w:val="00134A12"/>
    <w:rsid w:val="00134A7B"/>
    <w:rsid w:val="00134DEE"/>
    <w:rsid w:val="00135067"/>
    <w:rsid w:val="001356E3"/>
    <w:rsid w:val="0013594B"/>
    <w:rsid w:val="001362DC"/>
    <w:rsid w:val="00136B8B"/>
    <w:rsid w:val="00136FAC"/>
    <w:rsid w:val="001370CD"/>
    <w:rsid w:val="001401A3"/>
    <w:rsid w:val="001405D6"/>
    <w:rsid w:val="00140740"/>
    <w:rsid w:val="0014119D"/>
    <w:rsid w:val="001412B3"/>
    <w:rsid w:val="001415DE"/>
    <w:rsid w:val="00141786"/>
    <w:rsid w:val="00141CE3"/>
    <w:rsid w:val="00142416"/>
    <w:rsid w:val="0014494D"/>
    <w:rsid w:val="00145B48"/>
    <w:rsid w:val="001502F0"/>
    <w:rsid w:val="00150583"/>
    <w:rsid w:val="00150794"/>
    <w:rsid w:val="0015126B"/>
    <w:rsid w:val="00151455"/>
    <w:rsid w:val="00151E7D"/>
    <w:rsid w:val="00152B66"/>
    <w:rsid w:val="0015367E"/>
    <w:rsid w:val="00153B0D"/>
    <w:rsid w:val="001559A6"/>
    <w:rsid w:val="00155C7B"/>
    <w:rsid w:val="00156286"/>
    <w:rsid w:val="001565EA"/>
    <w:rsid w:val="00156FBA"/>
    <w:rsid w:val="00157277"/>
    <w:rsid w:val="00157490"/>
    <w:rsid w:val="00157628"/>
    <w:rsid w:val="001609A6"/>
    <w:rsid w:val="00160D4F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67E31"/>
    <w:rsid w:val="00170319"/>
    <w:rsid w:val="0017116D"/>
    <w:rsid w:val="00171541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548"/>
    <w:rsid w:val="00177C94"/>
    <w:rsid w:val="0018099B"/>
    <w:rsid w:val="0018108C"/>
    <w:rsid w:val="001812F4"/>
    <w:rsid w:val="0018181D"/>
    <w:rsid w:val="001830BE"/>
    <w:rsid w:val="00183788"/>
    <w:rsid w:val="001837F3"/>
    <w:rsid w:val="00183F32"/>
    <w:rsid w:val="001849FC"/>
    <w:rsid w:val="0018564F"/>
    <w:rsid w:val="0018682D"/>
    <w:rsid w:val="00186BCA"/>
    <w:rsid w:val="00187878"/>
    <w:rsid w:val="001878CF"/>
    <w:rsid w:val="00187A92"/>
    <w:rsid w:val="00187DA7"/>
    <w:rsid w:val="00190484"/>
    <w:rsid w:val="001908EB"/>
    <w:rsid w:val="0019192C"/>
    <w:rsid w:val="00191A50"/>
    <w:rsid w:val="001929C1"/>
    <w:rsid w:val="00192D5E"/>
    <w:rsid w:val="001930F1"/>
    <w:rsid w:val="00193AD7"/>
    <w:rsid w:val="00193ADE"/>
    <w:rsid w:val="00194114"/>
    <w:rsid w:val="00194939"/>
    <w:rsid w:val="00194994"/>
    <w:rsid w:val="00195007"/>
    <w:rsid w:val="00195670"/>
    <w:rsid w:val="00196093"/>
    <w:rsid w:val="001960D3"/>
    <w:rsid w:val="0019652D"/>
    <w:rsid w:val="00196C1E"/>
    <w:rsid w:val="0019757F"/>
    <w:rsid w:val="001A040E"/>
    <w:rsid w:val="001A06AF"/>
    <w:rsid w:val="001A127F"/>
    <w:rsid w:val="001A18AE"/>
    <w:rsid w:val="001A1B60"/>
    <w:rsid w:val="001A1F66"/>
    <w:rsid w:val="001A220A"/>
    <w:rsid w:val="001A3082"/>
    <w:rsid w:val="001A30F9"/>
    <w:rsid w:val="001A3C89"/>
    <w:rsid w:val="001A3ED6"/>
    <w:rsid w:val="001A4B38"/>
    <w:rsid w:val="001A71D4"/>
    <w:rsid w:val="001A7525"/>
    <w:rsid w:val="001A75BC"/>
    <w:rsid w:val="001A75E8"/>
    <w:rsid w:val="001A77F9"/>
    <w:rsid w:val="001A7832"/>
    <w:rsid w:val="001A79CD"/>
    <w:rsid w:val="001A7ADC"/>
    <w:rsid w:val="001B1480"/>
    <w:rsid w:val="001B14E7"/>
    <w:rsid w:val="001B1623"/>
    <w:rsid w:val="001B183C"/>
    <w:rsid w:val="001B1D7B"/>
    <w:rsid w:val="001B2009"/>
    <w:rsid w:val="001B2688"/>
    <w:rsid w:val="001B26E2"/>
    <w:rsid w:val="001B28A8"/>
    <w:rsid w:val="001B2961"/>
    <w:rsid w:val="001B2D3B"/>
    <w:rsid w:val="001B2EE4"/>
    <w:rsid w:val="001B382E"/>
    <w:rsid w:val="001B468D"/>
    <w:rsid w:val="001B4C3C"/>
    <w:rsid w:val="001B4DC6"/>
    <w:rsid w:val="001B51A9"/>
    <w:rsid w:val="001B578C"/>
    <w:rsid w:val="001B59BF"/>
    <w:rsid w:val="001B5DFD"/>
    <w:rsid w:val="001B6637"/>
    <w:rsid w:val="001B6AA0"/>
    <w:rsid w:val="001B6B80"/>
    <w:rsid w:val="001C0858"/>
    <w:rsid w:val="001C0BA3"/>
    <w:rsid w:val="001C0D59"/>
    <w:rsid w:val="001C0DC6"/>
    <w:rsid w:val="001C0F32"/>
    <w:rsid w:val="001C1546"/>
    <w:rsid w:val="001C1578"/>
    <w:rsid w:val="001C1881"/>
    <w:rsid w:val="001C20B6"/>
    <w:rsid w:val="001C20EB"/>
    <w:rsid w:val="001C2C76"/>
    <w:rsid w:val="001C2D8C"/>
    <w:rsid w:val="001C2F64"/>
    <w:rsid w:val="001C3115"/>
    <w:rsid w:val="001C3C4B"/>
    <w:rsid w:val="001C3EF8"/>
    <w:rsid w:val="001C5120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089"/>
    <w:rsid w:val="001D0B07"/>
    <w:rsid w:val="001D0DD3"/>
    <w:rsid w:val="001D1737"/>
    <w:rsid w:val="001D1D47"/>
    <w:rsid w:val="001D2534"/>
    <w:rsid w:val="001D2C2F"/>
    <w:rsid w:val="001D4E51"/>
    <w:rsid w:val="001D52DD"/>
    <w:rsid w:val="001D5A05"/>
    <w:rsid w:val="001D5FC7"/>
    <w:rsid w:val="001D6262"/>
    <w:rsid w:val="001D69BF"/>
    <w:rsid w:val="001D6D6C"/>
    <w:rsid w:val="001D74AD"/>
    <w:rsid w:val="001D76AC"/>
    <w:rsid w:val="001D7F12"/>
    <w:rsid w:val="001E0201"/>
    <w:rsid w:val="001E02EA"/>
    <w:rsid w:val="001E092D"/>
    <w:rsid w:val="001E0F00"/>
    <w:rsid w:val="001E14F6"/>
    <w:rsid w:val="001E16A8"/>
    <w:rsid w:val="001E179C"/>
    <w:rsid w:val="001E2637"/>
    <w:rsid w:val="001E2B6C"/>
    <w:rsid w:val="001E2D41"/>
    <w:rsid w:val="001E4C91"/>
    <w:rsid w:val="001E568E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48C"/>
    <w:rsid w:val="001F2638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6BB5"/>
    <w:rsid w:val="001F7747"/>
    <w:rsid w:val="00200448"/>
    <w:rsid w:val="0020060C"/>
    <w:rsid w:val="00200BFB"/>
    <w:rsid w:val="00201467"/>
    <w:rsid w:val="00201665"/>
    <w:rsid w:val="0020169B"/>
    <w:rsid w:val="00202162"/>
    <w:rsid w:val="00202614"/>
    <w:rsid w:val="0020283E"/>
    <w:rsid w:val="00203136"/>
    <w:rsid w:val="00203B67"/>
    <w:rsid w:val="00203FDE"/>
    <w:rsid w:val="00204B2F"/>
    <w:rsid w:val="00204F38"/>
    <w:rsid w:val="0020515F"/>
    <w:rsid w:val="0020559A"/>
    <w:rsid w:val="00206265"/>
    <w:rsid w:val="00207513"/>
    <w:rsid w:val="00207993"/>
    <w:rsid w:val="0021097D"/>
    <w:rsid w:val="0021160B"/>
    <w:rsid w:val="00211AE3"/>
    <w:rsid w:val="00212521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0849"/>
    <w:rsid w:val="0022112B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1D7"/>
    <w:rsid w:val="0022635E"/>
    <w:rsid w:val="00226417"/>
    <w:rsid w:val="002264F6"/>
    <w:rsid w:val="002269CE"/>
    <w:rsid w:val="00226A07"/>
    <w:rsid w:val="0023030B"/>
    <w:rsid w:val="0023054B"/>
    <w:rsid w:val="002307BF"/>
    <w:rsid w:val="00231B75"/>
    <w:rsid w:val="00232D98"/>
    <w:rsid w:val="0023387B"/>
    <w:rsid w:val="00233B2D"/>
    <w:rsid w:val="00234836"/>
    <w:rsid w:val="00234A90"/>
    <w:rsid w:val="00234AC9"/>
    <w:rsid w:val="00235153"/>
    <w:rsid w:val="0023622E"/>
    <w:rsid w:val="00236497"/>
    <w:rsid w:val="002366B9"/>
    <w:rsid w:val="002368A3"/>
    <w:rsid w:val="0023793E"/>
    <w:rsid w:val="0024004F"/>
    <w:rsid w:val="0024013D"/>
    <w:rsid w:val="002404BC"/>
    <w:rsid w:val="0024079D"/>
    <w:rsid w:val="00240F93"/>
    <w:rsid w:val="0024111C"/>
    <w:rsid w:val="0024123B"/>
    <w:rsid w:val="002414C7"/>
    <w:rsid w:val="002426DE"/>
    <w:rsid w:val="00242B2B"/>
    <w:rsid w:val="002434F4"/>
    <w:rsid w:val="00244832"/>
    <w:rsid w:val="002449AD"/>
    <w:rsid w:val="002465F0"/>
    <w:rsid w:val="00246901"/>
    <w:rsid w:val="0024704A"/>
    <w:rsid w:val="00247E12"/>
    <w:rsid w:val="00250A8B"/>
    <w:rsid w:val="00251271"/>
    <w:rsid w:val="00251922"/>
    <w:rsid w:val="00252068"/>
    <w:rsid w:val="002520B2"/>
    <w:rsid w:val="00252307"/>
    <w:rsid w:val="00252DE3"/>
    <w:rsid w:val="0025362F"/>
    <w:rsid w:val="0025415A"/>
    <w:rsid w:val="00254609"/>
    <w:rsid w:val="00254919"/>
    <w:rsid w:val="00254E56"/>
    <w:rsid w:val="00254F1F"/>
    <w:rsid w:val="00255583"/>
    <w:rsid w:val="002557EB"/>
    <w:rsid w:val="002558A0"/>
    <w:rsid w:val="0025593F"/>
    <w:rsid w:val="0025671A"/>
    <w:rsid w:val="00256A02"/>
    <w:rsid w:val="00256D18"/>
    <w:rsid w:val="0025701C"/>
    <w:rsid w:val="0025720C"/>
    <w:rsid w:val="002573CF"/>
    <w:rsid w:val="002577B2"/>
    <w:rsid w:val="00257A79"/>
    <w:rsid w:val="0026071D"/>
    <w:rsid w:val="00260828"/>
    <w:rsid w:val="002609CD"/>
    <w:rsid w:val="0026193B"/>
    <w:rsid w:val="002619A4"/>
    <w:rsid w:val="00261A00"/>
    <w:rsid w:val="00261B90"/>
    <w:rsid w:val="0026216B"/>
    <w:rsid w:val="002622F1"/>
    <w:rsid w:val="002629E1"/>
    <w:rsid w:val="00262EA3"/>
    <w:rsid w:val="002640D3"/>
    <w:rsid w:val="00264730"/>
    <w:rsid w:val="00264E66"/>
    <w:rsid w:val="00264E82"/>
    <w:rsid w:val="002658B8"/>
    <w:rsid w:val="00265E5B"/>
    <w:rsid w:val="0026605C"/>
    <w:rsid w:val="002662B8"/>
    <w:rsid w:val="0026666D"/>
    <w:rsid w:val="002667F6"/>
    <w:rsid w:val="00266D93"/>
    <w:rsid w:val="00266F9B"/>
    <w:rsid w:val="0026754E"/>
    <w:rsid w:val="0026793F"/>
    <w:rsid w:val="00270098"/>
    <w:rsid w:val="00270835"/>
    <w:rsid w:val="002708B4"/>
    <w:rsid w:val="002723F8"/>
    <w:rsid w:val="002734FB"/>
    <w:rsid w:val="00273BB6"/>
    <w:rsid w:val="002747A7"/>
    <w:rsid w:val="00275609"/>
    <w:rsid w:val="00275C21"/>
    <w:rsid w:val="00276213"/>
    <w:rsid w:val="00277640"/>
    <w:rsid w:val="00277768"/>
    <w:rsid w:val="00281323"/>
    <w:rsid w:val="00281B09"/>
    <w:rsid w:val="0028258F"/>
    <w:rsid w:val="002839D1"/>
    <w:rsid w:val="00283F3A"/>
    <w:rsid w:val="00284ADA"/>
    <w:rsid w:val="00284E2C"/>
    <w:rsid w:val="002850C9"/>
    <w:rsid w:val="00285178"/>
    <w:rsid w:val="00285233"/>
    <w:rsid w:val="00285261"/>
    <w:rsid w:val="002856EB"/>
    <w:rsid w:val="00285E2D"/>
    <w:rsid w:val="00286A3C"/>
    <w:rsid w:val="00286C77"/>
    <w:rsid w:val="00287DB6"/>
    <w:rsid w:val="00290166"/>
    <w:rsid w:val="002904A3"/>
    <w:rsid w:val="00290ED2"/>
    <w:rsid w:val="00290F48"/>
    <w:rsid w:val="0029167E"/>
    <w:rsid w:val="00291877"/>
    <w:rsid w:val="00291C13"/>
    <w:rsid w:val="00291F64"/>
    <w:rsid w:val="00292D3A"/>
    <w:rsid w:val="0029360C"/>
    <w:rsid w:val="00294399"/>
    <w:rsid w:val="00294A7A"/>
    <w:rsid w:val="00294FFF"/>
    <w:rsid w:val="0029557A"/>
    <w:rsid w:val="002968AF"/>
    <w:rsid w:val="0029720F"/>
    <w:rsid w:val="002975D6"/>
    <w:rsid w:val="002A0CFE"/>
    <w:rsid w:val="002A1B89"/>
    <w:rsid w:val="002A1DB0"/>
    <w:rsid w:val="002A22D6"/>
    <w:rsid w:val="002A2B49"/>
    <w:rsid w:val="002A3C2A"/>
    <w:rsid w:val="002A3C75"/>
    <w:rsid w:val="002A4094"/>
    <w:rsid w:val="002A46B4"/>
    <w:rsid w:val="002A48D6"/>
    <w:rsid w:val="002A52D6"/>
    <w:rsid w:val="002A5755"/>
    <w:rsid w:val="002A5A6B"/>
    <w:rsid w:val="002A5EB6"/>
    <w:rsid w:val="002A5EE6"/>
    <w:rsid w:val="002A65C4"/>
    <w:rsid w:val="002A6BE3"/>
    <w:rsid w:val="002A71C7"/>
    <w:rsid w:val="002A730A"/>
    <w:rsid w:val="002A76E3"/>
    <w:rsid w:val="002A7785"/>
    <w:rsid w:val="002A779F"/>
    <w:rsid w:val="002B0853"/>
    <w:rsid w:val="002B0E05"/>
    <w:rsid w:val="002B1029"/>
    <w:rsid w:val="002B164A"/>
    <w:rsid w:val="002B1915"/>
    <w:rsid w:val="002B26DA"/>
    <w:rsid w:val="002B2853"/>
    <w:rsid w:val="002B2AF0"/>
    <w:rsid w:val="002B2F94"/>
    <w:rsid w:val="002B39FD"/>
    <w:rsid w:val="002B3B3E"/>
    <w:rsid w:val="002B3C03"/>
    <w:rsid w:val="002B3E8B"/>
    <w:rsid w:val="002B4525"/>
    <w:rsid w:val="002B4A2B"/>
    <w:rsid w:val="002B6176"/>
    <w:rsid w:val="002B6D55"/>
    <w:rsid w:val="002B6E03"/>
    <w:rsid w:val="002B75F8"/>
    <w:rsid w:val="002B7C6A"/>
    <w:rsid w:val="002B7C9B"/>
    <w:rsid w:val="002C0178"/>
    <w:rsid w:val="002C0C00"/>
    <w:rsid w:val="002C0D87"/>
    <w:rsid w:val="002C0F7F"/>
    <w:rsid w:val="002C1311"/>
    <w:rsid w:val="002C1B3D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08DE"/>
    <w:rsid w:val="002D097F"/>
    <w:rsid w:val="002D0F60"/>
    <w:rsid w:val="002D1036"/>
    <w:rsid w:val="002D11C8"/>
    <w:rsid w:val="002D1E5D"/>
    <w:rsid w:val="002D1F45"/>
    <w:rsid w:val="002D227E"/>
    <w:rsid w:val="002D2B2D"/>
    <w:rsid w:val="002D2C9F"/>
    <w:rsid w:val="002D2D13"/>
    <w:rsid w:val="002D3321"/>
    <w:rsid w:val="002D4623"/>
    <w:rsid w:val="002D4762"/>
    <w:rsid w:val="002D486C"/>
    <w:rsid w:val="002D4B0D"/>
    <w:rsid w:val="002D5297"/>
    <w:rsid w:val="002D56E1"/>
    <w:rsid w:val="002D5D18"/>
    <w:rsid w:val="002D6980"/>
    <w:rsid w:val="002D7004"/>
    <w:rsid w:val="002D7167"/>
    <w:rsid w:val="002E07C7"/>
    <w:rsid w:val="002E141B"/>
    <w:rsid w:val="002E1B94"/>
    <w:rsid w:val="002E2195"/>
    <w:rsid w:val="002E271A"/>
    <w:rsid w:val="002E29E7"/>
    <w:rsid w:val="002E3D81"/>
    <w:rsid w:val="002E5FCF"/>
    <w:rsid w:val="002E69D6"/>
    <w:rsid w:val="002E6B73"/>
    <w:rsid w:val="002E731D"/>
    <w:rsid w:val="002E7ACD"/>
    <w:rsid w:val="002E7E95"/>
    <w:rsid w:val="002F01F9"/>
    <w:rsid w:val="002F0230"/>
    <w:rsid w:val="002F0755"/>
    <w:rsid w:val="002F0D59"/>
    <w:rsid w:val="002F0DE0"/>
    <w:rsid w:val="002F1B7B"/>
    <w:rsid w:val="002F25BC"/>
    <w:rsid w:val="002F2E38"/>
    <w:rsid w:val="002F2E7B"/>
    <w:rsid w:val="002F3C7F"/>
    <w:rsid w:val="002F3DAB"/>
    <w:rsid w:val="002F4386"/>
    <w:rsid w:val="002F453E"/>
    <w:rsid w:val="002F4946"/>
    <w:rsid w:val="002F4B1A"/>
    <w:rsid w:val="002F5970"/>
    <w:rsid w:val="002F5B09"/>
    <w:rsid w:val="002F61DE"/>
    <w:rsid w:val="002F6822"/>
    <w:rsid w:val="002F6EBD"/>
    <w:rsid w:val="002F7159"/>
    <w:rsid w:val="002F723D"/>
    <w:rsid w:val="002F7C4D"/>
    <w:rsid w:val="002F7C8C"/>
    <w:rsid w:val="002F7F3B"/>
    <w:rsid w:val="002F7FC3"/>
    <w:rsid w:val="00300459"/>
    <w:rsid w:val="003004F8"/>
    <w:rsid w:val="00300880"/>
    <w:rsid w:val="00300933"/>
    <w:rsid w:val="00300B17"/>
    <w:rsid w:val="00300B25"/>
    <w:rsid w:val="00300BE1"/>
    <w:rsid w:val="00301A69"/>
    <w:rsid w:val="00301AFE"/>
    <w:rsid w:val="00301C1E"/>
    <w:rsid w:val="00302429"/>
    <w:rsid w:val="003036B5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0C6D"/>
    <w:rsid w:val="003112ED"/>
    <w:rsid w:val="003115CE"/>
    <w:rsid w:val="00311803"/>
    <w:rsid w:val="00311A4A"/>
    <w:rsid w:val="00311AE8"/>
    <w:rsid w:val="00311EB9"/>
    <w:rsid w:val="00312830"/>
    <w:rsid w:val="00313453"/>
    <w:rsid w:val="0031499F"/>
    <w:rsid w:val="00314BD8"/>
    <w:rsid w:val="00314DA8"/>
    <w:rsid w:val="00315619"/>
    <w:rsid w:val="00315723"/>
    <w:rsid w:val="00316469"/>
    <w:rsid w:val="003164FD"/>
    <w:rsid w:val="00316661"/>
    <w:rsid w:val="003168D6"/>
    <w:rsid w:val="00316EFC"/>
    <w:rsid w:val="0031733D"/>
    <w:rsid w:val="00317342"/>
    <w:rsid w:val="00317F7F"/>
    <w:rsid w:val="00321B3B"/>
    <w:rsid w:val="00321BA1"/>
    <w:rsid w:val="00322183"/>
    <w:rsid w:val="00322A9A"/>
    <w:rsid w:val="00322C7B"/>
    <w:rsid w:val="003236C4"/>
    <w:rsid w:val="00324282"/>
    <w:rsid w:val="00324324"/>
    <w:rsid w:val="003250B7"/>
    <w:rsid w:val="00325B57"/>
    <w:rsid w:val="00325C09"/>
    <w:rsid w:val="00325FC1"/>
    <w:rsid w:val="003264B8"/>
    <w:rsid w:val="003264DA"/>
    <w:rsid w:val="00326B51"/>
    <w:rsid w:val="00326C40"/>
    <w:rsid w:val="00327286"/>
    <w:rsid w:val="00327769"/>
    <w:rsid w:val="00327DC3"/>
    <w:rsid w:val="00330F68"/>
    <w:rsid w:val="003312A7"/>
    <w:rsid w:val="00331C94"/>
    <w:rsid w:val="00331CA9"/>
    <w:rsid w:val="0033244E"/>
    <w:rsid w:val="00332B82"/>
    <w:rsid w:val="00332ED6"/>
    <w:rsid w:val="003337B2"/>
    <w:rsid w:val="00333C97"/>
    <w:rsid w:val="0033405E"/>
    <w:rsid w:val="0033488D"/>
    <w:rsid w:val="00334CFC"/>
    <w:rsid w:val="003351B7"/>
    <w:rsid w:val="00335356"/>
    <w:rsid w:val="00336B6F"/>
    <w:rsid w:val="00336E81"/>
    <w:rsid w:val="00337DD8"/>
    <w:rsid w:val="00340239"/>
    <w:rsid w:val="00340543"/>
    <w:rsid w:val="0034073E"/>
    <w:rsid w:val="00340832"/>
    <w:rsid w:val="003408F2"/>
    <w:rsid w:val="00341464"/>
    <w:rsid w:val="003431E8"/>
    <w:rsid w:val="003432F0"/>
    <w:rsid w:val="003434A1"/>
    <w:rsid w:val="0034379D"/>
    <w:rsid w:val="0034470F"/>
    <w:rsid w:val="0034535A"/>
    <w:rsid w:val="0034613D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3FA5"/>
    <w:rsid w:val="0035436A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0B6D"/>
    <w:rsid w:val="00361061"/>
    <w:rsid w:val="0036188C"/>
    <w:rsid w:val="00361922"/>
    <w:rsid w:val="00361AC8"/>
    <w:rsid w:val="00361F88"/>
    <w:rsid w:val="00362BCA"/>
    <w:rsid w:val="00363137"/>
    <w:rsid w:val="003634E2"/>
    <w:rsid w:val="0036354F"/>
    <w:rsid w:val="00364128"/>
    <w:rsid w:val="00364147"/>
    <w:rsid w:val="003651AB"/>
    <w:rsid w:val="003658FE"/>
    <w:rsid w:val="00365C42"/>
    <w:rsid w:val="003666D3"/>
    <w:rsid w:val="00366949"/>
    <w:rsid w:val="00366985"/>
    <w:rsid w:val="0036725E"/>
    <w:rsid w:val="00367A20"/>
    <w:rsid w:val="00367EDE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B50"/>
    <w:rsid w:val="00381D42"/>
    <w:rsid w:val="00381E27"/>
    <w:rsid w:val="003821C8"/>
    <w:rsid w:val="003829B9"/>
    <w:rsid w:val="0038322B"/>
    <w:rsid w:val="00383BA7"/>
    <w:rsid w:val="00384775"/>
    <w:rsid w:val="0038484E"/>
    <w:rsid w:val="0038563A"/>
    <w:rsid w:val="00385BC9"/>
    <w:rsid w:val="00385E22"/>
    <w:rsid w:val="0039039E"/>
    <w:rsid w:val="0039054F"/>
    <w:rsid w:val="00390BA2"/>
    <w:rsid w:val="00390E0B"/>
    <w:rsid w:val="00390F4D"/>
    <w:rsid w:val="00391675"/>
    <w:rsid w:val="00391751"/>
    <w:rsid w:val="003918EE"/>
    <w:rsid w:val="00392717"/>
    <w:rsid w:val="003928C1"/>
    <w:rsid w:val="003933E4"/>
    <w:rsid w:val="003936C4"/>
    <w:rsid w:val="0039406E"/>
    <w:rsid w:val="00395A4B"/>
    <w:rsid w:val="00395FEA"/>
    <w:rsid w:val="00396B06"/>
    <w:rsid w:val="003978AB"/>
    <w:rsid w:val="003A01DF"/>
    <w:rsid w:val="003A21DE"/>
    <w:rsid w:val="003A3232"/>
    <w:rsid w:val="003A396B"/>
    <w:rsid w:val="003A3A4E"/>
    <w:rsid w:val="003A3E49"/>
    <w:rsid w:val="003A5979"/>
    <w:rsid w:val="003A6D57"/>
    <w:rsid w:val="003A73D5"/>
    <w:rsid w:val="003B0472"/>
    <w:rsid w:val="003B06D6"/>
    <w:rsid w:val="003B07D2"/>
    <w:rsid w:val="003B1211"/>
    <w:rsid w:val="003B1E9F"/>
    <w:rsid w:val="003B3657"/>
    <w:rsid w:val="003B37D5"/>
    <w:rsid w:val="003B37F0"/>
    <w:rsid w:val="003B4748"/>
    <w:rsid w:val="003B4BC5"/>
    <w:rsid w:val="003B5A29"/>
    <w:rsid w:val="003B61C0"/>
    <w:rsid w:val="003B74B5"/>
    <w:rsid w:val="003B797B"/>
    <w:rsid w:val="003C12BF"/>
    <w:rsid w:val="003C12E4"/>
    <w:rsid w:val="003C17B3"/>
    <w:rsid w:val="003C261C"/>
    <w:rsid w:val="003C2964"/>
    <w:rsid w:val="003C2980"/>
    <w:rsid w:val="003C2D78"/>
    <w:rsid w:val="003C2F2F"/>
    <w:rsid w:val="003C2FD6"/>
    <w:rsid w:val="003C3777"/>
    <w:rsid w:val="003C3B18"/>
    <w:rsid w:val="003C447A"/>
    <w:rsid w:val="003C4B12"/>
    <w:rsid w:val="003C4E94"/>
    <w:rsid w:val="003C5949"/>
    <w:rsid w:val="003C6658"/>
    <w:rsid w:val="003C6DA0"/>
    <w:rsid w:val="003C798C"/>
    <w:rsid w:val="003C79E8"/>
    <w:rsid w:val="003D042F"/>
    <w:rsid w:val="003D0464"/>
    <w:rsid w:val="003D0890"/>
    <w:rsid w:val="003D1376"/>
    <w:rsid w:val="003D165F"/>
    <w:rsid w:val="003D2B60"/>
    <w:rsid w:val="003D36E0"/>
    <w:rsid w:val="003D4141"/>
    <w:rsid w:val="003D4B4E"/>
    <w:rsid w:val="003D4ECD"/>
    <w:rsid w:val="003D54C1"/>
    <w:rsid w:val="003D630D"/>
    <w:rsid w:val="003D65F4"/>
    <w:rsid w:val="003D7524"/>
    <w:rsid w:val="003D7D26"/>
    <w:rsid w:val="003E0336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3CBC"/>
    <w:rsid w:val="003E45FC"/>
    <w:rsid w:val="003E48AC"/>
    <w:rsid w:val="003E48EE"/>
    <w:rsid w:val="003E4E48"/>
    <w:rsid w:val="003E505F"/>
    <w:rsid w:val="003E51FE"/>
    <w:rsid w:val="003E5DD0"/>
    <w:rsid w:val="003E601C"/>
    <w:rsid w:val="003E6A35"/>
    <w:rsid w:val="003E726A"/>
    <w:rsid w:val="003E7403"/>
    <w:rsid w:val="003E7CE5"/>
    <w:rsid w:val="003F0284"/>
    <w:rsid w:val="003F03F5"/>
    <w:rsid w:val="003F0AA6"/>
    <w:rsid w:val="003F0E95"/>
    <w:rsid w:val="003F113C"/>
    <w:rsid w:val="003F24B9"/>
    <w:rsid w:val="003F283A"/>
    <w:rsid w:val="003F3631"/>
    <w:rsid w:val="003F3EFD"/>
    <w:rsid w:val="003F4068"/>
    <w:rsid w:val="003F4C2D"/>
    <w:rsid w:val="003F52AD"/>
    <w:rsid w:val="003F562F"/>
    <w:rsid w:val="003F7583"/>
    <w:rsid w:val="003F76D8"/>
    <w:rsid w:val="003F7775"/>
    <w:rsid w:val="003F7C2C"/>
    <w:rsid w:val="003F7D93"/>
    <w:rsid w:val="003F7EAC"/>
    <w:rsid w:val="004013A4"/>
    <w:rsid w:val="004017ED"/>
    <w:rsid w:val="00401F72"/>
    <w:rsid w:val="00402280"/>
    <w:rsid w:val="004024C7"/>
    <w:rsid w:val="00402545"/>
    <w:rsid w:val="004026D8"/>
    <w:rsid w:val="00403146"/>
    <w:rsid w:val="004035AF"/>
    <w:rsid w:val="00403E00"/>
    <w:rsid w:val="0040422E"/>
    <w:rsid w:val="004048F2"/>
    <w:rsid w:val="00404999"/>
    <w:rsid w:val="00404B86"/>
    <w:rsid w:val="00405665"/>
    <w:rsid w:val="00405FE9"/>
    <w:rsid w:val="00406328"/>
    <w:rsid w:val="004078DF"/>
    <w:rsid w:val="004110AD"/>
    <w:rsid w:val="004114DD"/>
    <w:rsid w:val="00412BC7"/>
    <w:rsid w:val="00414112"/>
    <w:rsid w:val="0041429B"/>
    <w:rsid w:val="00414361"/>
    <w:rsid w:val="00415306"/>
    <w:rsid w:val="004155D7"/>
    <w:rsid w:val="00415BE5"/>
    <w:rsid w:val="00416636"/>
    <w:rsid w:val="00417C19"/>
    <w:rsid w:val="00417DFE"/>
    <w:rsid w:val="00420607"/>
    <w:rsid w:val="004206FE"/>
    <w:rsid w:val="0042083B"/>
    <w:rsid w:val="00420C63"/>
    <w:rsid w:val="00421469"/>
    <w:rsid w:val="00422191"/>
    <w:rsid w:val="00422E5C"/>
    <w:rsid w:val="004238F2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1F1C"/>
    <w:rsid w:val="00432041"/>
    <w:rsid w:val="004321C5"/>
    <w:rsid w:val="004324DF"/>
    <w:rsid w:val="004324F1"/>
    <w:rsid w:val="004327EB"/>
    <w:rsid w:val="004333ED"/>
    <w:rsid w:val="00433991"/>
    <w:rsid w:val="00433FD7"/>
    <w:rsid w:val="00434AAA"/>
    <w:rsid w:val="00434D40"/>
    <w:rsid w:val="0043516A"/>
    <w:rsid w:val="004357A5"/>
    <w:rsid w:val="004402E7"/>
    <w:rsid w:val="004407E8"/>
    <w:rsid w:val="00440802"/>
    <w:rsid w:val="004408A5"/>
    <w:rsid w:val="00441188"/>
    <w:rsid w:val="0044128E"/>
    <w:rsid w:val="004414FD"/>
    <w:rsid w:val="0044254E"/>
    <w:rsid w:val="004425FA"/>
    <w:rsid w:val="00442724"/>
    <w:rsid w:val="00443412"/>
    <w:rsid w:val="00443446"/>
    <w:rsid w:val="004437CB"/>
    <w:rsid w:val="00444133"/>
    <w:rsid w:val="00444369"/>
    <w:rsid w:val="00444DB4"/>
    <w:rsid w:val="00445DE8"/>
    <w:rsid w:val="00446216"/>
    <w:rsid w:val="004464BD"/>
    <w:rsid w:val="004477C3"/>
    <w:rsid w:val="0045029C"/>
    <w:rsid w:val="004503C7"/>
    <w:rsid w:val="00450784"/>
    <w:rsid w:val="004507E5"/>
    <w:rsid w:val="00450CBC"/>
    <w:rsid w:val="00451367"/>
    <w:rsid w:val="00451F5A"/>
    <w:rsid w:val="00453E62"/>
    <w:rsid w:val="00453ED1"/>
    <w:rsid w:val="004541FD"/>
    <w:rsid w:val="00454971"/>
    <w:rsid w:val="00454D1E"/>
    <w:rsid w:val="004555C8"/>
    <w:rsid w:val="00455DA7"/>
    <w:rsid w:val="0045657F"/>
    <w:rsid w:val="00456B60"/>
    <w:rsid w:val="00456DB3"/>
    <w:rsid w:val="00460119"/>
    <w:rsid w:val="004603A0"/>
    <w:rsid w:val="00461010"/>
    <w:rsid w:val="004620E3"/>
    <w:rsid w:val="004624E1"/>
    <w:rsid w:val="00462950"/>
    <w:rsid w:val="00462D96"/>
    <w:rsid w:val="0046350F"/>
    <w:rsid w:val="0046363E"/>
    <w:rsid w:val="0046490E"/>
    <w:rsid w:val="00464FE8"/>
    <w:rsid w:val="00466C06"/>
    <w:rsid w:val="004674FC"/>
    <w:rsid w:val="00470389"/>
    <w:rsid w:val="00471B3F"/>
    <w:rsid w:val="00471C5A"/>
    <w:rsid w:val="004723C7"/>
    <w:rsid w:val="0047320C"/>
    <w:rsid w:val="004732A1"/>
    <w:rsid w:val="00473331"/>
    <w:rsid w:val="004735B6"/>
    <w:rsid w:val="00473A91"/>
    <w:rsid w:val="00473EFB"/>
    <w:rsid w:val="004742E0"/>
    <w:rsid w:val="004745C0"/>
    <w:rsid w:val="00474746"/>
    <w:rsid w:val="00474ADA"/>
    <w:rsid w:val="0047521A"/>
    <w:rsid w:val="0047579F"/>
    <w:rsid w:val="00475F81"/>
    <w:rsid w:val="004761CD"/>
    <w:rsid w:val="00476675"/>
    <w:rsid w:val="00476B9C"/>
    <w:rsid w:val="00477D7E"/>
    <w:rsid w:val="0048024B"/>
    <w:rsid w:val="00480A6C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BD3"/>
    <w:rsid w:val="00484E8E"/>
    <w:rsid w:val="00485132"/>
    <w:rsid w:val="00485492"/>
    <w:rsid w:val="004859E6"/>
    <w:rsid w:val="00485A26"/>
    <w:rsid w:val="004868D8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35C4"/>
    <w:rsid w:val="00495075"/>
    <w:rsid w:val="00495080"/>
    <w:rsid w:val="0049619D"/>
    <w:rsid w:val="0049645C"/>
    <w:rsid w:val="00496878"/>
    <w:rsid w:val="00496C86"/>
    <w:rsid w:val="00497113"/>
    <w:rsid w:val="004A0388"/>
    <w:rsid w:val="004A03A0"/>
    <w:rsid w:val="004A0414"/>
    <w:rsid w:val="004A0998"/>
    <w:rsid w:val="004A0E6D"/>
    <w:rsid w:val="004A10E1"/>
    <w:rsid w:val="004A14FE"/>
    <w:rsid w:val="004A1710"/>
    <w:rsid w:val="004A20AB"/>
    <w:rsid w:val="004A20B1"/>
    <w:rsid w:val="004A221A"/>
    <w:rsid w:val="004A24B3"/>
    <w:rsid w:val="004A2703"/>
    <w:rsid w:val="004A32E6"/>
    <w:rsid w:val="004A3E99"/>
    <w:rsid w:val="004A3F28"/>
    <w:rsid w:val="004A405A"/>
    <w:rsid w:val="004A589F"/>
    <w:rsid w:val="004A5BF7"/>
    <w:rsid w:val="004A5D9A"/>
    <w:rsid w:val="004A5F86"/>
    <w:rsid w:val="004A63AC"/>
    <w:rsid w:val="004A70E6"/>
    <w:rsid w:val="004B0063"/>
    <w:rsid w:val="004B131F"/>
    <w:rsid w:val="004B21EC"/>
    <w:rsid w:val="004B2741"/>
    <w:rsid w:val="004B27AC"/>
    <w:rsid w:val="004B2A6F"/>
    <w:rsid w:val="004B2B7F"/>
    <w:rsid w:val="004B2FFD"/>
    <w:rsid w:val="004B460A"/>
    <w:rsid w:val="004B4BC3"/>
    <w:rsid w:val="004B5C90"/>
    <w:rsid w:val="004B5EAA"/>
    <w:rsid w:val="004B601D"/>
    <w:rsid w:val="004B652B"/>
    <w:rsid w:val="004B6958"/>
    <w:rsid w:val="004B706D"/>
    <w:rsid w:val="004B7473"/>
    <w:rsid w:val="004B7C58"/>
    <w:rsid w:val="004C0BEF"/>
    <w:rsid w:val="004C163C"/>
    <w:rsid w:val="004C1FE4"/>
    <w:rsid w:val="004C237B"/>
    <w:rsid w:val="004C33DB"/>
    <w:rsid w:val="004C37A0"/>
    <w:rsid w:val="004C39AF"/>
    <w:rsid w:val="004C40BE"/>
    <w:rsid w:val="004C421E"/>
    <w:rsid w:val="004C44DA"/>
    <w:rsid w:val="004C575A"/>
    <w:rsid w:val="004C5C1E"/>
    <w:rsid w:val="004C655A"/>
    <w:rsid w:val="004C7259"/>
    <w:rsid w:val="004C7734"/>
    <w:rsid w:val="004C7A21"/>
    <w:rsid w:val="004C7A4E"/>
    <w:rsid w:val="004C7F23"/>
    <w:rsid w:val="004D0791"/>
    <w:rsid w:val="004D1099"/>
    <w:rsid w:val="004D1D8C"/>
    <w:rsid w:val="004D1E11"/>
    <w:rsid w:val="004D20D6"/>
    <w:rsid w:val="004D235D"/>
    <w:rsid w:val="004D2500"/>
    <w:rsid w:val="004D2C65"/>
    <w:rsid w:val="004D3BE2"/>
    <w:rsid w:val="004D3CD1"/>
    <w:rsid w:val="004D4BB9"/>
    <w:rsid w:val="004D560C"/>
    <w:rsid w:val="004D5676"/>
    <w:rsid w:val="004D5796"/>
    <w:rsid w:val="004D5835"/>
    <w:rsid w:val="004D5B35"/>
    <w:rsid w:val="004D5C18"/>
    <w:rsid w:val="004D6D9D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2EF5"/>
    <w:rsid w:val="004E3C7D"/>
    <w:rsid w:val="004E3CC2"/>
    <w:rsid w:val="004E456A"/>
    <w:rsid w:val="004E4747"/>
    <w:rsid w:val="004E477B"/>
    <w:rsid w:val="004E4CB6"/>
    <w:rsid w:val="004E52E1"/>
    <w:rsid w:val="004E56A1"/>
    <w:rsid w:val="004E6996"/>
    <w:rsid w:val="004E7581"/>
    <w:rsid w:val="004E7687"/>
    <w:rsid w:val="004E775D"/>
    <w:rsid w:val="004F0850"/>
    <w:rsid w:val="004F0C58"/>
    <w:rsid w:val="004F1049"/>
    <w:rsid w:val="004F20CB"/>
    <w:rsid w:val="004F2487"/>
    <w:rsid w:val="004F3762"/>
    <w:rsid w:val="004F484F"/>
    <w:rsid w:val="004F52AA"/>
    <w:rsid w:val="004F531A"/>
    <w:rsid w:val="004F5A0E"/>
    <w:rsid w:val="004F64F4"/>
    <w:rsid w:val="004F76E0"/>
    <w:rsid w:val="0050001C"/>
    <w:rsid w:val="005008A3"/>
    <w:rsid w:val="00500D65"/>
    <w:rsid w:val="00500FB2"/>
    <w:rsid w:val="0050107D"/>
    <w:rsid w:val="005013B8"/>
    <w:rsid w:val="005014D7"/>
    <w:rsid w:val="00501DA9"/>
    <w:rsid w:val="0050212E"/>
    <w:rsid w:val="00502AEF"/>
    <w:rsid w:val="00502EE4"/>
    <w:rsid w:val="005034FA"/>
    <w:rsid w:val="0050362C"/>
    <w:rsid w:val="00504516"/>
    <w:rsid w:val="00504C5C"/>
    <w:rsid w:val="0050541F"/>
    <w:rsid w:val="00505997"/>
    <w:rsid w:val="00505F8E"/>
    <w:rsid w:val="00506493"/>
    <w:rsid w:val="00506F90"/>
    <w:rsid w:val="005073CF"/>
    <w:rsid w:val="00507DC9"/>
    <w:rsid w:val="005106CD"/>
    <w:rsid w:val="00510B8F"/>
    <w:rsid w:val="005117AC"/>
    <w:rsid w:val="00511E33"/>
    <w:rsid w:val="0051229D"/>
    <w:rsid w:val="00512610"/>
    <w:rsid w:val="00512AED"/>
    <w:rsid w:val="00513327"/>
    <w:rsid w:val="00513D1A"/>
    <w:rsid w:val="00514B81"/>
    <w:rsid w:val="0051563E"/>
    <w:rsid w:val="00515F90"/>
    <w:rsid w:val="00515FAC"/>
    <w:rsid w:val="00516223"/>
    <w:rsid w:val="00516566"/>
    <w:rsid w:val="005166E2"/>
    <w:rsid w:val="00516718"/>
    <w:rsid w:val="00516D23"/>
    <w:rsid w:val="00517C63"/>
    <w:rsid w:val="00520EF5"/>
    <w:rsid w:val="00520F44"/>
    <w:rsid w:val="00520FA1"/>
    <w:rsid w:val="005210D9"/>
    <w:rsid w:val="00521280"/>
    <w:rsid w:val="00521AEE"/>
    <w:rsid w:val="005228C0"/>
    <w:rsid w:val="00522A4E"/>
    <w:rsid w:val="00522D67"/>
    <w:rsid w:val="00524C51"/>
    <w:rsid w:val="00524D3F"/>
    <w:rsid w:val="00525431"/>
    <w:rsid w:val="005256F7"/>
    <w:rsid w:val="00525CB4"/>
    <w:rsid w:val="00526038"/>
    <w:rsid w:val="00526157"/>
    <w:rsid w:val="00526233"/>
    <w:rsid w:val="00526479"/>
    <w:rsid w:val="00526CCB"/>
    <w:rsid w:val="005271DF"/>
    <w:rsid w:val="0052759B"/>
    <w:rsid w:val="00530493"/>
    <w:rsid w:val="00530E25"/>
    <w:rsid w:val="0053112F"/>
    <w:rsid w:val="00531289"/>
    <w:rsid w:val="00531421"/>
    <w:rsid w:val="00532246"/>
    <w:rsid w:val="005328FF"/>
    <w:rsid w:val="00532BEB"/>
    <w:rsid w:val="00533759"/>
    <w:rsid w:val="00534130"/>
    <w:rsid w:val="005347F2"/>
    <w:rsid w:val="00535A76"/>
    <w:rsid w:val="00535C55"/>
    <w:rsid w:val="0053619F"/>
    <w:rsid w:val="005363A7"/>
    <w:rsid w:val="005364EE"/>
    <w:rsid w:val="00536637"/>
    <w:rsid w:val="00536994"/>
    <w:rsid w:val="005369C7"/>
    <w:rsid w:val="00537678"/>
    <w:rsid w:val="00540FD2"/>
    <w:rsid w:val="00541D1C"/>
    <w:rsid w:val="00541E77"/>
    <w:rsid w:val="005425E6"/>
    <w:rsid w:val="00542924"/>
    <w:rsid w:val="00542A65"/>
    <w:rsid w:val="00542A66"/>
    <w:rsid w:val="00542BC0"/>
    <w:rsid w:val="00542DC6"/>
    <w:rsid w:val="0054357B"/>
    <w:rsid w:val="00544A39"/>
    <w:rsid w:val="00544C92"/>
    <w:rsid w:val="00544D1E"/>
    <w:rsid w:val="00544E11"/>
    <w:rsid w:val="00544E84"/>
    <w:rsid w:val="005452DD"/>
    <w:rsid w:val="00545A46"/>
    <w:rsid w:val="00545D04"/>
    <w:rsid w:val="00545EA8"/>
    <w:rsid w:val="0054613C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3692"/>
    <w:rsid w:val="005539F7"/>
    <w:rsid w:val="00553DB0"/>
    <w:rsid w:val="005561D4"/>
    <w:rsid w:val="00557B06"/>
    <w:rsid w:val="005605D2"/>
    <w:rsid w:val="0056090E"/>
    <w:rsid w:val="005613F7"/>
    <w:rsid w:val="00561854"/>
    <w:rsid w:val="00561AC4"/>
    <w:rsid w:val="00561DF9"/>
    <w:rsid w:val="00563250"/>
    <w:rsid w:val="005639AA"/>
    <w:rsid w:val="00563B6E"/>
    <w:rsid w:val="00563BE1"/>
    <w:rsid w:val="00563EFD"/>
    <w:rsid w:val="005641AE"/>
    <w:rsid w:val="00564F2D"/>
    <w:rsid w:val="0056547A"/>
    <w:rsid w:val="00565CDB"/>
    <w:rsid w:val="00565D91"/>
    <w:rsid w:val="0056627D"/>
    <w:rsid w:val="005667B7"/>
    <w:rsid w:val="00567A9C"/>
    <w:rsid w:val="0057123A"/>
    <w:rsid w:val="005717DE"/>
    <w:rsid w:val="00572B13"/>
    <w:rsid w:val="00572D95"/>
    <w:rsid w:val="00573DBC"/>
    <w:rsid w:val="00574256"/>
    <w:rsid w:val="005744AE"/>
    <w:rsid w:val="00574706"/>
    <w:rsid w:val="00574CF6"/>
    <w:rsid w:val="00574EDE"/>
    <w:rsid w:val="005752EC"/>
    <w:rsid w:val="0057566A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A9B"/>
    <w:rsid w:val="00581C4E"/>
    <w:rsid w:val="00582356"/>
    <w:rsid w:val="00582A9A"/>
    <w:rsid w:val="00582B3C"/>
    <w:rsid w:val="00582F42"/>
    <w:rsid w:val="0058325E"/>
    <w:rsid w:val="00583AE4"/>
    <w:rsid w:val="005847E0"/>
    <w:rsid w:val="00584820"/>
    <w:rsid w:val="00584E3C"/>
    <w:rsid w:val="005854E1"/>
    <w:rsid w:val="005854EF"/>
    <w:rsid w:val="00585AB4"/>
    <w:rsid w:val="00585B55"/>
    <w:rsid w:val="00585C01"/>
    <w:rsid w:val="00586107"/>
    <w:rsid w:val="00586304"/>
    <w:rsid w:val="0058681F"/>
    <w:rsid w:val="005870C3"/>
    <w:rsid w:val="00587360"/>
    <w:rsid w:val="00587769"/>
    <w:rsid w:val="00587C48"/>
    <w:rsid w:val="00590120"/>
    <w:rsid w:val="005906AE"/>
    <w:rsid w:val="00590D40"/>
    <w:rsid w:val="0059135B"/>
    <w:rsid w:val="005919ED"/>
    <w:rsid w:val="00591C5E"/>
    <w:rsid w:val="00592011"/>
    <w:rsid w:val="00592666"/>
    <w:rsid w:val="00592E0A"/>
    <w:rsid w:val="005954AC"/>
    <w:rsid w:val="005954E1"/>
    <w:rsid w:val="00595E76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6D1"/>
    <w:rsid w:val="005A4AC6"/>
    <w:rsid w:val="005A4E75"/>
    <w:rsid w:val="005A4F50"/>
    <w:rsid w:val="005A507A"/>
    <w:rsid w:val="005A53EB"/>
    <w:rsid w:val="005A6971"/>
    <w:rsid w:val="005A7704"/>
    <w:rsid w:val="005B0A39"/>
    <w:rsid w:val="005B0AC8"/>
    <w:rsid w:val="005B14FD"/>
    <w:rsid w:val="005B1C1C"/>
    <w:rsid w:val="005B1CFB"/>
    <w:rsid w:val="005B2212"/>
    <w:rsid w:val="005B24F5"/>
    <w:rsid w:val="005B29C0"/>
    <w:rsid w:val="005B2D3A"/>
    <w:rsid w:val="005B3C5A"/>
    <w:rsid w:val="005B484B"/>
    <w:rsid w:val="005B5963"/>
    <w:rsid w:val="005B6734"/>
    <w:rsid w:val="005B6828"/>
    <w:rsid w:val="005B6A8D"/>
    <w:rsid w:val="005B6F08"/>
    <w:rsid w:val="005B6FB7"/>
    <w:rsid w:val="005B727D"/>
    <w:rsid w:val="005C09A6"/>
    <w:rsid w:val="005C1D5B"/>
    <w:rsid w:val="005C2903"/>
    <w:rsid w:val="005C296D"/>
    <w:rsid w:val="005C339C"/>
    <w:rsid w:val="005C341C"/>
    <w:rsid w:val="005C3616"/>
    <w:rsid w:val="005C36CB"/>
    <w:rsid w:val="005C3744"/>
    <w:rsid w:val="005C3C9A"/>
    <w:rsid w:val="005C4AAA"/>
    <w:rsid w:val="005C5489"/>
    <w:rsid w:val="005C57F9"/>
    <w:rsid w:val="005C5E3B"/>
    <w:rsid w:val="005C60B5"/>
    <w:rsid w:val="005C74B2"/>
    <w:rsid w:val="005C7630"/>
    <w:rsid w:val="005C768B"/>
    <w:rsid w:val="005C773A"/>
    <w:rsid w:val="005D0735"/>
    <w:rsid w:val="005D0C52"/>
    <w:rsid w:val="005D113E"/>
    <w:rsid w:val="005D1DE4"/>
    <w:rsid w:val="005D27E2"/>
    <w:rsid w:val="005D655F"/>
    <w:rsid w:val="005D6CAB"/>
    <w:rsid w:val="005D7495"/>
    <w:rsid w:val="005D763A"/>
    <w:rsid w:val="005D78B7"/>
    <w:rsid w:val="005D791F"/>
    <w:rsid w:val="005D7AD8"/>
    <w:rsid w:val="005E0397"/>
    <w:rsid w:val="005E0676"/>
    <w:rsid w:val="005E08A7"/>
    <w:rsid w:val="005E1D31"/>
    <w:rsid w:val="005E3E9D"/>
    <w:rsid w:val="005E5330"/>
    <w:rsid w:val="005E53FA"/>
    <w:rsid w:val="005E5461"/>
    <w:rsid w:val="005E56C0"/>
    <w:rsid w:val="005E6037"/>
    <w:rsid w:val="005E7A49"/>
    <w:rsid w:val="005F16BD"/>
    <w:rsid w:val="005F1710"/>
    <w:rsid w:val="005F29A3"/>
    <w:rsid w:val="005F325B"/>
    <w:rsid w:val="005F35FE"/>
    <w:rsid w:val="005F4617"/>
    <w:rsid w:val="005F5780"/>
    <w:rsid w:val="005F6618"/>
    <w:rsid w:val="005F67F3"/>
    <w:rsid w:val="005F69FA"/>
    <w:rsid w:val="005F6BCD"/>
    <w:rsid w:val="005F71B3"/>
    <w:rsid w:val="00600E34"/>
    <w:rsid w:val="006012B3"/>
    <w:rsid w:val="00604136"/>
    <w:rsid w:val="006046D8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ECC"/>
    <w:rsid w:val="00606F91"/>
    <w:rsid w:val="0060721B"/>
    <w:rsid w:val="006076D5"/>
    <w:rsid w:val="00610403"/>
    <w:rsid w:val="006109CC"/>
    <w:rsid w:val="00610CD3"/>
    <w:rsid w:val="00611BA8"/>
    <w:rsid w:val="0061248D"/>
    <w:rsid w:val="00612BA1"/>
    <w:rsid w:val="00612E69"/>
    <w:rsid w:val="0061356E"/>
    <w:rsid w:val="0061369A"/>
    <w:rsid w:val="00613953"/>
    <w:rsid w:val="00613A12"/>
    <w:rsid w:val="00613A84"/>
    <w:rsid w:val="00613C22"/>
    <w:rsid w:val="00613C37"/>
    <w:rsid w:val="0061469A"/>
    <w:rsid w:val="006147C5"/>
    <w:rsid w:val="0061517C"/>
    <w:rsid w:val="00615A71"/>
    <w:rsid w:val="00615C74"/>
    <w:rsid w:val="006160C7"/>
    <w:rsid w:val="006164FF"/>
    <w:rsid w:val="00616B33"/>
    <w:rsid w:val="00617566"/>
    <w:rsid w:val="00617CAF"/>
    <w:rsid w:val="00617F75"/>
    <w:rsid w:val="0062009C"/>
    <w:rsid w:val="00620766"/>
    <w:rsid w:val="00620A34"/>
    <w:rsid w:val="0062176C"/>
    <w:rsid w:val="00621A24"/>
    <w:rsid w:val="006221E3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BE3"/>
    <w:rsid w:val="00625C8E"/>
    <w:rsid w:val="00626678"/>
    <w:rsid w:val="00626868"/>
    <w:rsid w:val="00626C50"/>
    <w:rsid w:val="006274E9"/>
    <w:rsid w:val="006278B1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44C0"/>
    <w:rsid w:val="00634963"/>
    <w:rsid w:val="006351B3"/>
    <w:rsid w:val="0063530A"/>
    <w:rsid w:val="0063579D"/>
    <w:rsid w:val="0063580A"/>
    <w:rsid w:val="006358D6"/>
    <w:rsid w:val="00635B56"/>
    <w:rsid w:val="0063602E"/>
    <w:rsid w:val="006368FD"/>
    <w:rsid w:val="00637137"/>
    <w:rsid w:val="00637349"/>
    <w:rsid w:val="006374EA"/>
    <w:rsid w:val="006375B6"/>
    <w:rsid w:val="00637824"/>
    <w:rsid w:val="006378C9"/>
    <w:rsid w:val="006401CB"/>
    <w:rsid w:val="00640BF2"/>
    <w:rsid w:val="00641090"/>
    <w:rsid w:val="00641284"/>
    <w:rsid w:val="00643189"/>
    <w:rsid w:val="006433C2"/>
    <w:rsid w:val="006436AF"/>
    <w:rsid w:val="006438C4"/>
    <w:rsid w:val="00643BD7"/>
    <w:rsid w:val="006448D7"/>
    <w:rsid w:val="006449C1"/>
    <w:rsid w:val="00646CB9"/>
    <w:rsid w:val="006471F4"/>
    <w:rsid w:val="00647474"/>
    <w:rsid w:val="00647D56"/>
    <w:rsid w:val="00647D78"/>
    <w:rsid w:val="006507F4"/>
    <w:rsid w:val="006512B1"/>
    <w:rsid w:val="00651921"/>
    <w:rsid w:val="006520C8"/>
    <w:rsid w:val="00652177"/>
    <w:rsid w:val="0065257E"/>
    <w:rsid w:val="00652780"/>
    <w:rsid w:val="00652B69"/>
    <w:rsid w:val="00652EA4"/>
    <w:rsid w:val="00653FE4"/>
    <w:rsid w:val="006540B2"/>
    <w:rsid w:val="0065417B"/>
    <w:rsid w:val="0065510B"/>
    <w:rsid w:val="006552EE"/>
    <w:rsid w:val="00655605"/>
    <w:rsid w:val="00655A39"/>
    <w:rsid w:val="00655B89"/>
    <w:rsid w:val="006562B2"/>
    <w:rsid w:val="006565EC"/>
    <w:rsid w:val="00657006"/>
    <w:rsid w:val="006601F0"/>
    <w:rsid w:val="0066234C"/>
    <w:rsid w:val="006628F1"/>
    <w:rsid w:val="0066295F"/>
    <w:rsid w:val="0066352E"/>
    <w:rsid w:val="0066463A"/>
    <w:rsid w:val="00665476"/>
    <w:rsid w:val="0066565F"/>
    <w:rsid w:val="006657D3"/>
    <w:rsid w:val="00665B79"/>
    <w:rsid w:val="00667089"/>
    <w:rsid w:val="0066796D"/>
    <w:rsid w:val="00667BA3"/>
    <w:rsid w:val="00670BA4"/>
    <w:rsid w:val="00671092"/>
    <w:rsid w:val="006725FF"/>
    <w:rsid w:val="00672780"/>
    <w:rsid w:val="0067287E"/>
    <w:rsid w:val="00673AF7"/>
    <w:rsid w:val="00673FF7"/>
    <w:rsid w:val="00674DD3"/>
    <w:rsid w:val="0067748A"/>
    <w:rsid w:val="006816F2"/>
    <w:rsid w:val="006827B4"/>
    <w:rsid w:val="006828B9"/>
    <w:rsid w:val="00682943"/>
    <w:rsid w:val="00682DBF"/>
    <w:rsid w:val="00683C75"/>
    <w:rsid w:val="006844D1"/>
    <w:rsid w:val="00684A8B"/>
    <w:rsid w:val="00684AE5"/>
    <w:rsid w:val="00685FAC"/>
    <w:rsid w:val="00686628"/>
    <w:rsid w:val="006869D9"/>
    <w:rsid w:val="00686F90"/>
    <w:rsid w:val="00687164"/>
    <w:rsid w:val="0068748F"/>
    <w:rsid w:val="006902D6"/>
    <w:rsid w:val="006903D9"/>
    <w:rsid w:val="00690B19"/>
    <w:rsid w:val="0069120C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663F"/>
    <w:rsid w:val="006971BB"/>
    <w:rsid w:val="006A0194"/>
    <w:rsid w:val="006A01C9"/>
    <w:rsid w:val="006A0FBB"/>
    <w:rsid w:val="006A1066"/>
    <w:rsid w:val="006A1466"/>
    <w:rsid w:val="006A2B25"/>
    <w:rsid w:val="006A344E"/>
    <w:rsid w:val="006A3450"/>
    <w:rsid w:val="006A358D"/>
    <w:rsid w:val="006A398A"/>
    <w:rsid w:val="006A39F7"/>
    <w:rsid w:val="006A3AE7"/>
    <w:rsid w:val="006A3CCE"/>
    <w:rsid w:val="006A4766"/>
    <w:rsid w:val="006A5A9E"/>
    <w:rsid w:val="006A5AA2"/>
    <w:rsid w:val="006A5C07"/>
    <w:rsid w:val="006A6A10"/>
    <w:rsid w:val="006A6CC7"/>
    <w:rsid w:val="006B0960"/>
    <w:rsid w:val="006B1503"/>
    <w:rsid w:val="006B1E2E"/>
    <w:rsid w:val="006B30F6"/>
    <w:rsid w:val="006B3169"/>
    <w:rsid w:val="006B3571"/>
    <w:rsid w:val="006B3D54"/>
    <w:rsid w:val="006B4698"/>
    <w:rsid w:val="006B52A7"/>
    <w:rsid w:val="006B57E2"/>
    <w:rsid w:val="006B580F"/>
    <w:rsid w:val="006B5C94"/>
    <w:rsid w:val="006B6C2A"/>
    <w:rsid w:val="006B6D06"/>
    <w:rsid w:val="006B6D37"/>
    <w:rsid w:val="006B71D6"/>
    <w:rsid w:val="006B76B3"/>
    <w:rsid w:val="006C04FA"/>
    <w:rsid w:val="006C0837"/>
    <w:rsid w:val="006C127B"/>
    <w:rsid w:val="006C1ADD"/>
    <w:rsid w:val="006C1B41"/>
    <w:rsid w:val="006C3262"/>
    <w:rsid w:val="006C336D"/>
    <w:rsid w:val="006C3CE3"/>
    <w:rsid w:val="006C43D2"/>
    <w:rsid w:val="006C45C8"/>
    <w:rsid w:val="006C6318"/>
    <w:rsid w:val="006C65D5"/>
    <w:rsid w:val="006C6C80"/>
    <w:rsid w:val="006C7733"/>
    <w:rsid w:val="006D0BD3"/>
    <w:rsid w:val="006D0D5A"/>
    <w:rsid w:val="006D1ED1"/>
    <w:rsid w:val="006D271B"/>
    <w:rsid w:val="006D2CEB"/>
    <w:rsid w:val="006D3077"/>
    <w:rsid w:val="006D3871"/>
    <w:rsid w:val="006D3B09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D7ADD"/>
    <w:rsid w:val="006D7F99"/>
    <w:rsid w:val="006E05E7"/>
    <w:rsid w:val="006E067D"/>
    <w:rsid w:val="006E0C7E"/>
    <w:rsid w:val="006E1287"/>
    <w:rsid w:val="006E139D"/>
    <w:rsid w:val="006E2B3C"/>
    <w:rsid w:val="006E41BB"/>
    <w:rsid w:val="006E4F9B"/>
    <w:rsid w:val="006E5F90"/>
    <w:rsid w:val="006E61FA"/>
    <w:rsid w:val="006E6466"/>
    <w:rsid w:val="006E6AAA"/>
    <w:rsid w:val="006E74CE"/>
    <w:rsid w:val="006F038C"/>
    <w:rsid w:val="006F0464"/>
    <w:rsid w:val="006F14F6"/>
    <w:rsid w:val="006F2099"/>
    <w:rsid w:val="006F2408"/>
    <w:rsid w:val="006F3806"/>
    <w:rsid w:val="006F4189"/>
    <w:rsid w:val="006F4704"/>
    <w:rsid w:val="006F57FE"/>
    <w:rsid w:val="006F5A02"/>
    <w:rsid w:val="006F5D99"/>
    <w:rsid w:val="006F6B99"/>
    <w:rsid w:val="006F722C"/>
    <w:rsid w:val="006F7D97"/>
    <w:rsid w:val="00700617"/>
    <w:rsid w:val="00701618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602"/>
    <w:rsid w:val="007069A1"/>
    <w:rsid w:val="00706E0B"/>
    <w:rsid w:val="007071E3"/>
    <w:rsid w:val="00707300"/>
    <w:rsid w:val="00707458"/>
    <w:rsid w:val="00707935"/>
    <w:rsid w:val="00711B45"/>
    <w:rsid w:val="007120D6"/>
    <w:rsid w:val="00712616"/>
    <w:rsid w:val="0071390F"/>
    <w:rsid w:val="00714374"/>
    <w:rsid w:val="0071491F"/>
    <w:rsid w:val="0071599D"/>
    <w:rsid w:val="00715ADB"/>
    <w:rsid w:val="00716291"/>
    <w:rsid w:val="007172D2"/>
    <w:rsid w:val="007173E7"/>
    <w:rsid w:val="007204CF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E16"/>
    <w:rsid w:val="0072330E"/>
    <w:rsid w:val="007244E5"/>
    <w:rsid w:val="0072491D"/>
    <w:rsid w:val="00724D65"/>
    <w:rsid w:val="00725154"/>
    <w:rsid w:val="007251FF"/>
    <w:rsid w:val="0072524B"/>
    <w:rsid w:val="00725A44"/>
    <w:rsid w:val="00725D45"/>
    <w:rsid w:val="00727DD7"/>
    <w:rsid w:val="00727F20"/>
    <w:rsid w:val="007300C3"/>
    <w:rsid w:val="00730B4A"/>
    <w:rsid w:val="00731036"/>
    <w:rsid w:val="00731756"/>
    <w:rsid w:val="007317ED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5A6E"/>
    <w:rsid w:val="0073607D"/>
    <w:rsid w:val="007364ED"/>
    <w:rsid w:val="00736915"/>
    <w:rsid w:val="00736ECC"/>
    <w:rsid w:val="007409E0"/>
    <w:rsid w:val="00740B25"/>
    <w:rsid w:val="007414C8"/>
    <w:rsid w:val="00741877"/>
    <w:rsid w:val="00741A39"/>
    <w:rsid w:val="0074266D"/>
    <w:rsid w:val="00742CCE"/>
    <w:rsid w:val="00742E34"/>
    <w:rsid w:val="00742E77"/>
    <w:rsid w:val="00742FDB"/>
    <w:rsid w:val="0074352B"/>
    <w:rsid w:val="00743C01"/>
    <w:rsid w:val="00744274"/>
    <w:rsid w:val="00744723"/>
    <w:rsid w:val="0074481A"/>
    <w:rsid w:val="00744EF4"/>
    <w:rsid w:val="007452A5"/>
    <w:rsid w:val="00745874"/>
    <w:rsid w:val="00745BB2"/>
    <w:rsid w:val="007465DC"/>
    <w:rsid w:val="00746E28"/>
    <w:rsid w:val="00747710"/>
    <w:rsid w:val="0074794D"/>
    <w:rsid w:val="00747A1B"/>
    <w:rsid w:val="00747A2C"/>
    <w:rsid w:val="00750002"/>
    <w:rsid w:val="007502A7"/>
    <w:rsid w:val="00750819"/>
    <w:rsid w:val="00750826"/>
    <w:rsid w:val="00750883"/>
    <w:rsid w:val="00751203"/>
    <w:rsid w:val="00751218"/>
    <w:rsid w:val="0075188B"/>
    <w:rsid w:val="00752D27"/>
    <w:rsid w:val="00752E94"/>
    <w:rsid w:val="0075306C"/>
    <w:rsid w:val="00753214"/>
    <w:rsid w:val="00753B0E"/>
    <w:rsid w:val="00753F11"/>
    <w:rsid w:val="00754F96"/>
    <w:rsid w:val="0075586B"/>
    <w:rsid w:val="007559C9"/>
    <w:rsid w:val="00755E2C"/>
    <w:rsid w:val="00756563"/>
    <w:rsid w:val="007565F5"/>
    <w:rsid w:val="00757186"/>
    <w:rsid w:val="00757B7B"/>
    <w:rsid w:val="00757CC6"/>
    <w:rsid w:val="00757CF9"/>
    <w:rsid w:val="00760B7E"/>
    <w:rsid w:val="00760D38"/>
    <w:rsid w:val="007616CA"/>
    <w:rsid w:val="00761E6D"/>
    <w:rsid w:val="00762957"/>
    <w:rsid w:val="007629B0"/>
    <w:rsid w:val="00763E0C"/>
    <w:rsid w:val="007640F6"/>
    <w:rsid w:val="00765370"/>
    <w:rsid w:val="00765739"/>
    <w:rsid w:val="00766BFB"/>
    <w:rsid w:val="00766DEC"/>
    <w:rsid w:val="00767B63"/>
    <w:rsid w:val="00767FA3"/>
    <w:rsid w:val="00770878"/>
    <w:rsid w:val="00770B16"/>
    <w:rsid w:val="00770E22"/>
    <w:rsid w:val="007720AA"/>
    <w:rsid w:val="0077263B"/>
    <w:rsid w:val="007729F2"/>
    <w:rsid w:val="00772B2A"/>
    <w:rsid w:val="00773480"/>
    <w:rsid w:val="00774BFA"/>
    <w:rsid w:val="0077537B"/>
    <w:rsid w:val="007756B4"/>
    <w:rsid w:val="00775A9D"/>
    <w:rsid w:val="00775E06"/>
    <w:rsid w:val="0077618A"/>
    <w:rsid w:val="00776350"/>
    <w:rsid w:val="00776970"/>
    <w:rsid w:val="00777321"/>
    <w:rsid w:val="00777371"/>
    <w:rsid w:val="00780249"/>
    <w:rsid w:val="007804AF"/>
    <w:rsid w:val="007808EB"/>
    <w:rsid w:val="00780E89"/>
    <w:rsid w:val="00781810"/>
    <w:rsid w:val="00781CAB"/>
    <w:rsid w:val="00782951"/>
    <w:rsid w:val="00782D2F"/>
    <w:rsid w:val="007831CD"/>
    <w:rsid w:val="0078327D"/>
    <w:rsid w:val="0078407E"/>
    <w:rsid w:val="0078409E"/>
    <w:rsid w:val="007846C1"/>
    <w:rsid w:val="007849AE"/>
    <w:rsid w:val="00784A08"/>
    <w:rsid w:val="00784E2E"/>
    <w:rsid w:val="00787B4B"/>
    <w:rsid w:val="0079009C"/>
    <w:rsid w:val="00790495"/>
    <w:rsid w:val="00790AA2"/>
    <w:rsid w:val="007923CD"/>
    <w:rsid w:val="00792F5C"/>
    <w:rsid w:val="00793120"/>
    <w:rsid w:val="00793E4B"/>
    <w:rsid w:val="00794365"/>
    <w:rsid w:val="0079510A"/>
    <w:rsid w:val="00795863"/>
    <w:rsid w:val="007974B6"/>
    <w:rsid w:val="007A0071"/>
    <w:rsid w:val="007A0AD3"/>
    <w:rsid w:val="007A182C"/>
    <w:rsid w:val="007A201C"/>
    <w:rsid w:val="007A2A43"/>
    <w:rsid w:val="007A2E23"/>
    <w:rsid w:val="007A32DC"/>
    <w:rsid w:val="007A3A3A"/>
    <w:rsid w:val="007A3B72"/>
    <w:rsid w:val="007A3E59"/>
    <w:rsid w:val="007A46E8"/>
    <w:rsid w:val="007A497C"/>
    <w:rsid w:val="007A5343"/>
    <w:rsid w:val="007A5E30"/>
    <w:rsid w:val="007A73EF"/>
    <w:rsid w:val="007B1C9B"/>
    <w:rsid w:val="007B3E9A"/>
    <w:rsid w:val="007B499C"/>
    <w:rsid w:val="007B4BFB"/>
    <w:rsid w:val="007B56EA"/>
    <w:rsid w:val="007B5963"/>
    <w:rsid w:val="007B7F69"/>
    <w:rsid w:val="007C057D"/>
    <w:rsid w:val="007C1D3C"/>
    <w:rsid w:val="007C37A3"/>
    <w:rsid w:val="007C3803"/>
    <w:rsid w:val="007C3BB1"/>
    <w:rsid w:val="007C4351"/>
    <w:rsid w:val="007C476A"/>
    <w:rsid w:val="007C521B"/>
    <w:rsid w:val="007C5251"/>
    <w:rsid w:val="007C58E0"/>
    <w:rsid w:val="007C5D2F"/>
    <w:rsid w:val="007C5F8D"/>
    <w:rsid w:val="007C68BC"/>
    <w:rsid w:val="007C6EFE"/>
    <w:rsid w:val="007C71E8"/>
    <w:rsid w:val="007C77A1"/>
    <w:rsid w:val="007C7BE1"/>
    <w:rsid w:val="007D0957"/>
    <w:rsid w:val="007D09B0"/>
    <w:rsid w:val="007D0E9F"/>
    <w:rsid w:val="007D0F1E"/>
    <w:rsid w:val="007D1F16"/>
    <w:rsid w:val="007D254A"/>
    <w:rsid w:val="007D2CCF"/>
    <w:rsid w:val="007D333F"/>
    <w:rsid w:val="007D38B8"/>
    <w:rsid w:val="007D3AF4"/>
    <w:rsid w:val="007D3F73"/>
    <w:rsid w:val="007D443B"/>
    <w:rsid w:val="007D492A"/>
    <w:rsid w:val="007D4B77"/>
    <w:rsid w:val="007D516D"/>
    <w:rsid w:val="007D541E"/>
    <w:rsid w:val="007D6012"/>
    <w:rsid w:val="007D611B"/>
    <w:rsid w:val="007D6BD0"/>
    <w:rsid w:val="007D767C"/>
    <w:rsid w:val="007D77CB"/>
    <w:rsid w:val="007D7944"/>
    <w:rsid w:val="007D7A0E"/>
    <w:rsid w:val="007E205F"/>
    <w:rsid w:val="007E283C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E7E58"/>
    <w:rsid w:val="007F1CA6"/>
    <w:rsid w:val="007F1E8A"/>
    <w:rsid w:val="007F1F8B"/>
    <w:rsid w:val="007F2D35"/>
    <w:rsid w:val="007F31F5"/>
    <w:rsid w:val="007F3252"/>
    <w:rsid w:val="007F4D0E"/>
    <w:rsid w:val="007F4F76"/>
    <w:rsid w:val="007F5540"/>
    <w:rsid w:val="007F55E1"/>
    <w:rsid w:val="007F58C8"/>
    <w:rsid w:val="007F58DA"/>
    <w:rsid w:val="007F7F42"/>
    <w:rsid w:val="00800133"/>
    <w:rsid w:val="008005C8"/>
    <w:rsid w:val="0080080A"/>
    <w:rsid w:val="00800BBF"/>
    <w:rsid w:val="00800C4F"/>
    <w:rsid w:val="0080111D"/>
    <w:rsid w:val="0080132C"/>
    <w:rsid w:val="008022E1"/>
    <w:rsid w:val="00803553"/>
    <w:rsid w:val="00803BF7"/>
    <w:rsid w:val="00803DD0"/>
    <w:rsid w:val="0080474F"/>
    <w:rsid w:val="008047D5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0DC9"/>
    <w:rsid w:val="00810E83"/>
    <w:rsid w:val="008110B3"/>
    <w:rsid w:val="0081167A"/>
    <w:rsid w:val="00811AD3"/>
    <w:rsid w:val="00811CAC"/>
    <w:rsid w:val="00813473"/>
    <w:rsid w:val="00813D11"/>
    <w:rsid w:val="00813EA5"/>
    <w:rsid w:val="00814DB4"/>
    <w:rsid w:val="00814E14"/>
    <w:rsid w:val="00814F18"/>
    <w:rsid w:val="00815000"/>
    <w:rsid w:val="00815D35"/>
    <w:rsid w:val="00815E5E"/>
    <w:rsid w:val="008162FC"/>
    <w:rsid w:val="00816ABF"/>
    <w:rsid w:val="00817A46"/>
    <w:rsid w:val="0082171F"/>
    <w:rsid w:val="00821E18"/>
    <w:rsid w:val="00822648"/>
    <w:rsid w:val="0082315C"/>
    <w:rsid w:val="008234D8"/>
    <w:rsid w:val="00824344"/>
    <w:rsid w:val="008243A3"/>
    <w:rsid w:val="00824894"/>
    <w:rsid w:val="00824D19"/>
    <w:rsid w:val="008252CC"/>
    <w:rsid w:val="008255FE"/>
    <w:rsid w:val="0082581D"/>
    <w:rsid w:val="0082602E"/>
    <w:rsid w:val="0082615F"/>
    <w:rsid w:val="008267E7"/>
    <w:rsid w:val="00830FCC"/>
    <w:rsid w:val="008312D6"/>
    <w:rsid w:val="00831DEA"/>
    <w:rsid w:val="00832163"/>
    <w:rsid w:val="008327EB"/>
    <w:rsid w:val="008331AB"/>
    <w:rsid w:val="0083461D"/>
    <w:rsid w:val="00834835"/>
    <w:rsid w:val="00834938"/>
    <w:rsid w:val="00834C1E"/>
    <w:rsid w:val="00834E68"/>
    <w:rsid w:val="00834F5F"/>
    <w:rsid w:val="008357C6"/>
    <w:rsid w:val="00835E68"/>
    <w:rsid w:val="00835F78"/>
    <w:rsid w:val="0083751C"/>
    <w:rsid w:val="008378FC"/>
    <w:rsid w:val="00837ED8"/>
    <w:rsid w:val="00840D42"/>
    <w:rsid w:val="00840DD7"/>
    <w:rsid w:val="00841191"/>
    <w:rsid w:val="008412EA"/>
    <w:rsid w:val="0084154A"/>
    <w:rsid w:val="00842762"/>
    <w:rsid w:val="00842D92"/>
    <w:rsid w:val="0084332D"/>
    <w:rsid w:val="00843896"/>
    <w:rsid w:val="00845A61"/>
    <w:rsid w:val="00845E91"/>
    <w:rsid w:val="0084601D"/>
    <w:rsid w:val="008467D3"/>
    <w:rsid w:val="008470D2"/>
    <w:rsid w:val="00850734"/>
    <w:rsid w:val="0085158E"/>
    <w:rsid w:val="00852118"/>
    <w:rsid w:val="00852969"/>
    <w:rsid w:val="00852A4E"/>
    <w:rsid w:val="00853279"/>
    <w:rsid w:val="00853720"/>
    <w:rsid w:val="00853E37"/>
    <w:rsid w:val="008545D7"/>
    <w:rsid w:val="008548A5"/>
    <w:rsid w:val="0085725F"/>
    <w:rsid w:val="008574D9"/>
    <w:rsid w:val="0085769D"/>
    <w:rsid w:val="00861748"/>
    <w:rsid w:val="00861DD5"/>
    <w:rsid w:val="008620D9"/>
    <w:rsid w:val="00862F54"/>
    <w:rsid w:val="00863919"/>
    <w:rsid w:val="008640E9"/>
    <w:rsid w:val="00864B2A"/>
    <w:rsid w:val="00865F14"/>
    <w:rsid w:val="00865FC1"/>
    <w:rsid w:val="008666F6"/>
    <w:rsid w:val="008675CD"/>
    <w:rsid w:val="008679D8"/>
    <w:rsid w:val="00870312"/>
    <w:rsid w:val="00870492"/>
    <w:rsid w:val="008707AC"/>
    <w:rsid w:val="008721D1"/>
    <w:rsid w:val="00872E28"/>
    <w:rsid w:val="00872FCF"/>
    <w:rsid w:val="00873E07"/>
    <w:rsid w:val="00873E74"/>
    <w:rsid w:val="0087627C"/>
    <w:rsid w:val="00876391"/>
    <w:rsid w:val="00876D37"/>
    <w:rsid w:val="008773AF"/>
    <w:rsid w:val="0087758D"/>
    <w:rsid w:val="00877A7E"/>
    <w:rsid w:val="00880AA0"/>
    <w:rsid w:val="00880C94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89"/>
    <w:rsid w:val="008837CA"/>
    <w:rsid w:val="00883A84"/>
    <w:rsid w:val="00883AB8"/>
    <w:rsid w:val="00883D8A"/>
    <w:rsid w:val="0088433D"/>
    <w:rsid w:val="0088491B"/>
    <w:rsid w:val="008850B3"/>
    <w:rsid w:val="008857EC"/>
    <w:rsid w:val="00886913"/>
    <w:rsid w:val="00886F39"/>
    <w:rsid w:val="008878C5"/>
    <w:rsid w:val="00887AEB"/>
    <w:rsid w:val="00890E5A"/>
    <w:rsid w:val="008913C1"/>
    <w:rsid w:val="00891566"/>
    <w:rsid w:val="00891B37"/>
    <w:rsid w:val="00891E54"/>
    <w:rsid w:val="0089221B"/>
    <w:rsid w:val="00892EFD"/>
    <w:rsid w:val="00893270"/>
    <w:rsid w:val="00893C50"/>
    <w:rsid w:val="00893D16"/>
    <w:rsid w:val="00893E77"/>
    <w:rsid w:val="00893F70"/>
    <w:rsid w:val="008943C6"/>
    <w:rsid w:val="0089537A"/>
    <w:rsid w:val="00895B68"/>
    <w:rsid w:val="0089653B"/>
    <w:rsid w:val="008968A8"/>
    <w:rsid w:val="0089699F"/>
    <w:rsid w:val="008971FF"/>
    <w:rsid w:val="0089772E"/>
    <w:rsid w:val="0089776F"/>
    <w:rsid w:val="00897DDA"/>
    <w:rsid w:val="00897FE8"/>
    <w:rsid w:val="008A03C4"/>
    <w:rsid w:val="008A0552"/>
    <w:rsid w:val="008A07BB"/>
    <w:rsid w:val="008A1336"/>
    <w:rsid w:val="008A1590"/>
    <w:rsid w:val="008A2631"/>
    <w:rsid w:val="008A26F4"/>
    <w:rsid w:val="008A2D78"/>
    <w:rsid w:val="008A33B8"/>
    <w:rsid w:val="008A376A"/>
    <w:rsid w:val="008A37BE"/>
    <w:rsid w:val="008A39E3"/>
    <w:rsid w:val="008A3A25"/>
    <w:rsid w:val="008A49B6"/>
    <w:rsid w:val="008A502C"/>
    <w:rsid w:val="008A67C7"/>
    <w:rsid w:val="008A7317"/>
    <w:rsid w:val="008B054D"/>
    <w:rsid w:val="008B0785"/>
    <w:rsid w:val="008B1ED5"/>
    <w:rsid w:val="008B2019"/>
    <w:rsid w:val="008B2AE3"/>
    <w:rsid w:val="008B2B66"/>
    <w:rsid w:val="008B33A6"/>
    <w:rsid w:val="008B3F12"/>
    <w:rsid w:val="008B3F1B"/>
    <w:rsid w:val="008B4B04"/>
    <w:rsid w:val="008B4B63"/>
    <w:rsid w:val="008B4EA0"/>
    <w:rsid w:val="008B63D9"/>
    <w:rsid w:val="008B6B47"/>
    <w:rsid w:val="008B707A"/>
    <w:rsid w:val="008B74C6"/>
    <w:rsid w:val="008B7825"/>
    <w:rsid w:val="008C0B58"/>
    <w:rsid w:val="008C28F9"/>
    <w:rsid w:val="008C2AF7"/>
    <w:rsid w:val="008C3813"/>
    <w:rsid w:val="008C383D"/>
    <w:rsid w:val="008C3C68"/>
    <w:rsid w:val="008C3D49"/>
    <w:rsid w:val="008C5040"/>
    <w:rsid w:val="008C59EE"/>
    <w:rsid w:val="008C5AC6"/>
    <w:rsid w:val="008C6077"/>
    <w:rsid w:val="008C73FF"/>
    <w:rsid w:val="008C75F2"/>
    <w:rsid w:val="008C7978"/>
    <w:rsid w:val="008C7BFF"/>
    <w:rsid w:val="008D0075"/>
    <w:rsid w:val="008D072F"/>
    <w:rsid w:val="008D0BA0"/>
    <w:rsid w:val="008D18F7"/>
    <w:rsid w:val="008D1EAF"/>
    <w:rsid w:val="008D2072"/>
    <w:rsid w:val="008D223E"/>
    <w:rsid w:val="008D25B6"/>
    <w:rsid w:val="008D3198"/>
    <w:rsid w:val="008D4563"/>
    <w:rsid w:val="008D5754"/>
    <w:rsid w:val="008D57B4"/>
    <w:rsid w:val="008D5A78"/>
    <w:rsid w:val="008D5D64"/>
    <w:rsid w:val="008D6077"/>
    <w:rsid w:val="008D66B9"/>
    <w:rsid w:val="008D6AB7"/>
    <w:rsid w:val="008D7649"/>
    <w:rsid w:val="008D7BC9"/>
    <w:rsid w:val="008D7D82"/>
    <w:rsid w:val="008E036A"/>
    <w:rsid w:val="008E0F48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597"/>
    <w:rsid w:val="008E6B66"/>
    <w:rsid w:val="008E6E9B"/>
    <w:rsid w:val="008E7131"/>
    <w:rsid w:val="008E72AE"/>
    <w:rsid w:val="008E75FC"/>
    <w:rsid w:val="008E790D"/>
    <w:rsid w:val="008F042A"/>
    <w:rsid w:val="008F0433"/>
    <w:rsid w:val="008F0650"/>
    <w:rsid w:val="008F0C02"/>
    <w:rsid w:val="008F18E5"/>
    <w:rsid w:val="008F1BEC"/>
    <w:rsid w:val="008F2152"/>
    <w:rsid w:val="008F2B9A"/>
    <w:rsid w:val="008F2BB6"/>
    <w:rsid w:val="008F2CD7"/>
    <w:rsid w:val="008F2FD2"/>
    <w:rsid w:val="008F37ED"/>
    <w:rsid w:val="008F4E28"/>
    <w:rsid w:val="008F50C0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3017"/>
    <w:rsid w:val="009030A8"/>
    <w:rsid w:val="009045D9"/>
    <w:rsid w:val="00904A96"/>
    <w:rsid w:val="00905731"/>
    <w:rsid w:val="00905CD3"/>
    <w:rsid w:val="00906273"/>
    <w:rsid w:val="00906F57"/>
    <w:rsid w:val="0090728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59E"/>
    <w:rsid w:val="00915E9C"/>
    <w:rsid w:val="0091615E"/>
    <w:rsid w:val="00916502"/>
    <w:rsid w:val="00916D23"/>
    <w:rsid w:val="00916D98"/>
    <w:rsid w:val="009171E9"/>
    <w:rsid w:val="00917A51"/>
    <w:rsid w:val="00920653"/>
    <w:rsid w:val="00920C10"/>
    <w:rsid w:val="0092148B"/>
    <w:rsid w:val="00921C72"/>
    <w:rsid w:val="0092223A"/>
    <w:rsid w:val="009225AD"/>
    <w:rsid w:val="00922924"/>
    <w:rsid w:val="00922D68"/>
    <w:rsid w:val="00923C53"/>
    <w:rsid w:val="00924183"/>
    <w:rsid w:val="00924691"/>
    <w:rsid w:val="0092510D"/>
    <w:rsid w:val="009254F2"/>
    <w:rsid w:val="0092668B"/>
    <w:rsid w:val="00926B00"/>
    <w:rsid w:val="00926D85"/>
    <w:rsid w:val="0092726E"/>
    <w:rsid w:val="00927419"/>
    <w:rsid w:val="00927523"/>
    <w:rsid w:val="009303B8"/>
    <w:rsid w:val="00930ACB"/>
    <w:rsid w:val="009312EB"/>
    <w:rsid w:val="0093164F"/>
    <w:rsid w:val="009319E6"/>
    <w:rsid w:val="00931C56"/>
    <w:rsid w:val="00932229"/>
    <w:rsid w:val="0093236C"/>
    <w:rsid w:val="00932B18"/>
    <w:rsid w:val="00932E05"/>
    <w:rsid w:val="00932FFB"/>
    <w:rsid w:val="009336D0"/>
    <w:rsid w:val="00933A2A"/>
    <w:rsid w:val="009344F6"/>
    <w:rsid w:val="00934E9F"/>
    <w:rsid w:val="0093604D"/>
    <w:rsid w:val="0093710E"/>
    <w:rsid w:val="00937CA2"/>
    <w:rsid w:val="00940190"/>
    <w:rsid w:val="00940EAF"/>
    <w:rsid w:val="0094168E"/>
    <w:rsid w:val="00941A10"/>
    <w:rsid w:val="00941A51"/>
    <w:rsid w:val="00941D86"/>
    <w:rsid w:val="00941E85"/>
    <w:rsid w:val="00942234"/>
    <w:rsid w:val="00942B7B"/>
    <w:rsid w:val="00943786"/>
    <w:rsid w:val="009444A0"/>
    <w:rsid w:val="0094452C"/>
    <w:rsid w:val="009456CD"/>
    <w:rsid w:val="00945C6C"/>
    <w:rsid w:val="00947A3A"/>
    <w:rsid w:val="00947BD7"/>
    <w:rsid w:val="00950783"/>
    <w:rsid w:val="0095087B"/>
    <w:rsid w:val="009509E1"/>
    <w:rsid w:val="009511AD"/>
    <w:rsid w:val="00951ABF"/>
    <w:rsid w:val="00951EA6"/>
    <w:rsid w:val="009521B7"/>
    <w:rsid w:val="00952F0D"/>
    <w:rsid w:val="00952F1C"/>
    <w:rsid w:val="00953057"/>
    <w:rsid w:val="00953162"/>
    <w:rsid w:val="009531B1"/>
    <w:rsid w:val="00953733"/>
    <w:rsid w:val="00953B33"/>
    <w:rsid w:val="00953E5E"/>
    <w:rsid w:val="00954036"/>
    <w:rsid w:val="0095432E"/>
    <w:rsid w:val="00955A08"/>
    <w:rsid w:val="00955C03"/>
    <w:rsid w:val="00956836"/>
    <w:rsid w:val="0095689A"/>
    <w:rsid w:val="009568AE"/>
    <w:rsid w:val="009569F2"/>
    <w:rsid w:val="00956AA7"/>
    <w:rsid w:val="0095773F"/>
    <w:rsid w:val="00957D20"/>
    <w:rsid w:val="009601E6"/>
    <w:rsid w:val="009603AF"/>
    <w:rsid w:val="009604AC"/>
    <w:rsid w:val="009609A9"/>
    <w:rsid w:val="00960D79"/>
    <w:rsid w:val="00960F45"/>
    <w:rsid w:val="00961094"/>
    <w:rsid w:val="00961630"/>
    <w:rsid w:val="0096213B"/>
    <w:rsid w:val="009629D6"/>
    <w:rsid w:val="00962E0E"/>
    <w:rsid w:val="009635D5"/>
    <w:rsid w:val="009639D7"/>
    <w:rsid w:val="00964692"/>
    <w:rsid w:val="00964831"/>
    <w:rsid w:val="00964CD9"/>
    <w:rsid w:val="0096544B"/>
    <w:rsid w:val="00965896"/>
    <w:rsid w:val="00966A0A"/>
    <w:rsid w:val="00966AA0"/>
    <w:rsid w:val="00966C06"/>
    <w:rsid w:val="00966E65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58E0"/>
    <w:rsid w:val="0097632C"/>
    <w:rsid w:val="009764AA"/>
    <w:rsid w:val="00976EDA"/>
    <w:rsid w:val="009777ED"/>
    <w:rsid w:val="00980AAA"/>
    <w:rsid w:val="00980F37"/>
    <w:rsid w:val="00980FB2"/>
    <w:rsid w:val="00981E33"/>
    <w:rsid w:val="00982417"/>
    <w:rsid w:val="009824D5"/>
    <w:rsid w:val="009827C3"/>
    <w:rsid w:val="00982B01"/>
    <w:rsid w:val="0098342E"/>
    <w:rsid w:val="00983A5D"/>
    <w:rsid w:val="0098444D"/>
    <w:rsid w:val="009851A1"/>
    <w:rsid w:val="0098557C"/>
    <w:rsid w:val="00986837"/>
    <w:rsid w:val="009869AF"/>
    <w:rsid w:val="0098780C"/>
    <w:rsid w:val="00990211"/>
    <w:rsid w:val="0099092A"/>
    <w:rsid w:val="00990E13"/>
    <w:rsid w:val="00991F5D"/>
    <w:rsid w:val="00992979"/>
    <w:rsid w:val="00992EA3"/>
    <w:rsid w:val="00993C31"/>
    <w:rsid w:val="00993E99"/>
    <w:rsid w:val="00994389"/>
    <w:rsid w:val="009948D7"/>
    <w:rsid w:val="009955FD"/>
    <w:rsid w:val="00995DD3"/>
    <w:rsid w:val="00995FEC"/>
    <w:rsid w:val="009979E4"/>
    <w:rsid w:val="009A1E12"/>
    <w:rsid w:val="009A2251"/>
    <w:rsid w:val="009A2D40"/>
    <w:rsid w:val="009A3623"/>
    <w:rsid w:val="009A36F2"/>
    <w:rsid w:val="009A3F53"/>
    <w:rsid w:val="009A4770"/>
    <w:rsid w:val="009A4EE1"/>
    <w:rsid w:val="009A55AE"/>
    <w:rsid w:val="009A5612"/>
    <w:rsid w:val="009A59F4"/>
    <w:rsid w:val="009A617C"/>
    <w:rsid w:val="009A63FC"/>
    <w:rsid w:val="009A6C08"/>
    <w:rsid w:val="009A6C15"/>
    <w:rsid w:val="009A6F1C"/>
    <w:rsid w:val="009B03AC"/>
    <w:rsid w:val="009B29F5"/>
    <w:rsid w:val="009B2BEB"/>
    <w:rsid w:val="009B3326"/>
    <w:rsid w:val="009B4B67"/>
    <w:rsid w:val="009B5096"/>
    <w:rsid w:val="009B52CA"/>
    <w:rsid w:val="009B5575"/>
    <w:rsid w:val="009B5700"/>
    <w:rsid w:val="009B6300"/>
    <w:rsid w:val="009B6A48"/>
    <w:rsid w:val="009B6C9A"/>
    <w:rsid w:val="009B7073"/>
    <w:rsid w:val="009B711E"/>
    <w:rsid w:val="009B7422"/>
    <w:rsid w:val="009B7EA1"/>
    <w:rsid w:val="009B7FAB"/>
    <w:rsid w:val="009C0CAC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2F5"/>
    <w:rsid w:val="009C6C2F"/>
    <w:rsid w:val="009C73FF"/>
    <w:rsid w:val="009C7421"/>
    <w:rsid w:val="009D05E6"/>
    <w:rsid w:val="009D241F"/>
    <w:rsid w:val="009D2A98"/>
    <w:rsid w:val="009D4C0F"/>
    <w:rsid w:val="009D526D"/>
    <w:rsid w:val="009D5DBC"/>
    <w:rsid w:val="009D5DD8"/>
    <w:rsid w:val="009D60B6"/>
    <w:rsid w:val="009D61DF"/>
    <w:rsid w:val="009D6635"/>
    <w:rsid w:val="009D67E2"/>
    <w:rsid w:val="009D6FD5"/>
    <w:rsid w:val="009D70F6"/>
    <w:rsid w:val="009D71A8"/>
    <w:rsid w:val="009E08C3"/>
    <w:rsid w:val="009E18FC"/>
    <w:rsid w:val="009E2455"/>
    <w:rsid w:val="009E2995"/>
    <w:rsid w:val="009E2D8B"/>
    <w:rsid w:val="009E4FFF"/>
    <w:rsid w:val="009E52C7"/>
    <w:rsid w:val="009E5D21"/>
    <w:rsid w:val="009E661D"/>
    <w:rsid w:val="009E7F03"/>
    <w:rsid w:val="009E7FEB"/>
    <w:rsid w:val="009F0CB7"/>
    <w:rsid w:val="009F0CCE"/>
    <w:rsid w:val="009F2B02"/>
    <w:rsid w:val="009F2DD4"/>
    <w:rsid w:val="009F2FF4"/>
    <w:rsid w:val="009F32AF"/>
    <w:rsid w:val="009F39EA"/>
    <w:rsid w:val="009F3BAF"/>
    <w:rsid w:val="009F3D8F"/>
    <w:rsid w:val="009F3E12"/>
    <w:rsid w:val="009F4C9F"/>
    <w:rsid w:val="009F59A0"/>
    <w:rsid w:val="009F6AF8"/>
    <w:rsid w:val="009F6BD0"/>
    <w:rsid w:val="009F6FAB"/>
    <w:rsid w:val="00A00723"/>
    <w:rsid w:val="00A007C6"/>
    <w:rsid w:val="00A01960"/>
    <w:rsid w:val="00A01B33"/>
    <w:rsid w:val="00A02ACD"/>
    <w:rsid w:val="00A02C04"/>
    <w:rsid w:val="00A02FA4"/>
    <w:rsid w:val="00A05559"/>
    <w:rsid w:val="00A0565F"/>
    <w:rsid w:val="00A06BDE"/>
    <w:rsid w:val="00A06D7A"/>
    <w:rsid w:val="00A10063"/>
    <w:rsid w:val="00A1017A"/>
    <w:rsid w:val="00A107EE"/>
    <w:rsid w:val="00A11131"/>
    <w:rsid w:val="00A1297E"/>
    <w:rsid w:val="00A13244"/>
    <w:rsid w:val="00A15C9E"/>
    <w:rsid w:val="00A15D02"/>
    <w:rsid w:val="00A1763C"/>
    <w:rsid w:val="00A203C4"/>
    <w:rsid w:val="00A20B10"/>
    <w:rsid w:val="00A2102B"/>
    <w:rsid w:val="00A213EB"/>
    <w:rsid w:val="00A21A61"/>
    <w:rsid w:val="00A21DB4"/>
    <w:rsid w:val="00A21F8C"/>
    <w:rsid w:val="00A221DD"/>
    <w:rsid w:val="00A2255B"/>
    <w:rsid w:val="00A22970"/>
    <w:rsid w:val="00A22FCB"/>
    <w:rsid w:val="00A23295"/>
    <w:rsid w:val="00A24349"/>
    <w:rsid w:val="00A2516D"/>
    <w:rsid w:val="00A254FD"/>
    <w:rsid w:val="00A27A48"/>
    <w:rsid w:val="00A30201"/>
    <w:rsid w:val="00A303A0"/>
    <w:rsid w:val="00A308DD"/>
    <w:rsid w:val="00A31127"/>
    <w:rsid w:val="00A329CF"/>
    <w:rsid w:val="00A32F57"/>
    <w:rsid w:val="00A33004"/>
    <w:rsid w:val="00A33487"/>
    <w:rsid w:val="00A334C3"/>
    <w:rsid w:val="00A33CE7"/>
    <w:rsid w:val="00A33CF6"/>
    <w:rsid w:val="00A33FE5"/>
    <w:rsid w:val="00A34E7F"/>
    <w:rsid w:val="00A35799"/>
    <w:rsid w:val="00A35E98"/>
    <w:rsid w:val="00A4004A"/>
    <w:rsid w:val="00A4048A"/>
    <w:rsid w:val="00A404DF"/>
    <w:rsid w:val="00A40AF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399"/>
    <w:rsid w:val="00A43DE1"/>
    <w:rsid w:val="00A440F3"/>
    <w:rsid w:val="00A4540D"/>
    <w:rsid w:val="00A45FE9"/>
    <w:rsid w:val="00A46238"/>
    <w:rsid w:val="00A46F5C"/>
    <w:rsid w:val="00A4723C"/>
    <w:rsid w:val="00A50273"/>
    <w:rsid w:val="00A50D9E"/>
    <w:rsid w:val="00A51A8C"/>
    <w:rsid w:val="00A51CE6"/>
    <w:rsid w:val="00A527A3"/>
    <w:rsid w:val="00A52911"/>
    <w:rsid w:val="00A52988"/>
    <w:rsid w:val="00A53382"/>
    <w:rsid w:val="00A53529"/>
    <w:rsid w:val="00A535B3"/>
    <w:rsid w:val="00A53DCE"/>
    <w:rsid w:val="00A54816"/>
    <w:rsid w:val="00A56642"/>
    <w:rsid w:val="00A56CB0"/>
    <w:rsid w:val="00A5792D"/>
    <w:rsid w:val="00A57A1E"/>
    <w:rsid w:val="00A57C22"/>
    <w:rsid w:val="00A60785"/>
    <w:rsid w:val="00A60FFB"/>
    <w:rsid w:val="00A61824"/>
    <w:rsid w:val="00A619F3"/>
    <w:rsid w:val="00A622CF"/>
    <w:rsid w:val="00A62A5E"/>
    <w:rsid w:val="00A62B1B"/>
    <w:rsid w:val="00A648EB"/>
    <w:rsid w:val="00A64C33"/>
    <w:rsid w:val="00A652FD"/>
    <w:rsid w:val="00A65631"/>
    <w:rsid w:val="00A65C83"/>
    <w:rsid w:val="00A66AFF"/>
    <w:rsid w:val="00A66E30"/>
    <w:rsid w:val="00A67AF2"/>
    <w:rsid w:val="00A7108E"/>
    <w:rsid w:val="00A71C51"/>
    <w:rsid w:val="00A72F26"/>
    <w:rsid w:val="00A73204"/>
    <w:rsid w:val="00A73C19"/>
    <w:rsid w:val="00A73E93"/>
    <w:rsid w:val="00A74088"/>
    <w:rsid w:val="00A74409"/>
    <w:rsid w:val="00A7466E"/>
    <w:rsid w:val="00A7468A"/>
    <w:rsid w:val="00A75387"/>
    <w:rsid w:val="00A7594A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01A"/>
    <w:rsid w:val="00A82594"/>
    <w:rsid w:val="00A83DF3"/>
    <w:rsid w:val="00A84924"/>
    <w:rsid w:val="00A84A1B"/>
    <w:rsid w:val="00A84A84"/>
    <w:rsid w:val="00A84AE9"/>
    <w:rsid w:val="00A84E88"/>
    <w:rsid w:val="00A85A03"/>
    <w:rsid w:val="00A86556"/>
    <w:rsid w:val="00A865E5"/>
    <w:rsid w:val="00A86F6D"/>
    <w:rsid w:val="00A870FE"/>
    <w:rsid w:val="00A90E4B"/>
    <w:rsid w:val="00A92173"/>
    <w:rsid w:val="00A92442"/>
    <w:rsid w:val="00A92752"/>
    <w:rsid w:val="00A9280D"/>
    <w:rsid w:val="00A93E3E"/>
    <w:rsid w:val="00A9458E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8E2"/>
    <w:rsid w:val="00AA09FD"/>
    <w:rsid w:val="00AA0BB4"/>
    <w:rsid w:val="00AA0CD3"/>
    <w:rsid w:val="00AA10EF"/>
    <w:rsid w:val="00AA113F"/>
    <w:rsid w:val="00AA19DC"/>
    <w:rsid w:val="00AA235C"/>
    <w:rsid w:val="00AA2F62"/>
    <w:rsid w:val="00AA392F"/>
    <w:rsid w:val="00AA5F00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A21"/>
    <w:rsid w:val="00AB1ED5"/>
    <w:rsid w:val="00AB208F"/>
    <w:rsid w:val="00AB2580"/>
    <w:rsid w:val="00AB2B72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3819"/>
    <w:rsid w:val="00AC3B1C"/>
    <w:rsid w:val="00AC4666"/>
    <w:rsid w:val="00AC4952"/>
    <w:rsid w:val="00AC4B2E"/>
    <w:rsid w:val="00AC4E6D"/>
    <w:rsid w:val="00AC608D"/>
    <w:rsid w:val="00AC7399"/>
    <w:rsid w:val="00AC78B6"/>
    <w:rsid w:val="00AD0299"/>
    <w:rsid w:val="00AD0962"/>
    <w:rsid w:val="00AD1169"/>
    <w:rsid w:val="00AD19CE"/>
    <w:rsid w:val="00AD1E9E"/>
    <w:rsid w:val="00AD2AA4"/>
    <w:rsid w:val="00AD2F9B"/>
    <w:rsid w:val="00AD41E4"/>
    <w:rsid w:val="00AD4284"/>
    <w:rsid w:val="00AD4408"/>
    <w:rsid w:val="00AD440F"/>
    <w:rsid w:val="00AD5779"/>
    <w:rsid w:val="00AD58FE"/>
    <w:rsid w:val="00AD5AF3"/>
    <w:rsid w:val="00AD5C53"/>
    <w:rsid w:val="00AD612D"/>
    <w:rsid w:val="00AD7219"/>
    <w:rsid w:val="00AD7701"/>
    <w:rsid w:val="00AD7CD5"/>
    <w:rsid w:val="00AE07E9"/>
    <w:rsid w:val="00AE08CA"/>
    <w:rsid w:val="00AE0F1E"/>
    <w:rsid w:val="00AE3A66"/>
    <w:rsid w:val="00AE3D8E"/>
    <w:rsid w:val="00AE4469"/>
    <w:rsid w:val="00AE4540"/>
    <w:rsid w:val="00AE5604"/>
    <w:rsid w:val="00AE569F"/>
    <w:rsid w:val="00AE56E5"/>
    <w:rsid w:val="00AE6160"/>
    <w:rsid w:val="00AE673D"/>
    <w:rsid w:val="00AE75CC"/>
    <w:rsid w:val="00AF1B61"/>
    <w:rsid w:val="00AF1E1F"/>
    <w:rsid w:val="00AF2860"/>
    <w:rsid w:val="00AF2A79"/>
    <w:rsid w:val="00AF3166"/>
    <w:rsid w:val="00AF41A6"/>
    <w:rsid w:val="00AF4288"/>
    <w:rsid w:val="00AF42B7"/>
    <w:rsid w:val="00AF46A2"/>
    <w:rsid w:val="00AF4749"/>
    <w:rsid w:val="00AF4DAA"/>
    <w:rsid w:val="00AF6E57"/>
    <w:rsid w:val="00AF7396"/>
    <w:rsid w:val="00AF748C"/>
    <w:rsid w:val="00B000D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3B73"/>
    <w:rsid w:val="00B04B07"/>
    <w:rsid w:val="00B04D1B"/>
    <w:rsid w:val="00B0518C"/>
    <w:rsid w:val="00B05F00"/>
    <w:rsid w:val="00B05F98"/>
    <w:rsid w:val="00B06760"/>
    <w:rsid w:val="00B077C8"/>
    <w:rsid w:val="00B100F8"/>
    <w:rsid w:val="00B102FF"/>
    <w:rsid w:val="00B104DE"/>
    <w:rsid w:val="00B10A2C"/>
    <w:rsid w:val="00B10C87"/>
    <w:rsid w:val="00B10CB4"/>
    <w:rsid w:val="00B110D6"/>
    <w:rsid w:val="00B11211"/>
    <w:rsid w:val="00B124EE"/>
    <w:rsid w:val="00B12596"/>
    <w:rsid w:val="00B13217"/>
    <w:rsid w:val="00B13479"/>
    <w:rsid w:val="00B160F6"/>
    <w:rsid w:val="00B16192"/>
    <w:rsid w:val="00B1705B"/>
    <w:rsid w:val="00B17CCC"/>
    <w:rsid w:val="00B17D7F"/>
    <w:rsid w:val="00B17D8F"/>
    <w:rsid w:val="00B217ED"/>
    <w:rsid w:val="00B2189B"/>
    <w:rsid w:val="00B2275B"/>
    <w:rsid w:val="00B23123"/>
    <w:rsid w:val="00B2364B"/>
    <w:rsid w:val="00B23AED"/>
    <w:rsid w:val="00B23B79"/>
    <w:rsid w:val="00B24EC8"/>
    <w:rsid w:val="00B25292"/>
    <w:rsid w:val="00B25FA5"/>
    <w:rsid w:val="00B261B8"/>
    <w:rsid w:val="00B265D4"/>
    <w:rsid w:val="00B26623"/>
    <w:rsid w:val="00B2673A"/>
    <w:rsid w:val="00B2673C"/>
    <w:rsid w:val="00B26BB5"/>
    <w:rsid w:val="00B2718A"/>
    <w:rsid w:val="00B27A93"/>
    <w:rsid w:val="00B31FCC"/>
    <w:rsid w:val="00B33350"/>
    <w:rsid w:val="00B3364B"/>
    <w:rsid w:val="00B343B4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1FC1"/>
    <w:rsid w:val="00B42A45"/>
    <w:rsid w:val="00B42A98"/>
    <w:rsid w:val="00B42D28"/>
    <w:rsid w:val="00B4367A"/>
    <w:rsid w:val="00B43CCA"/>
    <w:rsid w:val="00B44E63"/>
    <w:rsid w:val="00B44EB5"/>
    <w:rsid w:val="00B45000"/>
    <w:rsid w:val="00B45A64"/>
    <w:rsid w:val="00B45EF4"/>
    <w:rsid w:val="00B50D1F"/>
    <w:rsid w:val="00B51EF6"/>
    <w:rsid w:val="00B52049"/>
    <w:rsid w:val="00B52979"/>
    <w:rsid w:val="00B52DE6"/>
    <w:rsid w:val="00B52F69"/>
    <w:rsid w:val="00B52F7B"/>
    <w:rsid w:val="00B53D15"/>
    <w:rsid w:val="00B53E71"/>
    <w:rsid w:val="00B53FC8"/>
    <w:rsid w:val="00B55E0A"/>
    <w:rsid w:val="00B561E0"/>
    <w:rsid w:val="00B566EE"/>
    <w:rsid w:val="00B57709"/>
    <w:rsid w:val="00B578F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6C8"/>
    <w:rsid w:val="00B709C9"/>
    <w:rsid w:val="00B719F5"/>
    <w:rsid w:val="00B71E05"/>
    <w:rsid w:val="00B729AC"/>
    <w:rsid w:val="00B735D2"/>
    <w:rsid w:val="00B73A9D"/>
    <w:rsid w:val="00B74527"/>
    <w:rsid w:val="00B756EF"/>
    <w:rsid w:val="00B75742"/>
    <w:rsid w:val="00B75D2B"/>
    <w:rsid w:val="00B763C9"/>
    <w:rsid w:val="00B77122"/>
    <w:rsid w:val="00B772FF"/>
    <w:rsid w:val="00B77A93"/>
    <w:rsid w:val="00B77E00"/>
    <w:rsid w:val="00B77F87"/>
    <w:rsid w:val="00B81372"/>
    <w:rsid w:val="00B82221"/>
    <w:rsid w:val="00B82298"/>
    <w:rsid w:val="00B8260B"/>
    <w:rsid w:val="00B82AC2"/>
    <w:rsid w:val="00B831C5"/>
    <w:rsid w:val="00B834BB"/>
    <w:rsid w:val="00B8397C"/>
    <w:rsid w:val="00B83C3B"/>
    <w:rsid w:val="00B84873"/>
    <w:rsid w:val="00B84FF1"/>
    <w:rsid w:val="00B8561F"/>
    <w:rsid w:val="00B867B2"/>
    <w:rsid w:val="00B86B3E"/>
    <w:rsid w:val="00B86DD4"/>
    <w:rsid w:val="00B87449"/>
    <w:rsid w:val="00B876E3"/>
    <w:rsid w:val="00B90968"/>
    <w:rsid w:val="00B91619"/>
    <w:rsid w:val="00B94BD1"/>
    <w:rsid w:val="00B94E5F"/>
    <w:rsid w:val="00B94F3C"/>
    <w:rsid w:val="00B95533"/>
    <w:rsid w:val="00B95926"/>
    <w:rsid w:val="00B95D99"/>
    <w:rsid w:val="00B96155"/>
    <w:rsid w:val="00B96382"/>
    <w:rsid w:val="00B963CB"/>
    <w:rsid w:val="00B96DB1"/>
    <w:rsid w:val="00B97495"/>
    <w:rsid w:val="00B97D42"/>
    <w:rsid w:val="00B97D57"/>
    <w:rsid w:val="00BA0A24"/>
    <w:rsid w:val="00BA0D74"/>
    <w:rsid w:val="00BA0DB7"/>
    <w:rsid w:val="00BA1155"/>
    <w:rsid w:val="00BA14D8"/>
    <w:rsid w:val="00BA194E"/>
    <w:rsid w:val="00BA2440"/>
    <w:rsid w:val="00BA2933"/>
    <w:rsid w:val="00BA2BB8"/>
    <w:rsid w:val="00BA2D7A"/>
    <w:rsid w:val="00BA31E7"/>
    <w:rsid w:val="00BA3C6C"/>
    <w:rsid w:val="00BA3E58"/>
    <w:rsid w:val="00BA3F59"/>
    <w:rsid w:val="00BA4164"/>
    <w:rsid w:val="00BA4421"/>
    <w:rsid w:val="00BA44F6"/>
    <w:rsid w:val="00BA55AC"/>
    <w:rsid w:val="00BA5DF0"/>
    <w:rsid w:val="00BA5E1C"/>
    <w:rsid w:val="00BA67DF"/>
    <w:rsid w:val="00BA68DB"/>
    <w:rsid w:val="00BA6E90"/>
    <w:rsid w:val="00BA6FB9"/>
    <w:rsid w:val="00BA70E2"/>
    <w:rsid w:val="00BA711B"/>
    <w:rsid w:val="00BA7990"/>
    <w:rsid w:val="00BB0D2C"/>
    <w:rsid w:val="00BB1D4E"/>
    <w:rsid w:val="00BB3057"/>
    <w:rsid w:val="00BB3B5B"/>
    <w:rsid w:val="00BB427C"/>
    <w:rsid w:val="00BB45AB"/>
    <w:rsid w:val="00BB4D08"/>
    <w:rsid w:val="00BB6F9A"/>
    <w:rsid w:val="00BB757F"/>
    <w:rsid w:val="00BC118F"/>
    <w:rsid w:val="00BC17E6"/>
    <w:rsid w:val="00BC1995"/>
    <w:rsid w:val="00BC2000"/>
    <w:rsid w:val="00BC235A"/>
    <w:rsid w:val="00BC4E7B"/>
    <w:rsid w:val="00BC6A89"/>
    <w:rsid w:val="00BC6BDC"/>
    <w:rsid w:val="00BC6C68"/>
    <w:rsid w:val="00BC79FB"/>
    <w:rsid w:val="00BC7ACC"/>
    <w:rsid w:val="00BD1B32"/>
    <w:rsid w:val="00BD25BC"/>
    <w:rsid w:val="00BD3497"/>
    <w:rsid w:val="00BD4533"/>
    <w:rsid w:val="00BD566B"/>
    <w:rsid w:val="00BD5A34"/>
    <w:rsid w:val="00BD5AEB"/>
    <w:rsid w:val="00BD5B54"/>
    <w:rsid w:val="00BD740A"/>
    <w:rsid w:val="00BD7853"/>
    <w:rsid w:val="00BD7E5F"/>
    <w:rsid w:val="00BD7E8E"/>
    <w:rsid w:val="00BE0FF1"/>
    <w:rsid w:val="00BE1B0E"/>
    <w:rsid w:val="00BE1CC3"/>
    <w:rsid w:val="00BE1F12"/>
    <w:rsid w:val="00BE2944"/>
    <w:rsid w:val="00BE2DB4"/>
    <w:rsid w:val="00BE32D6"/>
    <w:rsid w:val="00BE367F"/>
    <w:rsid w:val="00BE5222"/>
    <w:rsid w:val="00BE5488"/>
    <w:rsid w:val="00BE5552"/>
    <w:rsid w:val="00BE63AE"/>
    <w:rsid w:val="00BE699E"/>
    <w:rsid w:val="00BE6EA6"/>
    <w:rsid w:val="00BE7237"/>
    <w:rsid w:val="00BE7245"/>
    <w:rsid w:val="00BE7319"/>
    <w:rsid w:val="00BE79F3"/>
    <w:rsid w:val="00BE7D2B"/>
    <w:rsid w:val="00BF0138"/>
    <w:rsid w:val="00BF02A8"/>
    <w:rsid w:val="00BF03DF"/>
    <w:rsid w:val="00BF0966"/>
    <w:rsid w:val="00BF104A"/>
    <w:rsid w:val="00BF16D9"/>
    <w:rsid w:val="00BF1894"/>
    <w:rsid w:val="00BF1C70"/>
    <w:rsid w:val="00BF22D7"/>
    <w:rsid w:val="00BF2E23"/>
    <w:rsid w:val="00BF54C7"/>
    <w:rsid w:val="00BF5610"/>
    <w:rsid w:val="00BF5745"/>
    <w:rsid w:val="00BF5CC8"/>
    <w:rsid w:val="00BF5E8D"/>
    <w:rsid w:val="00BF641A"/>
    <w:rsid w:val="00BF6D80"/>
    <w:rsid w:val="00BF6DBE"/>
    <w:rsid w:val="00BF7D01"/>
    <w:rsid w:val="00C00B8D"/>
    <w:rsid w:val="00C010FA"/>
    <w:rsid w:val="00C0111C"/>
    <w:rsid w:val="00C01183"/>
    <w:rsid w:val="00C0145E"/>
    <w:rsid w:val="00C026CC"/>
    <w:rsid w:val="00C02DF7"/>
    <w:rsid w:val="00C03953"/>
    <w:rsid w:val="00C041F7"/>
    <w:rsid w:val="00C04427"/>
    <w:rsid w:val="00C0447D"/>
    <w:rsid w:val="00C04C2A"/>
    <w:rsid w:val="00C0593D"/>
    <w:rsid w:val="00C05B17"/>
    <w:rsid w:val="00C05BB8"/>
    <w:rsid w:val="00C05FF4"/>
    <w:rsid w:val="00C065C0"/>
    <w:rsid w:val="00C06F64"/>
    <w:rsid w:val="00C078F9"/>
    <w:rsid w:val="00C07B17"/>
    <w:rsid w:val="00C1030B"/>
    <w:rsid w:val="00C10B95"/>
    <w:rsid w:val="00C10E59"/>
    <w:rsid w:val="00C111A6"/>
    <w:rsid w:val="00C114E7"/>
    <w:rsid w:val="00C11512"/>
    <w:rsid w:val="00C119CD"/>
    <w:rsid w:val="00C11BBF"/>
    <w:rsid w:val="00C1235D"/>
    <w:rsid w:val="00C12CED"/>
    <w:rsid w:val="00C12CFD"/>
    <w:rsid w:val="00C12E22"/>
    <w:rsid w:val="00C13049"/>
    <w:rsid w:val="00C13648"/>
    <w:rsid w:val="00C138EC"/>
    <w:rsid w:val="00C139CE"/>
    <w:rsid w:val="00C14572"/>
    <w:rsid w:val="00C14BD5"/>
    <w:rsid w:val="00C15135"/>
    <w:rsid w:val="00C1557A"/>
    <w:rsid w:val="00C1589C"/>
    <w:rsid w:val="00C168D7"/>
    <w:rsid w:val="00C2009F"/>
    <w:rsid w:val="00C21F68"/>
    <w:rsid w:val="00C221C3"/>
    <w:rsid w:val="00C22934"/>
    <w:rsid w:val="00C23306"/>
    <w:rsid w:val="00C2346B"/>
    <w:rsid w:val="00C238A2"/>
    <w:rsid w:val="00C23CB7"/>
    <w:rsid w:val="00C25209"/>
    <w:rsid w:val="00C252BE"/>
    <w:rsid w:val="00C254DA"/>
    <w:rsid w:val="00C265D2"/>
    <w:rsid w:val="00C26B0A"/>
    <w:rsid w:val="00C279A5"/>
    <w:rsid w:val="00C27E0E"/>
    <w:rsid w:val="00C3010C"/>
    <w:rsid w:val="00C309C5"/>
    <w:rsid w:val="00C30AC5"/>
    <w:rsid w:val="00C310C6"/>
    <w:rsid w:val="00C3130F"/>
    <w:rsid w:val="00C315E8"/>
    <w:rsid w:val="00C32448"/>
    <w:rsid w:val="00C329B3"/>
    <w:rsid w:val="00C32A7D"/>
    <w:rsid w:val="00C32CB2"/>
    <w:rsid w:val="00C330F5"/>
    <w:rsid w:val="00C3348F"/>
    <w:rsid w:val="00C337AC"/>
    <w:rsid w:val="00C341CF"/>
    <w:rsid w:val="00C341ED"/>
    <w:rsid w:val="00C34279"/>
    <w:rsid w:val="00C34C0A"/>
    <w:rsid w:val="00C34C75"/>
    <w:rsid w:val="00C36FEC"/>
    <w:rsid w:val="00C37DFF"/>
    <w:rsid w:val="00C40A8C"/>
    <w:rsid w:val="00C414E3"/>
    <w:rsid w:val="00C41DC6"/>
    <w:rsid w:val="00C42406"/>
    <w:rsid w:val="00C42CE3"/>
    <w:rsid w:val="00C42D37"/>
    <w:rsid w:val="00C431D9"/>
    <w:rsid w:val="00C437D2"/>
    <w:rsid w:val="00C4393E"/>
    <w:rsid w:val="00C43CE8"/>
    <w:rsid w:val="00C43F4F"/>
    <w:rsid w:val="00C44440"/>
    <w:rsid w:val="00C44D0B"/>
    <w:rsid w:val="00C4520D"/>
    <w:rsid w:val="00C4631C"/>
    <w:rsid w:val="00C50B84"/>
    <w:rsid w:val="00C5108A"/>
    <w:rsid w:val="00C512A4"/>
    <w:rsid w:val="00C522F2"/>
    <w:rsid w:val="00C52411"/>
    <w:rsid w:val="00C5246A"/>
    <w:rsid w:val="00C52E63"/>
    <w:rsid w:val="00C53802"/>
    <w:rsid w:val="00C53D8A"/>
    <w:rsid w:val="00C54840"/>
    <w:rsid w:val="00C5561D"/>
    <w:rsid w:val="00C55AE5"/>
    <w:rsid w:val="00C56496"/>
    <w:rsid w:val="00C56FFE"/>
    <w:rsid w:val="00C5702F"/>
    <w:rsid w:val="00C577B3"/>
    <w:rsid w:val="00C57FAC"/>
    <w:rsid w:val="00C60E87"/>
    <w:rsid w:val="00C6137E"/>
    <w:rsid w:val="00C613D8"/>
    <w:rsid w:val="00C61C75"/>
    <w:rsid w:val="00C65C37"/>
    <w:rsid w:val="00C65E2C"/>
    <w:rsid w:val="00C6620A"/>
    <w:rsid w:val="00C662D5"/>
    <w:rsid w:val="00C668F4"/>
    <w:rsid w:val="00C6710D"/>
    <w:rsid w:val="00C672B0"/>
    <w:rsid w:val="00C67CDA"/>
    <w:rsid w:val="00C67EEC"/>
    <w:rsid w:val="00C70EBC"/>
    <w:rsid w:val="00C7126E"/>
    <w:rsid w:val="00C712E7"/>
    <w:rsid w:val="00C71B8D"/>
    <w:rsid w:val="00C728AB"/>
    <w:rsid w:val="00C735A0"/>
    <w:rsid w:val="00C743B7"/>
    <w:rsid w:val="00C745F4"/>
    <w:rsid w:val="00C74DAA"/>
    <w:rsid w:val="00C758FF"/>
    <w:rsid w:val="00C759E7"/>
    <w:rsid w:val="00C76B49"/>
    <w:rsid w:val="00C77D09"/>
    <w:rsid w:val="00C803F1"/>
    <w:rsid w:val="00C8098E"/>
    <w:rsid w:val="00C81073"/>
    <w:rsid w:val="00C81CEB"/>
    <w:rsid w:val="00C81ED3"/>
    <w:rsid w:val="00C82437"/>
    <w:rsid w:val="00C83E9D"/>
    <w:rsid w:val="00C83F36"/>
    <w:rsid w:val="00C84176"/>
    <w:rsid w:val="00C84671"/>
    <w:rsid w:val="00C84D60"/>
    <w:rsid w:val="00C85631"/>
    <w:rsid w:val="00C85D10"/>
    <w:rsid w:val="00C86544"/>
    <w:rsid w:val="00C8748E"/>
    <w:rsid w:val="00C877E3"/>
    <w:rsid w:val="00C879A0"/>
    <w:rsid w:val="00C90947"/>
    <w:rsid w:val="00C91937"/>
    <w:rsid w:val="00C926E9"/>
    <w:rsid w:val="00C935EC"/>
    <w:rsid w:val="00C9475D"/>
    <w:rsid w:val="00C94D74"/>
    <w:rsid w:val="00C951B4"/>
    <w:rsid w:val="00C9567E"/>
    <w:rsid w:val="00C95E64"/>
    <w:rsid w:val="00C964B2"/>
    <w:rsid w:val="00C96A76"/>
    <w:rsid w:val="00C96AAD"/>
    <w:rsid w:val="00C974A6"/>
    <w:rsid w:val="00CA0ED8"/>
    <w:rsid w:val="00CA14A7"/>
    <w:rsid w:val="00CA160E"/>
    <w:rsid w:val="00CA1989"/>
    <w:rsid w:val="00CA2848"/>
    <w:rsid w:val="00CA29AB"/>
    <w:rsid w:val="00CA29C3"/>
    <w:rsid w:val="00CA3345"/>
    <w:rsid w:val="00CA3F25"/>
    <w:rsid w:val="00CA4670"/>
    <w:rsid w:val="00CA49EC"/>
    <w:rsid w:val="00CA4D85"/>
    <w:rsid w:val="00CA53C4"/>
    <w:rsid w:val="00CA54B8"/>
    <w:rsid w:val="00CA556C"/>
    <w:rsid w:val="00CA60CC"/>
    <w:rsid w:val="00CB0CEB"/>
    <w:rsid w:val="00CB10E9"/>
    <w:rsid w:val="00CB13BD"/>
    <w:rsid w:val="00CB185E"/>
    <w:rsid w:val="00CB1AEE"/>
    <w:rsid w:val="00CB4601"/>
    <w:rsid w:val="00CB49EA"/>
    <w:rsid w:val="00CB4B0A"/>
    <w:rsid w:val="00CB4BC2"/>
    <w:rsid w:val="00CB4E5E"/>
    <w:rsid w:val="00CB77B6"/>
    <w:rsid w:val="00CB780E"/>
    <w:rsid w:val="00CB7F33"/>
    <w:rsid w:val="00CC1BC3"/>
    <w:rsid w:val="00CC1D8F"/>
    <w:rsid w:val="00CC23B8"/>
    <w:rsid w:val="00CC25DD"/>
    <w:rsid w:val="00CC2A23"/>
    <w:rsid w:val="00CC2B7E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657"/>
    <w:rsid w:val="00CC5B25"/>
    <w:rsid w:val="00CC65AA"/>
    <w:rsid w:val="00CC6D67"/>
    <w:rsid w:val="00CC7868"/>
    <w:rsid w:val="00CC7BD5"/>
    <w:rsid w:val="00CC7CD8"/>
    <w:rsid w:val="00CD063D"/>
    <w:rsid w:val="00CD09E6"/>
    <w:rsid w:val="00CD17D9"/>
    <w:rsid w:val="00CD1876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D7290"/>
    <w:rsid w:val="00CD75FE"/>
    <w:rsid w:val="00CE080E"/>
    <w:rsid w:val="00CE0A2A"/>
    <w:rsid w:val="00CE2009"/>
    <w:rsid w:val="00CE276A"/>
    <w:rsid w:val="00CE2E7C"/>
    <w:rsid w:val="00CE30EB"/>
    <w:rsid w:val="00CE3903"/>
    <w:rsid w:val="00CE4071"/>
    <w:rsid w:val="00CE4533"/>
    <w:rsid w:val="00CE523C"/>
    <w:rsid w:val="00CE5C76"/>
    <w:rsid w:val="00CE6B00"/>
    <w:rsid w:val="00CE6C4F"/>
    <w:rsid w:val="00CE7409"/>
    <w:rsid w:val="00CE7752"/>
    <w:rsid w:val="00CE7B8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4B21"/>
    <w:rsid w:val="00CF52CE"/>
    <w:rsid w:val="00CF578F"/>
    <w:rsid w:val="00CF57E1"/>
    <w:rsid w:val="00CF637D"/>
    <w:rsid w:val="00CF6915"/>
    <w:rsid w:val="00CF6BBF"/>
    <w:rsid w:val="00CF6C3E"/>
    <w:rsid w:val="00CF6DB2"/>
    <w:rsid w:val="00CF6EC5"/>
    <w:rsid w:val="00CF6F45"/>
    <w:rsid w:val="00CF7572"/>
    <w:rsid w:val="00CF7C98"/>
    <w:rsid w:val="00D00903"/>
    <w:rsid w:val="00D00D57"/>
    <w:rsid w:val="00D0124E"/>
    <w:rsid w:val="00D0143F"/>
    <w:rsid w:val="00D030A3"/>
    <w:rsid w:val="00D030E9"/>
    <w:rsid w:val="00D031F2"/>
    <w:rsid w:val="00D033AE"/>
    <w:rsid w:val="00D03B68"/>
    <w:rsid w:val="00D03CA2"/>
    <w:rsid w:val="00D048C7"/>
    <w:rsid w:val="00D05CBE"/>
    <w:rsid w:val="00D06C63"/>
    <w:rsid w:val="00D06ECE"/>
    <w:rsid w:val="00D07168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94F"/>
    <w:rsid w:val="00D12AD2"/>
    <w:rsid w:val="00D12DBD"/>
    <w:rsid w:val="00D12FD2"/>
    <w:rsid w:val="00D12FEA"/>
    <w:rsid w:val="00D134CB"/>
    <w:rsid w:val="00D1361A"/>
    <w:rsid w:val="00D13685"/>
    <w:rsid w:val="00D14D0C"/>
    <w:rsid w:val="00D151FD"/>
    <w:rsid w:val="00D15621"/>
    <w:rsid w:val="00D15B29"/>
    <w:rsid w:val="00D163E8"/>
    <w:rsid w:val="00D166A5"/>
    <w:rsid w:val="00D16CD9"/>
    <w:rsid w:val="00D16CF2"/>
    <w:rsid w:val="00D17355"/>
    <w:rsid w:val="00D17E07"/>
    <w:rsid w:val="00D20731"/>
    <w:rsid w:val="00D21059"/>
    <w:rsid w:val="00D2129C"/>
    <w:rsid w:val="00D2155B"/>
    <w:rsid w:val="00D21797"/>
    <w:rsid w:val="00D2196C"/>
    <w:rsid w:val="00D22125"/>
    <w:rsid w:val="00D223A1"/>
    <w:rsid w:val="00D23AD1"/>
    <w:rsid w:val="00D23ADE"/>
    <w:rsid w:val="00D24CE2"/>
    <w:rsid w:val="00D24F4B"/>
    <w:rsid w:val="00D253B8"/>
    <w:rsid w:val="00D25748"/>
    <w:rsid w:val="00D25ABF"/>
    <w:rsid w:val="00D265AC"/>
    <w:rsid w:val="00D26915"/>
    <w:rsid w:val="00D2739F"/>
    <w:rsid w:val="00D27ECE"/>
    <w:rsid w:val="00D301BB"/>
    <w:rsid w:val="00D3118D"/>
    <w:rsid w:val="00D3127C"/>
    <w:rsid w:val="00D31393"/>
    <w:rsid w:val="00D31566"/>
    <w:rsid w:val="00D31862"/>
    <w:rsid w:val="00D31AD5"/>
    <w:rsid w:val="00D31AD9"/>
    <w:rsid w:val="00D31D4A"/>
    <w:rsid w:val="00D323D8"/>
    <w:rsid w:val="00D327BD"/>
    <w:rsid w:val="00D32AC8"/>
    <w:rsid w:val="00D34601"/>
    <w:rsid w:val="00D3469A"/>
    <w:rsid w:val="00D350F0"/>
    <w:rsid w:val="00D352E6"/>
    <w:rsid w:val="00D363CA"/>
    <w:rsid w:val="00D36FFC"/>
    <w:rsid w:val="00D371F7"/>
    <w:rsid w:val="00D3741D"/>
    <w:rsid w:val="00D37795"/>
    <w:rsid w:val="00D37AB7"/>
    <w:rsid w:val="00D37FDC"/>
    <w:rsid w:val="00D40309"/>
    <w:rsid w:val="00D4052B"/>
    <w:rsid w:val="00D40808"/>
    <w:rsid w:val="00D40F97"/>
    <w:rsid w:val="00D4151E"/>
    <w:rsid w:val="00D417F8"/>
    <w:rsid w:val="00D418CB"/>
    <w:rsid w:val="00D41EC1"/>
    <w:rsid w:val="00D42014"/>
    <w:rsid w:val="00D4282A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7C51"/>
    <w:rsid w:val="00D51BCC"/>
    <w:rsid w:val="00D52BC4"/>
    <w:rsid w:val="00D52BFF"/>
    <w:rsid w:val="00D538C0"/>
    <w:rsid w:val="00D53DE2"/>
    <w:rsid w:val="00D55279"/>
    <w:rsid w:val="00D55786"/>
    <w:rsid w:val="00D56153"/>
    <w:rsid w:val="00D56786"/>
    <w:rsid w:val="00D56BA4"/>
    <w:rsid w:val="00D5707A"/>
    <w:rsid w:val="00D600B1"/>
    <w:rsid w:val="00D60334"/>
    <w:rsid w:val="00D60957"/>
    <w:rsid w:val="00D6110C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A02"/>
    <w:rsid w:val="00D63EA9"/>
    <w:rsid w:val="00D64B8B"/>
    <w:rsid w:val="00D654AE"/>
    <w:rsid w:val="00D65D90"/>
    <w:rsid w:val="00D65EF4"/>
    <w:rsid w:val="00D665E8"/>
    <w:rsid w:val="00D668EA"/>
    <w:rsid w:val="00D66B40"/>
    <w:rsid w:val="00D6778E"/>
    <w:rsid w:val="00D67A05"/>
    <w:rsid w:val="00D67A1C"/>
    <w:rsid w:val="00D71C72"/>
    <w:rsid w:val="00D737ED"/>
    <w:rsid w:val="00D73BE9"/>
    <w:rsid w:val="00D7484C"/>
    <w:rsid w:val="00D74CE3"/>
    <w:rsid w:val="00D74D5D"/>
    <w:rsid w:val="00D75058"/>
    <w:rsid w:val="00D7520C"/>
    <w:rsid w:val="00D75468"/>
    <w:rsid w:val="00D7585C"/>
    <w:rsid w:val="00D761B5"/>
    <w:rsid w:val="00D77060"/>
    <w:rsid w:val="00D77CA6"/>
    <w:rsid w:val="00D8028B"/>
    <w:rsid w:val="00D80D39"/>
    <w:rsid w:val="00D80FB6"/>
    <w:rsid w:val="00D81782"/>
    <w:rsid w:val="00D818FA"/>
    <w:rsid w:val="00D81B0D"/>
    <w:rsid w:val="00D81E08"/>
    <w:rsid w:val="00D81F51"/>
    <w:rsid w:val="00D835D6"/>
    <w:rsid w:val="00D8390A"/>
    <w:rsid w:val="00D83B33"/>
    <w:rsid w:val="00D83BEB"/>
    <w:rsid w:val="00D83CFC"/>
    <w:rsid w:val="00D845AB"/>
    <w:rsid w:val="00D85686"/>
    <w:rsid w:val="00D85766"/>
    <w:rsid w:val="00D857D9"/>
    <w:rsid w:val="00D86A3C"/>
    <w:rsid w:val="00D86BC4"/>
    <w:rsid w:val="00D877EE"/>
    <w:rsid w:val="00D90123"/>
    <w:rsid w:val="00D90476"/>
    <w:rsid w:val="00D90D7F"/>
    <w:rsid w:val="00D90ED2"/>
    <w:rsid w:val="00D912E8"/>
    <w:rsid w:val="00D913EB"/>
    <w:rsid w:val="00D9158F"/>
    <w:rsid w:val="00D923EE"/>
    <w:rsid w:val="00D925DC"/>
    <w:rsid w:val="00D92695"/>
    <w:rsid w:val="00D92ACA"/>
    <w:rsid w:val="00D92FEC"/>
    <w:rsid w:val="00D94074"/>
    <w:rsid w:val="00D94B8D"/>
    <w:rsid w:val="00D94C66"/>
    <w:rsid w:val="00D96CD5"/>
    <w:rsid w:val="00D96E2F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5BC4"/>
    <w:rsid w:val="00DA7278"/>
    <w:rsid w:val="00DA7AAD"/>
    <w:rsid w:val="00DB039C"/>
    <w:rsid w:val="00DB0442"/>
    <w:rsid w:val="00DB0978"/>
    <w:rsid w:val="00DB3275"/>
    <w:rsid w:val="00DB32FD"/>
    <w:rsid w:val="00DB3710"/>
    <w:rsid w:val="00DB4D1C"/>
    <w:rsid w:val="00DB51FF"/>
    <w:rsid w:val="00DB65AA"/>
    <w:rsid w:val="00DB6D19"/>
    <w:rsid w:val="00DB6F79"/>
    <w:rsid w:val="00DB79ED"/>
    <w:rsid w:val="00DC00C6"/>
    <w:rsid w:val="00DC0136"/>
    <w:rsid w:val="00DC136A"/>
    <w:rsid w:val="00DC2307"/>
    <w:rsid w:val="00DC2C2A"/>
    <w:rsid w:val="00DC317E"/>
    <w:rsid w:val="00DC3808"/>
    <w:rsid w:val="00DC4300"/>
    <w:rsid w:val="00DC4898"/>
    <w:rsid w:val="00DC4902"/>
    <w:rsid w:val="00DC4D95"/>
    <w:rsid w:val="00DC5096"/>
    <w:rsid w:val="00DC5343"/>
    <w:rsid w:val="00DC5E73"/>
    <w:rsid w:val="00DC628B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1F18"/>
    <w:rsid w:val="00DD2370"/>
    <w:rsid w:val="00DD291F"/>
    <w:rsid w:val="00DD2DB9"/>
    <w:rsid w:val="00DD2E95"/>
    <w:rsid w:val="00DD3C29"/>
    <w:rsid w:val="00DD44DD"/>
    <w:rsid w:val="00DD4557"/>
    <w:rsid w:val="00DD4809"/>
    <w:rsid w:val="00DD5006"/>
    <w:rsid w:val="00DD50F9"/>
    <w:rsid w:val="00DD6259"/>
    <w:rsid w:val="00DD6A9C"/>
    <w:rsid w:val="00DD7C7D"/>
    <w:rsid w:val="00DD7F34"/>
    <w:rsid w:val="00DD7F87"/>
    <w:rsid w:val="00DE04E7"/>
    <w:rsid w:val="00DE0954"/>
    <w:rsid w:val="00DE0C08"/>
    <w:rsid w:val="00DE0C96"/>
    <w:rsid w:val="00DE0C9F"/>
    <w:rsid w:val="00DE1909"/>
    <w:rsid w:val="00DE1D4A"/>
    <w:rsid w:val="00DE2C4E"/>
    <w:rsid w:val="00DE44CE"/>
    <w:rsid w:val="00DE44DE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0D77"/>
    <w:rsid w:val="00DF1987"/>
    <w:rsid w:val="00DF23D0"/>
    <w:rsid w:val="00DF25F9"/>
    <w:rsid w:val="00DF29F2"/>
    <w:rsid w:val="00DF3556"/>
    <w:rsid w:val="00DF3A22"/>
    <w:rsid w:val="00DF41E1"/>
    <w:rsid w:val="00DF4442"/>
    <w:rsid w:val="00DF48E7"/>
    <w:rsid w:val="00DF49DA"/>
    <w:rsid w:val="00DF4FE9"/>
    <w:rsid w:val="00DF50B7"/>
    <w:rsid w:val="00DF6B60"/>
    <w:rsid w:val="00E008F0"/>
    <w:rsid w:val="00E00C03"/>
    <w:rsid w:val="00E013CC"/>
    <w:rsid w:val="00E016FD"/>
    <w:rsid w:val="00E0251F"/>
    <w:rsid w:val="00E045BD"/>
    <w:rsid w:val="00E04850"/>
    <w:rsid w:val="00E04DF6"/>
    <w:rsid w:val="00E05745"/>
    <w:rsid w:val="00E066C8"/>
    <w:rsid w:val="00E06815"/>
    <w:rsid w:val="00E06BD3"/>
    <w:rsid w:val="00E06D0F"/>
    <w:rsid w:val="00E07D70"/>
    <w:rsid w:val="00E1029F"/>
    <w:rsid w:val="00E10E48"/>
    <w:rsid w:val="00E11D49"/>
    <w:rsid w:val="00E127F0"/>
    <w:rsid w:val="00E12871"/>
    <w:rsid w:val="00E1291C"/>
    <w:rsid w:val="00E1318B"/>
    <w:rsid w:val="00E13510"/>
    <w:rsid w:val="00E13671"/>
    <w:rsid w:val="00E13B0E"/>
    <w:rsid w:val="00E163DF"/>
    <w:rsid w:val="00E16ED0"/>
    <w:rsid w:val="00E170ED"/>
    <w:rsid w:val="00E17DEE"/>
    <w:rsid w:val="00E20CC2"/>
    <w:rsid w:val="00E20D3B"/>
    <w:rsid w:val="00E20DD4"/>
    <w:rsid w:val="00E21330"/>
    <w:rsid w:val="00E22471"/>
    <w:rsid w:val="00E23227"/>
    <w:rsid w:val="00E23A9C"/>
    <w:rsid w:val="00E24084"/>
    <w:rsid w:val="00E24292"/>
    <w:rsid w:val="00E245F3"/>
    <w:rsid w:val="00E24C13"/>
    <w:rsid w:val="00E24F23"/>
    <w:rsid w:val="00E27326"/>
    <w:rsid w:val="00E30488"/>
    <w:rsid w:val="00E30B8C"/>
    <w:rsid w:val="00E31417"/>
    <w:rsid w:val="00E332BE"/>
    <w:rsid w:val="00E336C0"/>
    <w:rsid w:val="00E336FF"/>
    <w:rsid w:val="00E3541C"/>
    <w:rsid w:val="00E3716D"/>
    <w:rsid w:val="00E40897"/>
    <w:rsid w:val="00E412F0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245"/>
    <w:rsid w:val="00E508B7"/>
    <w:rsid w:val="00E508C0"/>
    <w:rsid w:val="00E51A92"/>
    <w:rsid w:val="00E5229C"/>
    <w:rsid w:val="00E52521"/>
    <w:rsid w:val="00E530D5"/>
    <w:rsid w:val="00E53441"/>
    <w:rsid w:val="00E53903"/>
    <w:rsid w:val="00E54472"/>
    <w:rsid w:val="00E55520"/>
    <w:rsid w:val="00E555BA"/>
    <w:rsid w:val="00E55D7B"/>
    <w:rsid w:val="00E55F42"/>
    <w:rsid w:val="00E56040"/>
    <w:rsid w:val="00E567D8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5D64"/>
    <w:rsid w:val="00E670F9"/>
    <w:rsid w:val="00E672F0"/>
    <w:rsid w:val="00E67A7E"/>
    <w:rsid w:val="00E67F67"/>
    <w:rsid w:val="00E709A2"/>
    <w:rsid w:val="00E70FEC"/>
    <w:rsid w:val="00E7154B"/>
    <w:rsid w:val="00E726DC"/>
    <w:rsid w:val="00E72BB5"/>
    <w:rsid w:val="00E72EB8"/>
    <w:rsid w:val="00E7353C"/>
    <w:rsid w:val="00E73A2E"/>
    <w:rsid w:val="00E742C0"/>
    <w:rsid w:val="00E75050"/>
    <w:rsid w:val="00E750D3"/>
    <w:rsid w:val="00E75DA3"/>
    <w:rsid w:val="00E76756"/>
    <w:rsid w:val="00E76A5C"/>
    <w:rsid w:val="00E77063"/>
    <w:rsid w:val="00E771A3"/>
    <w:rsid w:val="00E77411"/>
    <w:rsid w:val="00E77920"/>
    <w:rsid w:val="00E77D16"/>
    <w:rsid w:val="00E77F75"/>
    <w:rsid w:val="00E800C9"/>
    <w:rsid w:val="00E80C04"/>
    <w:rsid w:val="00E80DEC"/>
    <w:rsid w:val="00E81582"/>
    <w:rsid w:val="00E82FE6"/>
    <w:rsid w:val="00E83351"/>
    <w:rsid w:val="00E838E8"/>
    <w:rsid w:val="00E841C0"/>
    <w:rsid w:val="00E84208"/>
    <w:rsid w:val="00E85225"/>
    <w:rsid w:val="00E85266"/>
    <w:rsid w:val="00E85584"/>
    <w:rsid w:val="00E86518"/>
    <w:rsid w:val="00E86B56"/>
    <w:rsid w:val="00E86CE3"/>
    <w:rsid w:val="00E86EB1"/>
    <w:rsid w:val="00E86F22"/>
    <w:rsid w:val="00E87213"/>
    <w:rsid w:val="00E8743E"/>
    <w:rsid w:val="00E87548"/>
    <w:rsid w:val="00E91DFD"/>
    <w:rsid w:val="00E9277B"/>
    <w:rsid w:val="00E92C4B"/>
    <w:rsid w:val="00E92D01"/>
    <w:rsid w:val="00E93277"/>
    <w:rsid w:val="00E9424F"/>
    <w:rsid w:val="00E94566"/>
    <w:rsid w:val="00E949DB"/>
    <w:rsid w:val="00E95144"/>
    <w:rsid w:val="00E954E9"/>
    <w:rsid w:val="00E970C8"/>
    <w:rsid w:val="00E9725D"/>
    <w:rsid w:val="00E979A3"/>
    <w:rsid w:val="00E97A68"/>
    <w:rsid w:val="00EA1898"/>
    <w:rsid w:val="00EA1ADB"/>
    <w:rsid w:val="00EA1DD0"/>
    <w:rsid w:val="00EA2129"/>
    <w:rsid w:val="00EA22C0"/>
    <w:rsid w:val="00EA2494"/>
    <w:rsid w:val="00EA2A5E"/>
    <w:rsid w:val="00EA35DF"/>
    <w:rsid w:val="00EA3966"/>
    <w:rsid w:val="00EA3B11"/>
    <w:rsid w:val="00EA4767"/>
    <w:rsid w:val="00EA4C3B"/>
    <w:rsid w:val="00EA5468"/>
    <w:rsid w:val="00EA5812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536"/>
    <w:rsid w:val="00EB7952"/>
    <w:rsid w:val="00EC0515"/>
    <w:rsid w:val="00EC0964"/>
    <w:rsid w:val="00EC0D05"/>
    <w:rsid w:val="00EC0E96"/>
    <w:rsid w:val="00EC29BC"/>
    <w:rsid w:val="00EC2B52"/>
    <w:rsid w:val="00EC2BA8"/>
    <w:rsid w:val="00EC2EDC"/>
    <w:rsid w:val="00EC36EB"/>
    <w:rsid w:val="00EC3CE4"/>
    <w:rsid w:val="00EC5194"/>
    <w:rsid w:val="00EC5A2A"/>
    <w:rsid w:val="00EC5EC1"/>
    <w:rsid w:val="00EC62FC"/>
    <w:rsid w:val="00EC6D4C"/>
    <w:rsid w:val="00EC737D"/>
    <w:rsid w:val="00EC7590"/>
    <w:rsid w:val="00EC7C09"/>
    <w:rsid w:val="00EC7D3B"/>
    <w:rsid w:val="00ED0BC0"/>
    <w:rsid w:val="00ED0D84"/>
    <w:rsid w:val="00ED0DF8"/>
    <w:rsid w:val="00ED13AD"/>
    <w:rsid w:val="00ED1BA6"/>
    <w:rsid w:val="00ED2121"/>
    <w:rsid w:val="00ED2735"/>
    <w:rsid w:val="00ED2975"/>
    <w:rsid w:val="00ED2CE0"/>
    <w:rsid w:val="00ED3016"/>
    <w:rsid w:val="00ED47E1"/>
    <w:rsid w:val="00ED48D9"/>
    <w:rsid w:val="00ED4CD3"/>
    <w:rsid w:val="00ED4D40"/>
    <w:rsid w:val="00ED50CC"/>
    <w:rsid w:val="00ED6865"/>
    <w:rsid w:val="00ED6DD5"/>
    <w:rsid w:val="00EE03EE"/>
    <w:rsid w:val="00EE0608"/>
    <w:rsid w:val="00EE0BF7"/>
    <w:rsid w:val="00EE0E48"/>
    <w:rsid w:val="00EE1533"/>
    <w:rsid w:val="00EE1C3C"/>
    <w:rsid w:val="00EE1D82"/>
    <w:rsid w:val="00EE1E37"/>
    <w:rsid w:val="00EE235E"/>
    <w:rsid w:val="00EE23CD"/>
    <w:rsid w:val="00EE2ACF"/>
    <w:rsid w:val="00EE351C"/>
    <w:rsid w:val="00EE3D5B"/>
    <w:rsid w:val="00EE3F83"/>
    <w:rsid w:val="00EE4151"/>
    <w:rsid w:val="00EE434F"/>
    <w:rsid w:val="00EE45E6"/>
    <w:rsid w:val="00EE48BE"/>
    <w:rsid w:val="00EE502A"/>
    <w:rsid w:val="00EE50A0"/>
    <w:rsid w:val="00EE50CC"/>
    <w:rsid w:val="00EE5D8E"/>
    <w:rsid w:val="00EE5F87"/>
    <w:rsid w:val="00EE684D"/>
    <w:rsid w:val="00EE6D06"/>
    <w:rsid w:val="00EE72BB"/>
    <w:rsid w:val="00EE7556"/>
    <w:rsid w:val="00EE7AAB"/>
    <w:rsid w:val="00EE7DE6"/>
    <w:rsid w:val="00EE7F4F"/>
    <w:rsid w:val="00EF079A"/>
    <w:rsid w:val="00EF0FB8"/>
    <w:rsid w:val="00EF1A28"/>
    <w:rsid w:val="00EF1FD8"/>
    <w:rsid w:val="00EF22E1"/>
    <w:rsid w:val="00EF259B"/>
    <w:rsid w:val="00EF291E"/>
    <w:rsid w:val="00EF336F"/>
    <w:rsid w:val="00EF3687"/>
    <w:rsid w:val="00EF3B9C"/>
    <w:rsid w:val="00EF3C26"/>
    <w:rsid w:val="00EF3CAC"/>
    <w:rsid w:val="00EF3E22"/>
    <w:rsid w:val="00EF408B"/>
    <w:rsid w:val="00EF4107"/>
    <w:rsid w:val="00EF43B6"/>
    <w:rsid w:val="00EF449A"/>
    <w:rsid w:val="00EF5E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BC5"/>
    <w:rsid w:val="00F02C47"/>
    <w:rsid w:val="00F02CE4"/>
    <w:rsid w:val="00F02D08"/>
    <w:rsid w:val="00F0344C"/>
    <w:rsid w:val="00F0496B"/>
    <w:rsid w:val="00F04D7A"/>
    <w:rsid w:val="00F053B5"/>
    <w:rsid w:val="00F05456"/>
    <w:rsid w:val="00F056D9"/>
    <w:rsid w:val="00F05B02"/>
    <w:rsid w:val="00F06F4B"/>
    <w:rsid w:val="00F07842"/>
    <w:rsid w:val="00F07D99"/>
    <w:rsid w:val="00F102FB"/>
    <w:rsid w:val="00F10855"/>
    <w:rsid w:val="00F109FE"/>
    <w:rsid w:val="00F10B7E"/>
    <w:rsid w:val="00F112B2"/>
    <w:rsid w:val="00F121B8"/>
    <w:rsid w:val="00F12C42"/>
    <w:rsid w:val="00F14347"/>
    <w:rsid w:val="00F15F39"/>
    <w:rsid w:val="00F16422"/>
    <w:rsid w:val="00F16610"/>
    <w:rsid w:val="00F16734"/>
    <w:rsid w:val="00F174DE"/>
    <w:rsid w:val="00F179A3"/>
    <w:rsid w:val="00F20005"/>
    <w:rsid w:val="00F20820"/>
    <w:rsid w:val="00F20DE4"/>
    <w:rsid w:val="00F21185"/>
    <w:rsid w:val="00F21C1C"/>
    <w:rsid w:val="00F21CFB"/>
    <w:rsid w:val="00F22764"/>
    <w:rsid w:val="00F22B3E"/>
    <w:rsid w:val="00F234D7"/>
    <w:rsid w:val="00F23C57"/>
    <w:rsid w:val="00F23CBE"/>
    <w:rsid w:val="00F24153"/>
    <w:rsid w:val="00F244D7"/>
    <w:rsid w:val="00F246A9"/>
    <w:rsid w:val="00F2474F"/>
    <w:rsid w:val="00F257B5"/>
    <w:rsid w:val="00F25934"/>
    <w:rsid w:val="00F25AF8"/>
    <w:rsid w:val="00F25BC9"/>
    <w:rsid w:val="00F261E3"/>
    <w:rsid w:val="00F26803"/>
    <w:rsid w:val="00F2697E"/>
    <w:rsid w:val="00F26B48"/>
    <w:rsid w:val="00F279F9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2907"/>
    <w:rsid w:val="00F33D23"/>
    <w:rsid w:val="00F34072"/>
    <w:rsid w:val="00F34AEA"/>
    <w:rsid w:val="00F34BD7"/>
    <w:rsid w:val="00F34DF4"/>
    <w:rsid w:val="00F350DF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2C20"/>
    <w:rsid w:val="00F44A9D"/>
    <w:rsid w:val="00F44B2A"/>
    <w:rsid w:val="00F4527C"/>
    <w:rsid w:val="00F458FB"/>
    <w:rsid w:val="00F461A4"/>
    <w:rsid w:val="00F463CF"/>
    <w:rsid w:val="00F46862"/>
    <w:rsid w:val="00F51351"/>
    <w:rsid w:val="00F51475"/>
    <w:rsid w:val="00F51532"/>
    <w:rsid w:val="00F51576"/>
    <w:rsid w:val="00F51DBA"/>
    <w:rsid w:val="00F51E87"/>
    <w:rsid w:val="00F51EC9"/>
    <w:rsid w:val="00F52819"/>
    <w:rsid w:val="00F53098"/>
    <w:rsid w:val="00F54485"/>
    <w:rsid w:val="00F5458F"/>
    <w:rsid w:val="00F5480D"/>
    <w:rsid w:val="00F548A3"/>
    <w:rsid w:val="00F54936"/>
    <w:rsid w:val="00F54C5F"/>
    <w:rsid w:val="00F55169"/>
    <w:rsid w:val="00F55B6F"/>
    <w:rsid w:val="00F56C65"/>
    <w:rsid w:val="00F5756B"/>
    <w:rsid w:val="00F575D3"/>
    <w:rsid w:val="00F57C44"/>
    <w:rsid w:val="00F57D80"/>
    <w:rsid w:val="00F607C3"/>
    <w:rsid w:val="00F60C30"/>
    <w:rsid w:val="00F60F3C"/>
    <w:rsid w:val="00F61352"/>
    <w:rsid w:val="00F61AA6"/>
    <w:rsid w:val="00F622ED"/>
    <w:rsid w:val="00F623E9"/>
    <w:rsid w:val="00F624AA"/>
    <w:rsid w:val="00F624E6"/>
    <w:rsid w:val="00F62A68"/>
    <w:rsid w:val="00F6361A"/>
    <w:rsid w:val="00F639F8"/>
    <w:rsid w:val="00F63B07"/>
    <w:rsid w:val="00F63D51"/>
    <w:rsid w:val="00F64B4D"/>
    <w:rsid w:val="00F6556E"/>
    <w:rsid w:val="00F65884"/>
    <w:rsid w:val="00F6602A"/>
    <w:rsid w:val="00F66892"/>
    <w:rsid w:val="00F66AC4"/>
    <w:rsid w:val="00F66DF2"/>
    <w:rsid w:val="00F6748D"/>
    <w:rsid w:val="00F67C74"/>
    <w:rsid w:val="00F701C2"/>
    <w:rsid w:val="00F702F7"/>
    <w:rsid w:val="00F70529"/>
    <w:rsid w:val="00F71445"/>
    <w:rsid w:val="00F71763"/>
    <w:rsid w:val="00F72FF1"/>
    <w:rsid w:val="00F7345A"/>
    <w:rsid w:val="00F74E8D"/>
    <w:rsid w:val="00F76347"/>
    <w:rsid w:val="00F76980"/>
    <w:rsid w:val="00F7784D"/>
    <w:rsid w:val="00F77FD7"/>
    <w:rsid w:val="00F81155"/>
    <w:rsid w:val="00F81EA8"/>
    <w:rsid w:val="00F82356"/>
    <w:rsid w:val="00F82B11"/>
    <w:rsid w:val="00F82F38"/>
    <w:rsid w:val="00F83165"/>
    <w:rsid w:val="00F83EF5"/>
    <w:rsid w:val="00F83F0A"/>
    <w:rsid w:val="00F85309"/>
    <w:rsid w:val="00F85CA7"/>
    <w:rsid w:val="00F85D0C"/>
    <w:rsid w:val="00F85EC3"/>
    <w:rsid w:val="00F860F1"/>
    <w:rsid w:val="00F86A28"/>
    <w:rsid w:val="00F86A40"/>
    <w:rsid w:val="00F86A5B"/>
    <w:rsid w:val="00F86F0D"/>
    <w:rsid w:val="00F87AB0"/>
    <w:rsid w:val="00F9084B"/>
    <w:rsid w:val="00F90CA7"/>
    <w:rsid w:val="00F91588"/>
    <w:rsid w:val="00F9172A"/>
    <w:rsid w:val="00F9183E"/>
    <w:rsid w:val="00F91BC6"/>
    <w:rsid w:val="00F92B5A"/>
    <w:rsid w:val="00F92D14"/>
    <w:rsid w:val="00F92FE1"/>
    <w:rsid w:val="00F93479"/>
    <w:rsid w:val="00F93A30"/>
    <w:rsid w:val="00F94934"/>
    <w:rsid w:val="00F94BEB"/>
    <w:rsid w:val="00F9545F"/>
    <w:rsid w:val="00F9596C"/>
    <w:rsid w:val="00F95FEE"/>
    <w:rsid w:val="00F96478"/>
    <w:rsid w:val="00F965E5"/>
    <w:rsid w:val="00F967F8"/>
    <w:rsid w:val="00F96C1E"/>
    <w:rsid w:val="00F96D07"/>
    <w:rsid w:val="00F974C5"/>
    <w:rsid w:val="00FA0174"/>
    <w:rsid w:val="00FA1802"/>
    <w:rsid w:val="00FA18F1"/>
    <w:rsid w:val="00FA2046"/>
    <w:rsid w:val="00FA2F0D"/>
    <w:rsid w:val="00FA3241"/>
    <w:rsid w:val="00FA3829"/>
    <w:rsid w:val="00FA4C7E"/>
    <w:rsid w:val="00FA4DDE"/>
    <w:rsid w:val="00FA52BA"/>
    <w:rsid w:val="00FA577D"/>
    <w:rsid w:val="00FA58D7"/>
    <w:rsid w:val="00FA5C3B"/>
    <w:rsid w:val="00FA6774"/>
    <w:rsid w:val="00FA6825"/>
    <w:rsid w:val="00FA6B15"/>
    <w:rsid w:val="00FA6D42"/>
    <w:rsid w:val="00FA77D9"/>
    <w:rsid w:val="00FA797E"/>
    <w:rsid w:val="00FA79D6"/>
    <w:rsid w:val="00FA7A16"/>
    <w:rsid w:val="00FB02E2"/>
    <w:rsid w:val="00FB074D"/>
    <w:rsid w:val="00FB11EC"/>
    <w:rsid w:val="00FB13E4"/>
    <w:rsid w:val="00FB1909"/>
    <w:rsid w:val="00FB19BB"/>
    <w:rsid w:val="00FB1D45"/>
    <w:rsid w:val="00FB28EE"/>
    <w:rsid w:val="00FB2D28"/>
    <w:rsid w:val="00FB3A6F"/>
    <w:rsid w:val="00FB3ECD"/>
    <w:rsid w:val="00FB42C4"/>
    <w:rsid w:val="00FB5ACA"/>
    <w:rsid w:val="00FB6B5C"/>
    <w:rsid w:val="00FB7E27"/>
    <w:rsid w:val="00FC0AD0"/>
    <w:rsid w:val="00FC0F91"/>
    <w:rsid w:val="00FC118D"/>
    <w:rsid w:val="00FC1CA0"/>
    <w:rsid w:val="00FC2DD3"/>
    <w:rsid w:val="00FC3644"/>
    <w:rsid w:val="00FC37C3"/>
    <w:rsid w:val="00FC3803"/>
    <w:rsid w:val="00FC383E"/>
    <w:rsid w:val="00FC3D2B"/>
    <w:rsid w:val="00FC3E25"/>
    <w:rsid w:val="00FC4BBE"/>
    <w:rsid w:val="00FC4BC8"/>
    <w:rsid w:val="00FC4FD8"/>
    <w:rsid w:val="00FC58E7"/>
    <w:rsid w:val="00FC5C2B"/>
    <w:rsid w:val="00FC5EA2"/>
    <w:rsid w:val="00FC6765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B51"/>
    <w:rsid w:val="00FD3086"/>
    <w:rsid w:val="00FD40DF"/>
    <w:rsid w:val="00FD4E9F"/>
    <w:rsid w:val="00FD6343"/>
    <w:rsid w:val="00FD6AA1"/>
    <w:rsid w:val="00FD743A"/>
    <w:rsid w:val="00FD7539"/>
    <w:rsid w:val="00FD7B68"/>
    <w:rsid w:val="00FD7BEE"/>
    <w:rsid w:val="00FE0760"/>
    <w:rsid w:val="00FE2967"/>
    <w:rsid w:val="00FE2DA0"/>
    <w:rsid w:val="00FE3184"/>
    <w:rsid w:val="00FE5D62"/>
    <w:rsid w:val="00FE6B07"/>
    <w:rsid w:val="00FE6B97"/>
    <w:rsid w:val="00FE7289"/>
    <w:rsid w:val="00FE7B57"/>
    <w:rsid w:val="00FF0924"/>
    <w:rsid w:val="00FF0E46"/>
    <w:rsid w:val="00FF0FCE"/>
    <w:rsid w:val="00FF1628"/>
    <w:rsid w:val="00FF1717"/>
    <w:rsid w:val="00FF1755"/>
    <w:rsid w:val="00FF1CA2"/>
    <w:rsid w:val="00FF2189"/>
    <w:rsid w:val="00FF21BD"/>
    <w:rsid w:val="00FF24F6"/>
    <w:rsid w:val="00FF4D25"/>
    <w:rsid w:val="00FF56BC"/>
    <w:rsid w:val="00FF6A3A"/>
    <w:rsid w:val="00FF6F07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7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9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ce@imm.ac.cn" TargetMode="External"/><Relationship Id="rId13" Type="http://schemas.openxmlformats.org/officeDocument/2006/relationships/hyperlink" Target="mailto:jiushunzhou@qq.com" TargetMode="External"/><Relationship Id="rId18" Type="http://schemas.openxmlformats.org/officeDocument/2006/relationships/hyperlink" Target="mailto:wuyunxia@scnu.c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sort=date&amp;term=Guo+D&amp;cauthor_id=42081366" TargetMode="External"/><Relationship Id="rId17" Type="http://schemas.openxmlformats.org/officeDocument/2006/relationships/hyperlink" Target="mailto:wh181931@163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haoyl@chinacdc.cn" TargetMode="External"/><Relationship Id="rId20" Type="http://schemas.openxmlformats.org/officeDocument/2006/relationships/hyperlink" Target="mailto:jiewu_oncology@wh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sort=date&amp;term=Cai+Y&amp;cauthor_id=420813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huqingdong2003@163.com" TargetMode="External"/><Relationship Id="rId10" Type="http://schemas.openxmlformats.org/officeDocument/2006/relationships/hyperlink" Target="https://pubmed.ncbi.nlm.nih.gov/?sort=date&amp;term=Zhou+J&amp;cauthor_id=42081366" TargetMode="External"/><Relationship Id="rId19" Type="http://schemas.openxmlformats.org/officeDocument/2006/relationships/hyperlink" Target="mailto:15521267582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zhh7@mail.sysu.edu.cn&#65307;Dongfeng" TargetMode="External"/><Relationship Id="rId14" Type="http://schemas.openxmlformats.org/officeDocument/2006/relationships/hyperlink" Target="mailto:960559051@qq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A58C-83BD-46B8-9FEE-CF8FD060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35</Pages>
  <Words>12678</Words>
  <Characters>72268</Characters>
  <Application>Microsoft Office Word</Application>
  <DocSecurity>0</DocSecurity>
  <Lines>602</Lines>
  <Paragraphs>169</Paragraphs>
  <ScaleCrop>false</ScaleCrop>
  <Company/>
  <LinksUpToDate>false</LinksUpToDate>
  <CharactersWithSpaces>84777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124</cp:revision>
  <dcterms:created xsi:type="dcterms:W3CDTF">2026-04-20T01:10:00Z</dcterms:created>
  <dcterms:modified xsi:type="dcterms:W3CDTF">2026-05-19T00:35:00Z</dcterms:modified>
</cp:coreProperties>
</file>