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D54031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DF7136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DF7136">
        <w:rPr>
          <w:rFonts w:ascii="宋体" w:eastAsia="宋体" w:hAnsi="宋体" w:cs="宋体"/>
          <w:b/>
          <w:color w:val="000000"/>
          <w:sz w:val="28"/>
          <w:szCs w:val="28"/>
        </w:rPr>
        <w:t>19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67B7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23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C2F48" w:rsidRDefault="00FC2F48" w:rsidP="00763AE2">
      <w:pPr>
        <w:rPr>
          <w:rFonts w:ascii="宋体" w:eastAsia="宋体" w:hAnsi="宋体" w:cs="宋体"/>
          <w:b/>
          <w:color w:val="FF0000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 xml:space="preserve">1. J Evid Based Med. 2026 Mar 1:e70121. doi: 10.1111/jebm.70121. Online ahead of </w:t>
      </w: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Sustainable Strategies in Tuberculosis Management: Bridging Ethnobotanical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Pharmacology, Advanced Drug Delivery, and AI-Driven Innovation.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Assi RA(1)(2)(3), Saktiawati AMI(2)(4)(5), Kurnaz IA(2)(6)(7), Lobine D(2)(8),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Anywar G(2)(9)(10), Cloete KJ(2)(11), Claassens MM(2)(12), Enany S(2)(13)(14).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(1)Department of Pharmacy, Al-Qabas College, Mosul, Iraq.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(2)Global Young Academy, Halle (Saale),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(3)Rhein-Main Universities Alliance, International Advisory Board, Frankfurt am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Main,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Internal Medicine, Faculty of Medicine, Public Health,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Nursing, Universitas Gadjah Mada, Yogyakarta,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(5)Center for Tropical Medicine, Faculty of Medicine, Public Health,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Nursing, Universitas Gadjah Mada, Yogyakarta,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(6)Institute of Biotechnology, Gebze Technical University, Gebze Kocaeli,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(7)Department of Molecular Biology, Gebze Technical University, Gebze Kocaeli,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(8)Mauritius Institute of Biotechnology Ltd, Ministry of Tertiary Education,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 and Research, Ebene, Mauritius.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(9)Department of Plant Sciences, Microbiology &amp; Biotechnology, College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Natural Sciences, Makerere University, Kampala, Uganda.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(10)Department of Ethnopharmacology and Zoopharmacognosy, Bernhard Nocht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Institute for Tropical Medicine, Hamburg,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(11)United Nations Educational, Scientific and Cultural Organization-University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South Africa, Africa Chair in Nanosciences and Nanotechnology Laboratories,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College of Graduate Studies, University of South Africa, Pretoria,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(12)Department of Human, Biological and Translational Medical Sciences, School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Medicine, University of Namibia, Windhoek, Namibia.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(13)Department of Microbiology and Immunology, Faculty of Pharmacy, Suez Canal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University, Ismailia, Egypt.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(14)Biomedical Research Department, Armed Forces College of Medicine, Cairo,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Egypt.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(TB) persists as a leading infectious disease, with progress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global control complicated by emerging drug resistance, limited access to new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therapies, and persistent health disparities. This review presents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comprehensive synthesis of traditional and innovative strategies to combat TB,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spanning ethnobotanical and folk medicine practices from Africa, Asia, India,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Latin America, and Indigenous communities, integrated within World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Organization frameworks for traditional medicine. The work is systematically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bridging time-honored folk therapies with state-of-the-art advances in drug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discovery and machine learning algorithms, nanotechnology-based delivery,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artificial intelligence, evaluating both synergy and unique roles in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management. Additionally, TB stewardship is critically analyzed through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nanocarrier platforms (liposomes, mesoporous silica, graphene oxide), artificial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intelligence-driven virtual screening, and host-directed therapies, emphasizing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their potential for personalization, improved bioavailability, and overcoming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drug resistance. This review underscores the urgent need for the sustainable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ethical production of natural anti-TB agents, considering climate change-induced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resource loss. Thus, it is providing a roadmap for integrating traditional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knowledge with biomedical research, supporting equitable, culturally sensitive,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ecologically responsible TB care.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 Chinese Cochrane Center, West China Hospital of Sichuan University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John Wiley &amp; Sons Australia, Ltd.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10.1111/jebm.70121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41766357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 xml:space="preserve">2. Niger Postgrad Med J. 2026 Mar 1;33(2):213-218. doi: 10.4103/npmj.npmj_405_25. </w:t>
      </w: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Epub 2026 Mar 2.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Undernutrition among Tuberculosis Patients in Southern Afghanistan: Prevalence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Determinants.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Stanikzai MH(1), Bariz H(2), Anwary Z(3), Stanikzai KA(1).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Public Health, Faculty of Medicine, Kandahar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Kandahar, Afghanistan.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Clinic, Faculty of Medicine, Bost University, Lashkar Gah,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Helmand, Afghanistan.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Clinic, Faculty of Medicine, Malalay Institute of Higher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Education, Kandahar, Afghanistan.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Poor nutritional status among tuberculosis (TB) patients contributes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 treatment failure and poor prognosis. However, no study has provided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information on the nutritional conditions of Afghan TB patients. Using data from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five TB care facilities in southern Afghanistan, this study aimed to determine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 extent of undernutrition and examine its determinants in TB patients.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This was a cross-sectional study that utilised data from five TB care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centres in four southern Afghan provinces. Data were collected between May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 xml:space="preserve">July 2025. Patients with TB who were aged ≥18 years were included 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analysis. Heights and weights were measured in metres (m) and kilograms (kg),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respectively. Patients with a body mass index &lt;18.5 kg/m2 were considered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undernourished. Binary logistic regression was used to identify factors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associated with undernutrition in TB patients.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Of the 431 patients, 40.4% were undernourished. In adjusted models,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odds of undernutrition were higher among females (adjusted odds ratio [AOR]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4.12; 95% confidence interval [CI] 2.41-7.04), rural residents (AOR 3.85; 95% CI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2.11-7.02), currently unmarried (AOR 1.86; 95% CI 1.11-3.13), smokers (AOR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11.06; 95% CI 5.27-23.21), patients with severe disease (AOR 2.23; 95% CI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1.16-4.28) and those with medical comorbidity (AOR 2.34; 95% CI 1.32-4.17).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In conclusion, the prevalence of undernutrition is alarmingly high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Afghan TB patients. Therefore, nutrition-focused education and support should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be considered key elements of TB care in Afghanistan.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 Nigerian Postgraduate Medical Journal.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10.4103/npmj.npmj_405_25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41766268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3. Sci Rep. 2026 Feb 28. doi: 10.1038/s41598-026-41967-5. 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Linking lipid profile alterations to antibiotic tolerance and natural product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synergy in drug-resistant Mycobacterium tuberculosis clinical isolates.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Zabost A(1), Sawicki R(2), Jankowski G(2)(3), Ziomek M(4)(3), Truszkiewicz W(2),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Syta A(5), Hry</w:t>
      </w:r>
      <w:r w:rsidRPr="00FC2F48">
        <w:rPr>
          <w:rFonts w:ascii="Cambria" w:eastAsia="宋体" w:hAnsi="Cambria" w:cs="Cambria"/>
          <w:szCs w:val="24"/>
        </w:rPr>
        <w:t>ć</w:t>
      </w:r>
      <w:r w:rsidRPr="00FC2F48">
        <w:rPr>
          <w:rFonts w:ascii="宋体" w:eastAsia="宋体" w:hAnsi="宋体" w:cs="宋体"/>
          <w:szCs w:val="24"/>
        </w:rPr>
        <w:t xml:space="preserve"> B(4), Augustynowicz-Kope</w:t>
      </w:r>
      <w:r w:rsidRPr="00FC2F48">
        <w:rPr>
          <w:rFonts w:ascii="Cambria" w:eastAsia="宋体" w:hAnsi="Cambria" w:cs="Cambria"/>
          <w:szCs w:val="24"/>
        </w:rPr>
        <w:t>ć</w:t>
      </w:r>
      <w:r w:rsidRPr="00FC2F48">
        <w:rPr>
          <w:rFonts w:ascii="宋体" w:eastAsia="宋体" w:hAnsi="宋体" w:cs="宋体"/>
          <w:szCs w:val="24"/>
        </w:rPr>
        <w:t xml:space="preserve"> E(1), Podlasz P(6),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Chmielewska-Krzesińska M(6), Sieniawska E(7).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Microbiology, National Tuberculosis and Lung Diseases Research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Institute, Warsaw, Poland.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(2)Chair and Department of Biochemistry and Biotechnology, Medical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Lublin, Lublin, Poland.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(3)Doctoral School of the Medical University of Lublin, Chod</w:t>
      </w:r>
      <w:r w:rsidRPr="00FC2F48">
        <w:rPr>
          <w:rFonts w:ascii="Cambria" w:eastAsia="宋体" w:hAnsi="Cambria" w:cs="Cambria"/>
          <w:szCs w:val="24"/>
        </w:rPr>
        <w:t>ź</w:t>
      </w:r>
      <w:r w:rsidRPr="00FC2F48">
        <w:rPr>
          <w:rFonts w:ascii="宋体" w:eastAsia="宋体" w:hAnsi="宋体" w:cs="宋体"/>
          <w:szCs w:val="24"/>
        </w:rPr>
        <w:t xml:space="preserve">ki St. 7, Lublin,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20-093, Poland.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Natural Products Chemistry, Medical University of Lublin,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Chod</w:t>
      </w:r>
      <w:r w:rsidRPr="00FC2F48">
        <w:rPr>
          <w:rFonts w:ascii="Cambria" w:eastAsia="宋体" w:hAnsi="Cambria" w:cs="Cambria"/>
          <w:szCs w:val="24"/>
        </w:rPr>
        <w:t>ź</w:t>
      </w:r>
      <w:r w:rsidRPr="00FC2F48">
        <w:rPr>
          <w:rFonts w:ascii="宋体" w:eastAsia="宋体" w:hAnsi="宋体" w:cs="宋体"/>
          <w:szCs w:val="24"/>
        </w:rPr>
        <w:t>ki 1, Lublin, 20-093, Poland.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Technical Computer Science, Lublin University of Technology,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Lublin, Poland.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Pathophysiology, Forensic Veterinary Medicine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Administration, Faculty of Veterinary Medicine, University of Warmia and Mazury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 Olsztyn, Olsztyn, Poland.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(7)Department of Natural Products Chemistry, Medical University of Lublin,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Chod</w:t>
      </w:r>
      <w:r w:rsidRPr="00FC2F48">
        <w:rPr>
          <w:rFonts w:ascii="Cambria" w:eastAsia="宋体" w:hAnsi="Cambria" w:cs="Cambria"/>
          <w:szCs w:val="24"/>
        </w:rPr>
        <w:t>ź</w:t>
      </w:r>
      <w:r w:rsidRPr="00FC2F48">
        <w:rPr>
          <w:rFonts w:ascii="宋体" w:eastAsia="宋体" w:hAnsi="宋体" w:cs="宋体"/>
          <w:szCs w:val="24"/>
        </w:rPr>
        <w:t>ki 1, Lublin, 20-093, Poland. esieniawska@pharmacognosy.org.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10.1038/s41598-026-41967-5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41764336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 xml:space="preserve">4. Farm Hosp. 2026 Feb 27:S1130-6343(25)00180-1. doi: 10.1016/j.farma.2025.07.010. </w:t>
      </w: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[Translated article] Multidrug-resistant extra-pulmonary tuberculosis in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hemodialysis patient treated with bedaquiline and tedizolid. A case report and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literature review.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[Article in English, Spanish]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Novo González P(1), Galindo Marín I(2), García Benayas E(3), Mon Mon C(2),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Torres Perea R(4), Hernández Egido S(5).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(1)Servicio de Farmacia, Hospital Universitario Severo Ochoa, Leganés, Spain.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Electronic address: paulanovogon@gmail.com.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(2)Servicio de Nefrología, Hospital Universitario Severo Ochoa, Leganés,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(3)Servicio de Farmacia, Hospital Universitario Severo Ochoa, Leganés,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(4)Servicio de Medicina Interna, Hospital Universitario Severo Ochoa, Leganés,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(5)Servicio de Microbiología, Hospital Universitario Severo Ochoa, Leganés,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10.1016/j.farma.2025.07.010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41764029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5. Biochimie. 2026 Feb 26:S0300-9084(26)00055-6. doi:</w:t>
      </w:r>
      <w:r w:rsidR="00EB069E" w:rsidRPr="00EB069E">
        <w:rPr>
          <w:rFonts w:ascii="宋体" w:eastAsia="宋体" w:hAnsi="宋体" w:cs="宋体"/>
          <w:b/>
          <w:color w:val="FF0000"/>
          <w:szCs w:val="24"/>
        </w:rPr>
        <w:t xml:space="preserve"> 10.1016/j.biochi.2026.02.019. </w:t>
      </w:r>
      <w:r w:rsidRPr="00EB069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Diverse Ligands for Mycobacterial CYP124 Identified from Plant and Marine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Compounds.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Kaluzhskiy L(1), Yablokov E(2), Varaksa T(3), Grudo A(3), Karputs A(3), Grabovec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I(3), Mezentsev Y(2), Zelepuga E(4), Gnedenko O(2), Tolkanov D(4), Malyarenko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T(4), Kolesnikova S(4), Kozhushnaya A(4), Vasileva E(4), Mishchenko N(4),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Silchenko A(4), Avilov S(4), Rutckova T(4), Tarbeeva D(4), Kalinin V(4), Kicha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A(4), Kozlovskaya E(4), Fedoreyev S(4), Ivanchina N(4), Dmitrenok P(4), Gilep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A(5), Ivanov A(2).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(1)Institute of Biomedical Chemistry, 10 Building 8, Pogodinskaya Street, 119121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Moscow, Russia. Electronic address: leonid.kaluzhskiy@ibmc.msk.ru.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(2)Institute of Biomedical Chemistry, 10 Building 8, Pogodinskaya Street, 119121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Moscow, Russia.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(3)Institute of Bioorganic Chemistry NASB, 5 Building 2, V.F. Kuprevich Street,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220141 Minsk, Belarus.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(4)G.B. Elyakov Pacific Institute of Bioorganic Chemistry, Far Eastern Branch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Russian Academy of Sciences, 159, Prospect 100-Let Vladivostoku, 690022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Vladivostok, Russia.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(5)Institute of Biomedical Chemistry, 10 Building 8, Pogodinskaya Street, 119121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Moscow, Russia; Institute of Bioorganic Chemistry NASB, 5 Building 2, V.F.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Kuprevich Street, 220141 Minsk, Belarus.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persists as a major global health threat, significantly exacerbated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by the rise of drug-resistant strains. Cytochrome P450 of 124 family CYP124 from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 (CYP124), implicated in host sterol metabolism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bacterial virulence, represents an emerging and promising therapeutic target.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While its precise physiological role was previously debated, CYP124's confirmed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ability to metabolize immunomodulatory host sterols underscores its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pharmacological relevance. Utilizing surface plasmon resonance binding assays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UV-Vis spectral titration screening, we identified nine novel non-azole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ligands for CYP124 from a library of 32 plant-derived and marine natural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compounds. Among these hits, (25S)-5α-cholestane-3</w:t>
      </w:r>
      <w:r w:rsidR="00EB069E">
        <w:rPr>
          <w:rFonts w:ascii="宋体" w:eastAsia="宋体" w:hAnsi="宋体" w:cs="宋体"/>
          <w:szCs w:val="24"/>
        </w:rPr>
        <w:t xml:space="preserve">β,4β,6α,7α,8,15β,16β,26-octaol </w:t>
      </w:r>
      <w:r w:rsidRPr="00FC2F48">
        <w:rPr>
          <w:rFonts w:ascii="宋体" w:eastAsia="宋体" w:hAnsi="宋体" w:cs="宋体"/>
          <w:szCs w:val="24"/>
        </w:rPr>
        <w:t>(termed 15β-octaol) and henricioside H2 (HD-4) ind</w:t>
      </w:r>
      <w:r w:rsidR="00EB069E">
        <w:rPr>
          <w:rFonts w:ascii="宋体" w:eastAsia="宋体" w:hAnsi="宋体" w:cs="宋体"/>
          <w:szCs w:val="24"/>
        </w:rPr>
        <w:t xml:space="preserve">uced characteristic difference </w:t>
      </w:r>
      <w:r w:rsidRPr="00FC2F48">
        <w:rPr>
          <w:rFonts w:ascii="宋体" w:eastAsia="宋体" w:hAnsi="宋体" w:cs="宋体"/>
          <w:szCs w:val="24"/>
        </w:rPr>
        <w:t>spectra and formed long-lived inhibitory com</w:t>
      </w:r>
      <w:r w:rsidR="00EB069E">
        <w:rPr>
          <w:rFonts w:ascii="宋体" w:eastAsia="宋体" w:hAnsi="宋体" w:cs="宋体"/>
          <w:szCs w:val="24"/>
        </w:rPr>
        <w:t xml:space="preserve">plexes with CYP124, exhibiting </w:t>
      </w:r>
      <w:r w:rsidRPr="00FC2F48">
        <w:rPr>
          <w:rFonts w:ascii="宋体" w:eastAsia="宋体" w:hAnsi="宋体" w:cs="宋体"/>
          <w:szCs w:val="24"/>
        </w:rPr>
        <w:t>dissociation half-lives of 181 min and 65 min</w:t>
      </w:r>
      <w:r w:rsidR="00EB069E">
        <w:rPr>
          <w:rFonts w:ascii="宋体" w:eastAsia="宋体" w:hAnsi="宋体" w:cs="宋体"/>
          <w:szCs w:val="24"/>
        </w:rPr>
        <w:t xml:space="preserve">, respectively. However, their </w:t>
      </w:r>
      <w:r w:rsidRPr="00FC2F48">
        <w:rPr>
          <w:rFonts w:ascii="宋体" w:eastAsia="宋体" w:hAnsi="宋体" w:cs="宋体"/>
          <w:szCs w:val="24"/>
        </w:rPr>
        <w:t>inhibitory potency was moderate, with IC50 val</w:t>
      </w:r>
      <w:r w:rsidR="00EB069E">
        <w:rPr>
          <w:rFonts w:ascii="宋体" w:eastAsia="宋体" w:hAnsi="宋体" w:cs="宋体"/>
          <w:szCs w:val="24"/>
        </w:rPr>
        <w:t xml:space="preserve">ues of approximately 86 μM for </w:t>
      </w:r>
      <w:r w:rsidRPr="00FC2F48">
        <w:rPr>
          <w:rFonts w:ascii="宋体" w:eastAsia="宋体" w:hAnsi="宋体" w:cs="宋体"/>
          <w:szCs w:val="24"/>
        </w:rPr>
        <w:t xml:space="preserve">15β-octaol and exceeding 100 μM for HD-4. Complementary in silico molecular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docking and analysis identified key conserved hydrophobic residues within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CYP124 active site crucial for ligand binding, suggesting a shared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pharmacophore. Furthermore, structural similarity analysis revealed that 37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human endogenous metabolites, including known immunoregulatory sterols, bear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resemblance to the identified CYP124 ligands. This finding points towards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potential sterol-mediated interplay at the host-pathogen interface.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Collectively, these results provide a foundation for the future development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mechanism-based CYP124 inhibitors as therapeutics against multidrug-resistant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2026. Published by Elsevier B.V.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10.1016/j.biochi.2026.02.019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41763289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 xml:space="preserve">6. EBioMedicine. 2026 Feb 27;125:106193. doi: 10.1016/j.ebiom.2026.106193. Online </w:t>
      </w: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Infection with Mycobacterium tuberculosis depletes host fatty acids in humans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non-human primates.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Collins JM(1), Wassie L(2), Bobosha K(2), Gandhi NR(3), Liu KH(4), Day CL(5),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Rengarajan J(4), Kempker RR(6), Lau MSY(7), Nellis M(4), Nizam A(7), Maner-Smith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K(8), Ortlund EA(8), Sakai S(9), Kauffman KD(9), Magee MJ(10), Jones DP(4),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Ernst JD(11), Barber DL(9), Blumberg HM(3); TBRU-ASTRa Study Group.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(1)Emory University School of Medicine, Department of Medicine, Atlanta, GA,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USA. Electronic address: jmcoll4@emory.edu.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(2)Armauer Hansen Research Institute, Mycobacterial Diseases Research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Directorate, Addis Ababa,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(3)Emory University School of Medicine, Department of Medicine, Atlanta, GA,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USA; Emory University Rollins School of Public Health,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Epidemiology, Atlanta, GA, USA; Emory University Rollins School of Public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Health, Department of Global Health, Atlanta, GA,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(4)Emory University School of Medicine, Department of Medicine, Atlanta, GA,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(5)Emory University School of Medicine, Department of Microbiology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Immunology, Atlanta, GA,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(6)Emory University School of Medicine, Department of Medicine, Atlanta, GA,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USA; Emory University Rollins School of Public Health,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Epidemiology, Atlanta, GA,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(7)Emory University Rollins School of Public Health,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Biostatistics, Atlanta, GA,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(8)Emory University School of Medicine, Department of Biochemistry, Atlanta, GA,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(9)National Institute of Allergy and Infectious Diseases, Bethesda, MD,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(10)Emory University Rollins School of Public Health, Department of Global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Health, Atlanta, GA,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(11)University of California San Francisco, San Francisco, CA,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lastRenderedPageBreak/>
        <w:t>BACKGROUND:</w:t>
      </w:r>
      <w:r w:rsidRPr="00FC2F48">
        <w:rPr>
          <w:rFonts w:ascii="宋体" w:eastAsia="宋体" w:hAnsi="宋体" w:cs="宋体"/>
          <w:szCs w:val="24"/>
        </w:rPr>
        <w:t xml:space="preserve"> The ways in which Mycobacterium tuberculosis (Mtb) infection affects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host metabolism and its implications for disease pathogenesis remain poorly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understood. Understanding how Mtb shapes the metabolic state of the host could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lead to nutritional and host-directed therapies to improve TB outcomes.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 xml:space="preserve">METHODS: </w:t>
      </w:r>
      <w:r w:rsidRPr="00FC2F48">
        <w:rPr>
          <w:rFonts w:ascii="宋体" w:eastAsia="宋体" w:hAnsi="宋体" w:cs="宋体"/>
          <w:szCs w:val="24"/>
        </w:rPr>
        <w:t xml:space="preserve">We performed high-resolution metabolic and lipid profiling on male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rhesus macaques infected with Mtb (n = 17). Serial plasma samples were analysed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beginning at the time of infection and up to 15-16 weeks post infection.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Observed host metabolic changes were examined in a cohort of Mtb-infected (TBI,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positive QuantiFERON Gold [QFT]; n = 92) and Mtb-uninfected (TBU, negative QFT;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 = 102) participants as well as those with pulmonary TB (PTB; n = 68).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FINDINGS:</w:t>
      </w:r>
      <w:r w:rsidRPr="00FC2F48">
        <w:rPr>
          <w:rFonts w:ascii="宋体" w:eastAsia="宋体" w:hAnsi="宋体" w:cs="宋体"/>
          <w:szCs w:val="24"/>
        </w:rPr>
        <w:t xml:space="preserve"> Using principal component analysis, we found the greatest metabolic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changes in NHPs occurred 15-16 weeks after experimental infection. Metabolic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changes were characterised by declines in saturated, monounsaturated,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polyunsaturated long chain fatty acids (LCFAs) including linoleic acid,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linolenic acid, docosahexaenoic acid, and palmitoleic acid. Humans with TBI also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experienced significant declines in plasma concentrations of nearly all species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LCFAs 6 months after Mtb exposure. In participants with PTB, LCFAs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further depleted relative to those with TBI but gradually normalised six months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post-TB treatment.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INTERPRETATION:</w:t>
      </w:r>
      <w:r w:rsidRPr="00FC2F48">
        <w:rPr>
          <w:rFonts w:ascii="宋体" w:eastAsia="宋体" w:hAnsi="宋体" w:cs="宋体"/>
          <w:szCs w:val="24"/>
        </w:rPr>
        <w:t xml:space="preserve"> Our study shows the host metabolic response to infection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Mtb is characterised by the systemic depletion of host lipids, which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exacerbated in persons with PTB. Interventions that supplement host lipids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should be tested to determine their impact on TB outcomes.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FUNDING: This work was supported by grants from the U.S. National Institute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Allergy and Infectious Diseases (NIAID) [R01 AI182244, R21 AI178324, K23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AI144040, P30 AI168386, P30 AI050409, K24 AI114444, U19 AI111211]; and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National Center for Advancing Translational Sciences [UL1 TR002378], Bethesda,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MD, USA. The study sponsors had no role in the study design; in the collection,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analysis, and interpretation of data; in the writing of the manuscript; or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 decision to submit the manuscript for publication.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 The Author(s). Published by Elsevier B.V. All 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10.1016/j.ebiom.2026.106193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41763182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 xml:space="preserve">7. J Infect Chemother. 2026 Feb 26;32(4):102938. doi: 10.1016/j.jiac.2026.102938. </w:t>
      </w: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Tuberculosis-associated nonbacterial thrombotic endocarditis: A case report.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Tanaka K(1), Fukushima S(2), Oguni K(3), Yoshida S(1), Ihoriya H(4), Hagiya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H(5), Otsuka F(1).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General Medicine, Okayama University Graduate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Medicine, Dentistry and Pharmaceutical Sciences, Okayama,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General Medicine, Okayama University Graduate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Medicine, Dentistry and Pharmaceutical Sciences, Okayama, Japan;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Bacteriology, Okayama University Graduate School of Medicine, Dentistry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Pharmaceutical Sciences, Okayama, Japan; Department of Infectious Diseases,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Okayama University Hospital, Okayama,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General Medicine, Okayama University Graduate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Medicine, Dentistry and Pharmaceutical Sciences, Okayama, Japan;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Infectious Diseases, Okayama University Hospital, Okayama,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Neurology, Brain Attack Center Ota Memorial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Hiroshima,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Infectious Diseases, Okayama University Hospital, Okayama,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Japan. Electronic address: hagiya@okayama-u.ac.jp.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69-year-old man with chronic hematuria suddenly presented with left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hemiplegia. Brain magnetic resonance imaging revealed multiple infarctions,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suggesting possible cardiac involvement, and echocardiography detected a 5-mm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vegetation on the aortic valve. A systemic computed tomography showed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tree-in-bud opacities in the left lung and bladder wall thickening,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polymerase chain reaction testing and mycobacterial culture identified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 (TB) in sputum and urine. Mycobacterial blood culture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histopathology of the intracranial thrombus were negative for tuberculosis,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the overall findings supported a diagnosis of TB-associated nonbacterial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thrombotic endocarditis (NBTE). Following the initiation of standard anti-TB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therapy in combination with a direct oral anticoagulant agent, the patient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remained clinically stable and experienced no further embolic events. NBTE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most commonly associated with malignancy or autoimmune disease and only rarely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arises from an infectious etiology. TB-associated NBTE is exceptionally rare,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its diagnosis remains highly challenging even with advanced diagnostic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modalities.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 © 2026 Japanese Society of Chemotherapy, Japanese Association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Infectious Diseases, and Japanese Society for Infection Prevention and Control.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Published by Elsevier Ltd. All 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10.1016/j.jiac.2026.102938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41763061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C2F48" w:rsidRPr="00EB069E">
        <w:rPr>
          <w:rFonts w:ascii="宋体" w:eastAsia="宋体" w:hAnsi="宋体" w:cs="宋体"/>
          <w:b/>
          <w:color w:val="FF0000"/>
          <w:szCs w:val="24"/>
        </w:rPr>
        <w:t>. Childs Nerv Syst. 2026 Feb 28;42(1):90. doi: 10.1007/s00381-026-07180-5.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Medulloblastoma masquerading as tuberculous meningitis in a pediatric patient.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Bingöl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>(1), Tosun D(2), Ak</w:t>
      </w:r>
      <w:r w:rsidRPr="00FC2F48">
        <w:rPr>
          <w:rFonts w:ascii="宋体" w:eastAsia="宋体" w:hAnsi="宋体" w:cs="宋体" w:hint="eastAsia"/>
          <w:szCs w:val="24"/>
        </w:rPr>
        <w:t>ç</w:t>
      </w:r>
      <w:r w:rsidRPr="00FC2F48">
        <w:rPr>
          <w:rFonts w:ascii="宋体" w:eastAsia="宋体" w:hAnsi="宋体" w:cs="宋体"/>
          <w:szCs w:val="24"/>
        </w:rPr>
        <w:t>ay N(2), Y</w:t>
      </w:r>
      <w:r w:rsidRPr="00FC2F48">
        <w:rPr>
          <w:rFonts w:ascii="Cambria" w:eastAsia="宋体" w:hAnsi="Cambria" w:cs="Cambria"/>
          <w:szCs w:val="24"/>
        </w:rPr>
        <w:t>ı</w:t>
      </w:r>
      <w:r w:rsidRPr="00FC2F48">
        <w:rPr>
          <w:rFonts w:ascii="宋体" w:eastAsia="宋体" w:hAnsi="宋体" w:cs="宋体"/>
          <w:szCs w:val="24"/>
        </w:rPr>
        <w:t>lmaz BK(3), Ba</w:t>
      </w:r>
      <w:r w:rsidRPr="00FC2F48">
        <w:rPr>
          <w:rFonts w:ascii="Cambria" w:eastAsia="宋体" w:hAnsi="Cambria" w:cs="Cambria"/>
          <w:szCs w:val="24"/>
        </w:rPr>
        <w:t>ş</w:t>
      </w:r>
      <w:r w:rsidRPr="00FC2F48">
        <w:rPr>
          <w:rFonts w:ascii="宋体" w:eastAsia="宋体" w:hAnsi="宋体" w:cs="宋体"/>
          <w:szCs w:val="24"/>
        </w:rPr>
        <w:t xml:space="preserve"> SN(4), Ayvaz A(5),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Hac</w:t>
      </w:r>
      <w:r w:rsidRPr="00FC2F48">
        <w:rPr>
          <w:rFonts w:ascii="Cambria" w:eastAsia="宋体" w:hAnsi="Cambria" w:cs="Cambria"/>
          <w:szCs w:val="24"/>
        </w:rPr>
        <w:t>ı</w:t>
      </w:r>
      <w:r w:rsidRPr="00FC2F48">
        <w:rPr>
          <w:rFonts w:ascii="宋体" w:eastAsia="宋体" w:hAnsi="宋体" w:cs="宋体"/>
          <w:szCs w:val="24"/>
        </w:rPr>
        <w:t>saliho</w:t>
      </w:r>
      <w:r w:rsidRPr="00FC2F48">
        <w:rPr>
          <w:rFonts w:ascii="Cambria" w:eastAsia="宋体" w:hAnsi="Cambria" w:cs="Cambria"/>
          <w:szCs w:val="24"/>
        </w:rPr>
        <w:t>ğ</w:t>
      </w:r>
      <w:r w:rsidRPr="00FC2F48">
        <w:rPr>
          <w:rFonts w:ascii="宋体" w:eastAsia="宋体" w:hAnsi="宋体" w:cs="宋体"/>
          <w:szCs w:val="24"/>
        </w:rPr>
        <w:t xml:space="preserve">lu </w:t>
      </w:r>
      <w:r w:rsidRPr="00FC2F48">
        <w:rPr>
          <w:rFonts w:ascii="Cambria" w:eastAsia="宋体" w:hAnsi="Cambria" w:cs="Cambria"/>
          <w:szCs w:val="24"/>
        </w:rPr>
        <w:t>Ş</w:t>
      </w:r>
      <w:r w:rsidRPr="00FC2F48">
        <w:rPr>
          <w:rFonts w:ascii="宋体" w:eastAsia="宋体" w:hAnsi="宋体" w:cs="宋体"/>
          <w:szCs w:val="24"/>
        </w:rPr>
        <w:t>(6).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Pediatric Intensive Care Unit, University of Health Sciences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Kanuni Sultan Suleyman Training and Research Hospital, Istanbul, 34093, Turkey.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drilyasbingol@hotmail.com.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Pediatric Intensive Care Unit, University of Health Sciences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Kanuni Sultan Suleyman Training and Research Hospital, Istanbul, 34093,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Pediatric Radiology, University of Health Sciences Kanuni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Sultan Suleyman Training and Research Hospital, Istanbul,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Neurosurgery, University of Health Sciences Kanuni Sultan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Suleyman Training and Research Hospital, Istanbul,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Pediatric Neurology, University of Health Sciences Kanuni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Sultan Suleyman Training and Research Hospital, Istanbul,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Pediatric Hematology Oncology, University of Health Sciences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Kanuni Sultan Suleyman Training and Research Hospital, Istanbul,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Small round blue cell tumors are a heterogeneous group of aggressive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pediatric neoplasms that can radiologically and clinically mimic infectious 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inflammatory conditions, including tuberculous meningitis (TBM). Differentiating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between these entities is crucial, as delays in diagnosis may significantly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affect outcomes.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CASE PRESENTATION:</w:t>
      </w:r>
      <w:r w:rsidRPr="00FC2F48">
        <w:rPr>
          <w:rFonts w:ascii="宋体" w:eastAsia="宋体" w:hAnsi="宋体" w:cs="宋体"/>
          <w:szCs w:val="24"/>
        </w:rPr>
        <w:t xml:space="preserve"> An 8-year-old previously healthy boy presented with acute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lower extremity weakness, inability to ambulate, and urinary retention following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recent urinary tract infection. Neurological examination revealed symmetric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distal weakness and areflexia. Cerebrospinal fluid analysis showed markedly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elevated protein levels without pleocytosis, consistent with albuminocytologic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dissociation, and Guillain-Barré syndrome was diagnosed. Intravenous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immunoglobulin therapy was initiated; however, no clinical improvement was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observed. During hospitalization, the patient developed seizures and signs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increased intracranial pressure. Craniospinal magnetic resonance imaging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revealed hydrocephalus and multiple contrast-enhancing lesions involving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suprasellar region, brainstem, and cerebral hemispheres. Despite extensive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infectious and inflammatory workup, no alternative diagnosis was identified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initially. Brain biopsy ultimately demonstrated a CD56-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synaptophysin-positive small round blue cell tumor, consistent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medulloblastoma. This case highlights a rare presentation of medulloblastoma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mimicking TBM and underscores the importance of reconsidering the diagnosis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patients with atypical features or poor response to standard therapy.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 xml:space="preserve">CONCLUSION: </w:t>
      </w:r>
      <w:r w:rsidRPr="00FC2F48">
        <w:rPr>
          <w:rFonts w:ascii="宋体" w:eastAsia="宋体" w:hAnsi="宋体" w:cs="宋体"/>
          <w:szCs w:val="24"/>
        </w:rPr>
        <w:t xml:space="preserve">This case demonstrates that the extremely rare leptomeningeal spread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medulloblastoma can clinically and radiologically mimic TBM, posing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significant diagnostic challenge in pediatrics. In the absence of systemic signs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tuberculosis, lack of response to treatment, and the presence of progressive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neuroimaging abnormalities, the diagnosis should be reconsidered. Early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histopathological confirmation is essential to ensure the timely initiation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oncological treatment.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Author(s), under exclusive licence to Springer-Verlag GmbH Germany,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part of Springer Nature.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10.1007/s00381-026-07180-5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41762295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C2F48" w:rsidRPr="00EB069E">
        <w:rPr>
          <w:rFonts w:ascii="宋体" w:eastAsia="宋体" w:hAnsi="宋体" w:cs="宋体"/>
          <w:b/>
          <w:color w:val="FF0000"/>
          <w:szCs w:val="24"/>
        </w:rPr>
        <w:t>. Trop Doct. 2026 Feb 28:494755261426409. doi: 10.</w:t>
      </w:r>
      <w:r w:rsidR="00EB069E">
        <w:rPr>
          <w:rFonts w:ascii="宋体" w:eastAsia="宋体" w:hAnsi="宋体" w:cs="宋体"/>
          <w:b/>
          <w:color w:val="FF0000"/>
          <w:szCs w:val="24"/>
        </w:rPr>
        <w:t xml:space="preserve">1177/00494755261426409. Online </w:t>
      </w:r>
      <w:r w:rsidR="00FC2F48" w:rsidRPr="00EB069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Navigating the complexities of treating gout flares in tuberculosis patients.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Siang Ng IK(1)(2), Wei Goh WG(2)(3).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(1)Senior Resident, Division of Rheumatology and Allergy,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Medicine, National University Hospital, Singapore, Singapore.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(2)Senior Resident, Yong Loo Lin School of Medicine, National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Singapore, Singapore, Singapore.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(3)Senior Resident, Division of Infectious Diseases, Department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National University Hospital, Singapore, Singapore.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10.1177/00494755261426409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41762207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1</w:t>
      </w:r>
      <w:r w:rsidR="00DF7136">
        <w:rPr>
          <w:rFonts w:ascii="宋体" w:eastAsia="宋体" w:hAnsi="宋体" w:cs="宋体"/>
          <w:b/>
          <w:color w:val="FF0000"/>
          <w:szCs w:val="24"/>
        </w:rPr>
        <w:t>0</w:t>
      </w:r>
      <w:r w:rsidRPr="00EB069E">
        <w:rPr>
          <w:rFonts w:ascii="宋体" w:eastAsia="宋体" w:hAnsi="宋体" w:cs="宋体"/>
          <w:b/>
          <w:color w:val="FF0000"/>
          <w:szCs w:val="24"/>
        </w:rPr>
        <w:t>. FEBS Lett. 2026 Feb 28. doi: 10.1002/1873-3468.70315. 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crystal structure of the TPR domain of the EccA5 ATPase and demonstration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its interaction with EspG5 from the mycobacterial ESX-5 pathway.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Sharma VK(1), Vishwakarma J(1)(2), Kabrambam R(1)(2), Kumar S(1)(2),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Ramachandran R(1)(2).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(1)Biochemistry and Structural Biology Division, CSIR-Central Drug Research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Institute, Lucknow,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(2)Academy of Scientific and Innovative Research (AcSIR), Ghaziabad,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ESX-5 secretion system in Mycobacterium tuberculosis exports PE/PPE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virulence factors, with EccA5, an AAA+ ATPase, playing a pivotal role. We solved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 crystal structure of EccA5's N-terminal TPR domain (EccA5NT) at 2.15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 w:hint="eastAsia"/>
          <w:szCs w:val="24"/>
        </w:rPr>
        <w:t>Å</w:t>
      </w:r>
      <w:r w:rsidRPr="00FC2F48">
        <w:rPr>
          <w:rFonts w:ascii="宋体" w:eastAsia="宋体" w:hAnsi="宋体" w:cs="宋体"/>
          <w:szCs w:val="24"/>
        </w:rPr>
        <w:t xml:space="preserve">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revealing a monomeric fold with six TPR motifs and a variable β-finger.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Biophysical studies, including SAXS and size exclusion chromatography, confirm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its monomeric state. A flexible loop (residues 137-148) suggests dynamic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substrate interactions. SPR, SAXS and in silico docking show moderate binding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(KD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3.43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 w:hint="eastAsia"/>
          <w:szCs w:val="24"/>
        </w:rPr>
        <w:t>μ</w:t>
      </w:r>
      <w:r w:rsidRPr="00FC2F48">
        <w:rPr>
          <w:rFonts w:ascii="宋体" w:eastAsia="宋体" w:hAnsi="宋体" w:cs="宋体"/>
          <w:szCs w:val="24"/>
        </w:rPr>
        <w:t xml:space="preserve">m) between EccA5NT's </w:t>
      </w:r>
      <w:r w:rsidRPr="00FC2F48">
        <w:rPr>
          <w:rFonts w:ascii="宋体" w:eastAsia="宋体" w:hAnsi="宋体" w:cs="宋体" w:hint="eastAsia"/>
          <w:szCs w:val="24"/>
        </w:rPr>
        <w:t>β</w:t>
      </w:r>
      <w:r w:rsidRPr="00FC2F48">
        <w:rPr>
          <w:rFonts w:ascii="宋体" w:eastAsia="宋体" w:hAnsi="宋体" w:cs="宋体"/>
          <w:szCs w:val="24"/>
        </w:rPr>
        <w:t xml:space="preserve">-finger and EspG5's </w:t>
      </w:r>
      <w:r w:rsidRPr="00FC2F48">
        <w:rPr>
          <w:rFonts w:ascii="宋体" w:eastAsia="宋体" w:hAnsi="宋体" w:cs="宋体" w:hint="eastAsia"/>
          <w:szCs w:val="24"/>
        </w:rPr>
        <w:t>β</w:t>
      </w:r>
      <w:r w:rsidRPr="00FC2F48">
        <w:rPr>
          <w:rFonts w:ascii="宋体" w:eastAsia="宋体" w:hAnsi="宋体" w:cs="宋体"/>
          <w:szCs w:val="24"/>
        </w:rPr>
        <w:t>2-</w:t>
      </w:r>
      <w:r w:rsidRPr="00FC2F48">
        <w:rPr>
          <w:rFonts w:ascii="宋体" w:eastAsia="宋体" w:hAnsi="宋体" w:cs="宋体" w:hint="eastAsia"/>
          <w:szCs w:val="24"/>
        </w:rPr>
        <w:t>β</w:t>
      </w:r>
      <w:r w:rsidRPr="00FC2F48">
        <w:rPr>
          <w:rFonts w:ascii="宋体" w:eastAsia="宋体" w:hAnsi="宋体" w:cs="宋体"/>
          <w:szCs w:val="24"/>
        </w:rPr>
        <w:t xml:space="preserve">3 loop, indicating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role in PE/PPE-EspG5 complex disassembly. These findings elucidate the role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EccA5 in ESX-5-mediated secretion.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 Federation of European Biochemical Societies.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10.1002/1873-3468.70315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41761896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1</w:t>
      </w:r>
      <w:r w:rsidR="00DF7136">
        <w:rPr>
          <w:rFonts w:ascii="宋体" w:eastAsia="宋体" w:hAnsi="宋体" w:cs="宋体"/>
          <w:b/>
          <w:color w:val="FF0000"/>
          <w:szCs w:val="24"/>
        </w:rPr>
        <w:t>1</w:t>
      </w:r>
      <w:r w:rsidRPr="00EB069E">
        <w:rPr>
          <w:rFonts w:ascii="宋体" w:eastAsia="宋体" w:hAnsi="宋体" w:cs="宋体"/>
          <w:b/>
          <w:color w:val="FF0000"/>
          <w:szCs w:val="24"/>
        </w:rPr>
        <w:t>. Public Health Rep. 2026 Feb 28:333549261420093. d</w:t>
      </w:r>
      <w:r w:rsidR="00EB069E">
        <w:rPr>
          <w:rFonts w:ascii="宋体" w:eastAsia="宋体" w:hAnsi="宋体" w:cs="宋体"/>
          <w:b/>
          <w:color w:val="FF0000"/>
          <w:szCs w:val="24"/>
        </w:rPr>
        <w:t xml:space="preserve">oi: 10.1177/00333549261420093. </w:t>
      </w:r>
      <w:r w:rsidRPr="00EB069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Trends in Active Tuberculosis Cases Diagnosed in New York City During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COVID-19 Pandemic.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Bamforth EG(1), Jordan HT(1), Trieu L(1).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(1)Bureau of Tuberculosis Control, New York City Department of Health and Mental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Hygiene, New York, NY,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OBJECTIVES:</w:t>
      </w:r>
      <w:r w:rsidRPr="00FC2F48">
        <w:rPr>
          <w:rFonts w:ascii="宋体" w:eastAsia="宋体" w:hAnsi="宋体" w:cs="宋体"/>
          <w:szCs w:val="24"/>
        </w:rPr>
        <w:t xml:space="preserve"> The number of active tuberculosis (TB) cases reported in New York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City in 2020 declined 20% from 2019. To describe this decrease, we examined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characteristics of TB patients before and during the COVID-19 pandemic.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 xml:space="preserve">METHODS: </w:t>
      </w:r>
      <w:r w:rsidRPr="00FC2F48">
        <w:rPr>
          <w:rFonts w:ascii="宋体" w:eastAsia="宋体" w:hAnsi="宋体" w:cs="宋体"/>
          <w:szCs w:val="24"/>
        </w:rPr>
        <w:t xml:space="preserve">We compared the characteristics of 2 groups of TB cases: (1) cases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New York City's TB surveillance registry diagnosed during the pandemic (March 1,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2020-February 28, 2022) and the stay-at-home order PAUSE (Policies that Assure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Uniform Safety for Everyone) (March 23-June 7, 2020) and (2) cases diagnosed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before the pandemic (March 1, 2018-February 29, 2020).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We identified 1088 patients with TB before the pandemic and 945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 with TB during the pandemic; 62 patients were diagnosed with TB during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PAUSE (53% fewer compared with the same dates in 2019). During the pandemic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versus before the pandemic, a significantly higher proportion of patients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hospitalized at diagnosis (66.3% vs 60.1%;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&lt;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.001). During PAUSE versus before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pandemic, a higher (but not significantly higher) proportion of patients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pulmonary TB had a positive respiratory acid-fast bacilli smear result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(63.5% vs 57.8%;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.42) and cavitation on chest imaging (48.1% vs 39.0%;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.19). The median duration of TB symptoms before diagnosis was 58 days during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 pandemic and 45 days before the pandemic (P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.02). During the pandemic,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higher (but not significantly higher) proportion of patients died before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treatment start (3.3% vs 2.0%;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.08) and before treatment completion (9.0% vs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6.8%;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.07) compared with before the pandemic.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 xml:space="preserve">CONCLUSIONS: </w:t>
      </w:r>
      <w:r w:rsidRPr="00FC2F48">
        <w:rPr>
          <w:rFonts w:ascii="宋体" w:eastAsia="宋体" w:hAnsi="宋体" w:cs="宋体"/>
          <w:szCs w:val="24"/>
        </w:rPr>
        <w:t xml:space="preserve">TB diagnoses precipitously declined during PAUSE. Disease severity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symptom duration increased among patients during the COVID-19 pandemic,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indicating that TB diagnoses may have been delayed and that TB may have been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underdiagnosed during the pandemic in New York City.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10.1177/00333549261420093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PMC12949737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41761719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1</w:t>
      </w:r>
      <w:r w:rsidR="00DF7136">
        <w:rPr>
          <w:rFonts w:ascii="宋体" w:eastAsia="宋体" w:hAnsi="宋体" w:cs="宋体"/>
          <w:b/>
          <w:color w:val="FF0000"/>
          <w:szCs w:val="24"/>
        </w:rPr>
        <w:t>2</w:t>
      </w:r>
      <w:r w:rsidRPr="00EB069E">
        <w:rPr>
          <w:rFonts w:ascii="宋体" w:eastAsia="宋体" w:hAnsi="宋体" w:cs="宋体"/>
          <w:b/>
          <w:color w:val="FF0000"/>
          <w:szCs w:val="24"/>
        </w:rPr>
        <w:t>. Trop Med Health. 2026 Feb 28;54(1):35. doi: 10.1186/s41182-026-00910-0.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Longitudinal urinary LAM measurements in pulmonary tuberculosis patients: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preliminary observations.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Kolokotroni V(1), Gerogianni I(2), Gourgoulianis KI(2), Perlepe G(2).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Respiratory Medicine, Faculty of Medicine, School of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Sciences, University of Thessaly, University Hospital of Larissa, Larissa,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Greece. vasokolokotroni00@gmail.com.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Respiratory Medicine, Faculty of Medicine, School of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Sciences, University of Thessaly, University Hospital of Larissa, Larissa,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Greece.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Monitoring treatment response in pulmonary tuberculosis (TB)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critical, but non-invasive biomarkers are limited for patients unable to produce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sputum.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 xml:space="preserve">OBJECTIVE: </w:t>
      </w:r>
      <w:r w:rsidRPr="00FC2F48">
        <w:rPr>
          <w:rFonts w:ascii="宋体" w:eastAsia="宋体" w:hAnsi="宋体" w:cs="宋体"/>
          <w:szCs w:val="24"/>
        </w:rPr>
        <w:t xml:space="preserve">To evaluate the utility of the PATHFAST TB LAM Ag assay in urine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diagnosis and treatment monitoring of pulmonary TB.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 xml:space="preserve">METHODS: </w:t>
      </w:r>
      <w:r w:rsidRPr="00FC2F48">
        <w:rPr>
          <w:rFonts w:ascii="宋体" w:eastAsia="宋体" w:hAnsi="宋体" w:cs="宋体"/>
          <w:szCs w:val="24"/>
        </w:rPr>
        <w:t xml:space="preserve">Nine patients with confirmed TB at the University Hospital of Larissa,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Greece, were followed longitudinally. Urine samples were collected at treatment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initiation and at weeks 2, 4, 8, 12, 16, 20, and 24. Lipoarabinomannan (LAM)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concentrations were measured using the PATHFAST TB LAM Ag assay;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values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 w:hint="eastAsia"/>
          <w:szCs w:val="24"/>
        </w:rPr>
        <w:t>≥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10 pg/mL were considered positive.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Urinary LAM positivity peaked between weeks 4 and 12. Three kinetic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patterns emerged: (i) early pronounced decline in patients with high baseline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LAM; (ii) modest decreases in intermediate baseline patients; and (iii) variable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or rising trajectories in low-baseline patients. Patterns mirrored previously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reported sputum LAM kinetics. One patient treated on clinical criteria alone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showed baseline positivity, and two patients with non-tuberculous mycobacterial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infection also tested positive.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lastRenderedPageBreak/>
        <w:t xml:space="preserve">CONCLUSIONS: </w:t>
      </w:r>
      <w:r w:rsidRPr="00FC2F48">
        <w:rPr>
          <w:rFonts w:ascii="宋体" w:eastAsia="宋体" w:hAnsi="宋体" w:cs="宋体"/>
          <w:szCs w:val="24"/>
        </w:rPr>
        <w:t xml:space="preserve">Urinary LAM kinetics closely mirror sputum-derived patterns,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supporting urine as a non-invasive specimen for serial TB monitoring.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Interpretation of low-baseline results requires caution, and further studies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with larger cohorts are warranted.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10.1186/s41182-026-00910-0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PMC12949493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41761354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EB069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EB069E">
        <w:rPr>
          <w:rFonts w:ascii="宋体" w:eastAsia="宋体" w:hAnsi="宋体" w:cs="宋体"/>
          <w:b/>
          <w:color w:val="FF0000"/>
          <w:szCs w:val="24"/>
        </w:rPr>
        <w:t>1</w:t>
      </w:r>
      <w:r w:rsidR="00DF7136">
        <w:rPr>
          <w:rFonts w:ascii="宋体" w:eastAsia="宋体" w:hAnsi="宋体" w:cs="宋体"/>
          <w:b/>
          <w:color w:val="FF0000"/>
          <w:szCs w:val="24"/>
        </w:rPr>
        <w:t>3</w:t>
      </w:r>
      <w:r w:rsidRPr="00EB069E">
        <w:rPr>
          <w:rFonts w:ascii="宋体" w:eastAsia="宋体" w:hAnsi="宋体" w:cs="宋体"/>
          <w:b/>
          <w:color w:val="FF0000"/>
          <w:szCs w:val="24"/>
        </w:rPr>
        <w:t>. J Med Case Rep. 2026 Feb 27. doi: 10.1186/s1325</w:t>
      </w:r>
      <w:r w:rsidR="00EB069E">
        <w:rPr>
          <w:rFonts w:ascii="宋体" w:eastAsia="宋体" w:hAnsi="宋体" w:cs="宋体"/>
          <w:b/>
          <w:color w:val="FF0000"/>
          <w:szCs w:val="24"/>
        </w:rPr>
        <w:t xml:space="preserve">6-026-05910-6. Online ahead of </w:t>
      </w:r>
      <w:r w:rsidRPr="00EB06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Incidental diagnosis of genital tuberculosis in a prepubertal girl presenting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with acute urinary retention: a case report.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Garg P(1)(2), Bhardwaj N(3), Peer S(4).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Obstetrics and Gynecology, Government Medical College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Hospital, Sector 32, Chandigarh, 160030, India. priyanka.garg.u@gmail.com.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Obstetrics and Gynecology, All India Institute of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Sciences, Bathinda, Punjab, 151001, India. priyanka.garg.u@gmail.com.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Pediatrics, All India Institute of Medical Sciences, Bilaspur,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Himachal, 140116,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Radiology, All India Institute of Medical Sciences, Bathinda,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Punjab, 151001,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Genital tuberculosis affecting prepubertal girls is extremely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uncommon, posing a great diagnostic challenge. It is a form of extrapulmonary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usually seen in the reproductive age group. It can lead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significant health problems, including infertility, pelvic pain, menstrual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irregularities in women, or amenorrhea. Genital tuberculosis is even rarer when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coupled with an imperforate hymen, thus presenting a rare and diagnostically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challenging presentation. Imperforate hymen is an uncommon obstructive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congenital abnormality of the female reproductive tract with an incidence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0.05-0.1%, usually presenting during puberty with primary amenorrhea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hematocolpos or hematometra. Although isolated cases of female genital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and imperforate hymen have been reported in literature,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simultaneous occurrence of these two conditions is rarely reported, especially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a prepubertal girl. To our knowledge, this is one of the few case reports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from India of a 6-year-old girl presenting with tubercular hematocolpos and 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imperforate hymen.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lastRenderedPageBreak/>
        <w:t>CASE PRESENTATION:</w:t>
      </w:r>
      <w:r w:rsidRPr="00FC2F48">
        <w:rPr>
          <w:rFonts w:ascii="宋体" w:eastAsia="宋体" w:hAnsi="宋体" w:cs="宋体"/>
          <w:szCs w:val="24"/>
        </w:rPr>
        <w:t xml:space="preserve"> We report a case of a 6-year-old North Indian girl who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presented with chief complaints of hematuria for 5 days and urinary retention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for 1 day. There was a history of fall 1 week back. There was no history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associated cyclical abdominal pain, nausea, vomiting, diarrhea, fever, dysuria,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burning micturition, altered bowel habits, or weight loss. She had no secondary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sexual characteristics and had not attained menarche. There was no family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history of tuberculosis. An abdominal examination revealed a tense abdomen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guarding and rigidity. Local examination of the external genitalia revealed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bulge posterior to the urethral orifice with no hymenal opening. A mass was felt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anteriorly on per-rectal examination. Imaging studies depicted imperforate hymen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hematocolpos. She underwent a hymenotomy with drainage of foul-smelling,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dark, tarry-colored blood. Postoperative recovery was uneventful, and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 was discharged on the third day. The vaginal blood was sent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cartridge-based nucleic acid amplification test, which was positive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 complex, and she was given antitubercular drugs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9 months.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EB069E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Genital tuberculosis-associated hematocolpos with imperforate hymen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is a rare condition that can delay diagnosis, leading to increased reproductive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morbidity. Considering this, treating doctors should carefully evaluate such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patients. Tubercular hematocolpos should be considered in the differential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diagnosis of prepubertal girls presenting with obstructive genital anomalies,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particularly in tuberculosis-endemic nations. Prompt diagnosis and appropriate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management, including hymenotomy and antitubercular therapy, are crucial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avoid misdiagnosis and delayed management.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10.1186/s13256-026-05910-6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41761345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1</w:t>
      </w:r>
      <w:r w:rsidR="00DF7136">
        <w:rPr>
          <w:rFonts w:ascii="宋体" w:eastAsia="宋体" w:hAnsi="宋体" w:cs="宋体"/>
          <w:b/>
          <w:color w:val="FF0000"/>
          <w:szCs w:val="24"/>
        </w:rPr>
        <w:t>4</w:t>
      </w:r>
      <w:r w:rsidRPr="0044338B">
        <w:rPr>
          <w:rFonts w:ascii="宋体" w:eastAsia="宋体" w:hAnsi="宋体" w:cs="宋体"/>
          <w:b/>
          <w:color w:val="FF0000"/>
          <w:szCs w:val="24"/>
        </w:rPr>
        <w:t xml:space="preserve">. Bioorg Med Chem Lett. 2026 Feb 25:130601. doi: 10.1016/j.bmcl.2026.130601.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Structure-activity relationship-driven lead optimization of pyrazole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hydrazide-hydrazone analogues as potent antimycobacterial agents: in vitro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 silico studies.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Kumar P(1), Singampalli A(1), Bandela R(1), Bellapukonda SM(1), Kodi R(1), Ghosh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S(1), Korra LN(1), Dalal A(2), Devi A(2), Kalia NP(3), Nanduri S(1), Yaddanapudi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VM(4).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Chemical Sciences, National Institute of Pharmaceutical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Education and Research (NIPER), Balanagar, Hyderabad, Telangana 500037,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(2)Department of Biological Sciences, National Institute of Pharmaceutical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Education and Research (NIPER), Balanagar, Hyderabad, Telangana 500037,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Biological Sciences, National Institute of Pharmaceutical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Education and Research (NIPER), Balanagar, Hyderabad, Telangana 500037, India.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Electronic address: nitin.kalia@niperhyd.ac.in.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Chemical Sciences, National Institute of Pharmaceutical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Education and Research (NIPER), Balanagar, Hyderabad, Telangana 500037, India.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Electronic address: yssmadhavi@gmail.com.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distinct series of novel pyrazole hydrazide-hydrazone analogues, developed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through a structure-activity relationship-driven lead optimization approach,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evaluated for their antitubercular activity. Among the evaluated compounds,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within the series, compounds 5l and 5m demonstrated notable potency, with MIC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values of 0.5 and 1</w:t>
      </w:r>
      <w:r w:rsidRPr="00FC2F48">
        <w:rPr>
          <w:rFonts w:ascii="Times New Roman" w:eastAsia="宋体" w:hAnsi="Times New Roman" w:cs="Times New Roman"/>
          <w:szCs w:val="24"/>
        </w:rPr>
        <w:t> </w:t>
      </w:r>
      <w:r w:rsidRPr="00FC2F48">
        <w:rPr>
          <w:rFonts w:ascii="宋体" w:eastAsia="宋体" w:hAnsi="宋体" w:cs="宋体" w:hint="eastAsia"/>
          <w:szCs w:val="24"/>
        </w:rPr>
        <w:t>μ</w:t>
      </w:r>
      <w:r w:rsidRPr="00FC2F48">
        <w:rPr>
          <w:rFonts w:ascii="宋体" w:eastAsia="宋体" w:hAnsi="宋体" w:cs="宋体"/>
          <w:szCs w:val="24"/>
        </w:rPr>
        <w:t xml:space="preserve">g/mL, respectively, along with efficacy against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drug-resistant Mycobacterium tuberculosis strains and favorable SI values 23-24.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 elucidate the possible mechanism of action, the lead compounds were subjected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 molecular docking and 100</w:t>
      </w:r>
      <w:r w:rsidRPr="00FC2F48">
        <w:rPr>
          <w:rFonts w:ascii="Times New Roman" w:eastAsia="宋体" w:hAnsi="Times New Roman" w:cs="Times New Roman"/>
          <w:szCs w:val="24"/>
        </w:rPr>
        <w:t> </w:t>
      </w:r>
      <w:r w:rsidRPr="00FC2F48">
        <w:rPr>
          <w:rFonts w:ascii="宋体" w:eastAsia="宋体" w:hAnsi="宋体" w:cs="宋体"/>
          <w:szCs w:val="24"/>
        </w:rPr>
        <w:t xml:space="preserve">ns molecular dynamics simulations, which strongly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implicated enoyl-ACP reductase (InhA) as the most probable biological target.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Furthermore, in silico ADME analysis revealed favorable pharmacokinetic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properties and drug-likeness profiles for the most active derivatives.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Collectively, these results highlight the potential of these novel pyrazole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hydrazide-hydrazone scaffolds as promising lead candidates for the development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next-generation antitubercular agents, particularly against drug-resistant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strains.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2026. Published by Elsevier Ltd.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10.1016/j.bmcl.2026.130601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41759832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1</w:t>
      </w:r>
      <w:r w:rsidR="00DF7136">
        <w:rPr>
          <w:rFonts w:ascii="宋体" w:eastAsia="宋体" w:hAnsi="宋体" w:cs="宋体"/>
          <w:b/>
          <w:color w:val="FF0000"/>
          <w:szCs w:val="24"/>
        </w:rPr>
        <w:t>5</w:t>
      </w:r>
      <w:r w:rsidRPr="0044338B">
        <w:rPr>
          <w:rFonts w:ascii="宋体" w:eastAsia="宋体" w:hAnsi="宋体" w:cs="宋体"/>
          <w:b/>
          <w:color w:val="FF0000"/>
          <w:szCs w:val="24"/>
        </w:rPr>
        <w:t>. J Biol Chem. 2026 Feb 25:111316. doi: 10.1016/j.jb</w:t>
      </w:r>
      <w:r w:rsidR="0044338B" w:rsidRPr="0044338B">
        <w:rPr>
          <w:rFonts w:ascii="宋体" w:eastAsia="宋体" w:hAnsi="宋体" w:cs="宋体"/>
          <w:b/>
          <w:color w:val="FF0000"/>
          <w:szCs w:val="24"/>
        </w:rPr>
        <w:t xml:space="preserve">c.2026.111316. Online ahead of </w:t>
      </w:r>
      <w:r w:rsidRPr="004433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Identification and characterization of inhibitors of the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phosphatase PstP.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Riedel C(1), Rahkola J(1), Reichlen M(2), Ries H(3), Ericksen SS(3), Voskuil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M(2), Gitter A(4), Wlodarchak N(5).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(1)Research Service, Rocky Mountain Regional Veterans Affairs Medical Center.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Immunology and Microbiology, University of Colorado Denver;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Consortium for Applied Microbial Metrics.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(3)Small Molecule Screening Facility, University of Wisconsin-Madison.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(4)Morgridge Institute for Research; Department of Biostatistics and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Informatics, University of Wisconsin-Madison.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(5)Research Service, Rocky Mountain Regional Veterans Affairs Medical Center;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Department of Immunology and Microbiology, University of Colorado Denver.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Electronic address: Nathan.Wlodarchak@ucdenver.edu.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is the leading infectious killer worldwide, with two billion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infections and 1.25 million annual deaths. Antibiotic resistance drives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prolonged, failure-prone treatments, underscoring the need for drugs with new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mechanisms. Mycobacterial growth signaling pathways are promising targets.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M. tuberculosis kinase PknB and phosphatase PstP are essential for growth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virulence. PknB inhibition sensitizes mycobacteria to β-lactams, and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hypothesized that concurrent PstP inhibition would enhance this effect.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High-throughput screening identified 126 biochemical PstP inhibitors, four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which showed appreciable growth inhibition. These inhibitors acted additively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PknB inhibitors and displayed enhanced additive effects with β-lactams.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PstP inhibition alone was bacteriostatic but antagonized β-lactam activity,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consistent with on-target activity. PstP inhibition was additive with kinase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inhibition, and inhibition of PstP and PknB with the addition of a β-lactam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showed enhanced activity, with some treatment combinations even becoming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bactericidal. PstP inhibitors showed low cytotoxicity, low apoptotic activity,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minimal host-cell phospho-protein effects. Combinatorial treatments have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IC90 values below individual toxicities, suggesting that effective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concentrations of these hits with other inhibitors could be effective 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therapeutically relevant concentrations, suggesting high potential for further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development and optimization. These represent the first PstP inhibitors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microbiologic activity and demonstrate additive inhibition between β-lactams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kinase/phosphatase targeting. Further development of compounds targeting this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pathway may produce an effective tripartite therapy.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 The Authors. Published by Elsevier Inc. All 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10.1016/j.jbc.2026.111316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41759730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J Microbiol Methods. 2026 Feb 25:107442. doi: 10.1016/j.mimet.2026.107442.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Utility of nucleic acid amplification tests in the diagnosis of osteoarticular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Mehta PK(1), Kaur K(2), Sebastian J(2), Khan A(3), Thakur Z(4), Singh R(5).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(1)School of Life Sciences, Faculty of Allied Health Sciences, SGT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Gurugram 122505, India; Centre for Biotechnology, Maharshi Dayanand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Rohtak 124001, India. Electronic address: promod_sahs@sgtuniversity.org.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(2)School of Life Sciences, Faculty of Allied Health Sciences, SGT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Gurugram 122505,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(3)Centre for Biotechnology, Maharshi Dayanand University, Rohtak 124001,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(4)University Centre for Research and Development, Chandigarh University, Mohali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140413,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Orthopedics, Postgraduate Institute of Medical Sciences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(PGIMS), Rohtak 124001,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Osteoarticular TB (OATB) is a manifestation of extrapulmonary TB (EPTB), wherein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spinal TB constitutes ~50% of OATB individuals. Diagnosis of OATB is quite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difficult owing to deep inaccessible lesions within tissues, scanty bacterial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load and imitation of disease with other osteoarticular conditions. OATB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diagnosis mostly relies on clinical features and imaging in endemic countries,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however, it is difficult to distinguish between OATB and inflammatory arthritis,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i.e. rheumatoid arthritis, gout, ankylosing spondylitis, etc. using these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modalities. Other laboratory tests include bacteriological evaluation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(smear/culture), histopathological examination (HPE), cytology, and response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anti-tubercular therapy (ATT). Meanwhile, several nucleic acid amplification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tests (NAATs) have emerged for EPTB diagnosis including OATB, viz. in-house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PCR/multiplex-PCR, nested PCR, real-time PCR including commercial tests (e.g.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LightCycler) and loop-mediated isothermal amplification (LAMP). Markedly,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WHO has endorsed GeneXpert® MTB/RIF, GeneXpert® Ultra and Truenat® MTB/MTB Plus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(TruPlus) for both pulmonary TB and EPTB diagnosis, albeit only a few reports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are available on OATB diagnosis by Truenat/TruPlus. These commercial tests also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monitor rifampicin-resistance, which represents a surrogate marker to monitor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multidrug-resistance TB. In this review, we comprehensively studied several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NAATs for OATB diagnosis that showed promising results. Since bacteriological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tests (smear/culture) mostly yield low to moderate sensitivity for OATB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diagnosis, multi-targeted LAMP or GeneXpert Ultra/Xpert may be incorporated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diagnostic panel along with clinical features, imaging and HPE, so that 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early ATT is initiated. This would reduce serious complications, like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debilitating deformities and neurological deficits associated with disease.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2026. Published by Elsevier B.V.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10.1016/j.mimet.2026.107442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41759665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Eur J Med Chem. 2026 Feb 23;308:118718. doi: 10.1016/j.ejmech.2026.118718.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PROTACs as novel therapeutics against Mycobacterium tuberculosis: Current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progress and future directions.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Ramesh D(1), Thottasseri AA(2).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Pharmaceutical Chemistry, University of California, San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Francisco, 94158, USA. Electronic address: naksha.deepz92@gmail.com.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Chemistry, Pondicherry University, Kalapet, Puducherry, 605014,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Targeted Protein Degradation (TPD) has emerged as a transformative strategy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drug discovery, offering novel approaches to eliminate pathogenic proteins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 specificity. Unlike traditional small-molecule inhibitors, which often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require sustained target engagement and are prone to resistance via target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mutations, TPD harnesses the cell's endogenous ubiquitin-proteasome system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catalytically degrade pathogenic proteins, enabling potent and durable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therapeutic effects. This review highlights the recent advances and potential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one such TPD technology, PROTACs against Mycobacterium tuberculosis. We discuss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resistance mechanisms in bacteria along with various opportunities for PROTAC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based degradation, explore challenges in achieving selectivity, and outline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future directions for integrating PROTACs into anti-bacterial therapeutics. This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emerging paradigm holds promise to revolutionize infectious disease treatment by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offering targeted, mechanism-based eradication of disease-driving proteins.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Looking forward, advances in medicinal chemistry, structural biology,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delivery platforms are expected to expand the scope and efficacy of various TPD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strategies including PROTACs in infectious disease treatment.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 Elsevier Masson SAS. All 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10.1016/j.ejmech.2026.118718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41759306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Tuberculosis (Edinb). 2026 Feb 26;158:102748. doi: 10.1016/j.tube.2026.102748.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Application of breath volatile compounds analysis for tuberculosis detection: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comprehensive review.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Sun N(1), Ochoa G(2), Gao A(3), Hill JE(4).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(1)School of Biomedical Engineering, The University of British Columbia, 6088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Boulevard, Vancouver, BC, V6T 1Z3,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(2)Shirley Diagnostics, PBC, 4000 Mason Rd, Seattle, WA, 98195,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(3)Chemical and Biological Engineering, The University of British Columbia, 2360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East Mall, Vancouver, BC, V6T 1Z3,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(4)School of Biomedical Engineering, The University of British Columbia, 6088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Boulevard, Vancouver, BC, V6T 1Z3, Canada; Shirley Diagnostics, PBC,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4000 Mason Rd, Seattle, WA, 98195, USA; Chemical and Biological Engineering,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of British Columbia, 2360 East Mall, Vancouver, BC, V6T 1Z3, Canada.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Electronic address: jane.hill@ubc.ca.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10.1016/j.tube.2026.102748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41759285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PLoS One. 2026 Feb 27;21(2):e0343271. doi: 10.1371/journal.pone.0343271.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Factors accelerating time to death among persons with Tuberculosis in Western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India: Evidence from a community-based retrospective death audit.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Shah H(1), Patel J(1), Saha S(1), Modi B(2), Nimavat P(1).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Public Health Science, Indian Institute of Public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Gandhinagar (IIPHG), Gandhinagar,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(2)Scientist G &amp; Director, National Institute of Occupational Health, Ahmedabad,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INTRODUCTION:</w:t>
      </w:r>
      <w:r w:rsidRPr="00FC2F48">
        <w:rPr>
          <w:rFonts w:ascii="宋体" w:eastAsia="宋体" w:hAnsi="宋体" w:cs="宋体"/>
          <w:szCs w:val="24"/>
        </w:rPr>
        <w:t xml:space="preserve"> Tuberculosis (TB) remains a leading cause of death globally. India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aims to eliminate TB by 2025; however, persistently high mortality rates suggest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critical failures in early intervention, particularly among vulnerable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populations. This study examined the clinical, social, and system factors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associated with accelerated mortality among notified persons with TB (PwTB)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Western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A cross-sectional study was conducted in six districts of Gujarat,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India, during 2023-2024 using Community-Based Verbal Autopsy (CBVA) among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relatives of 149 deceased PwTB. Sociodemographic, clinical, and TB care cascade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data were collected, and a retrospective time-to-event analysis was performed.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Cox proportional hazards model was used to assess the factors associated with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shorter time from diagnosis to death.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Majority of deceased belonged to 26-50 years age group (40%), with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 male predominance (81.9%). Nearly half (48.3%) had comorbidities, and 65.8%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had a history of addiction. A substantial median delay of approximately five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weeks was observed between symptom onset and treatment initiation. Following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confirmed diagnosis, the majority of deaths (nearly 80%) occurred within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first 16 weeks. A comparable trend was noted after the start of treatment,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about 78% of fatalities occurring within 15 weeks. In the adjusted Cox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regression model, key population status (HR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1.5,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0.01), presence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comorbidities (HR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2.0,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&lt;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0.001), and drug-resistant tuberculosis (HR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1.7,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0.003) were independently associated with a shorter time from diagnosis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death.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DISCUSSION: </w:t>
      </w:r>
      <w:r w:rsidRPr="00FC2F48">
        <w:rPr>
          <w:rFonts w:ascii="宋体" w:eastAsia="宋体" w:hAnsi="宋体" w:cs="宋体"/>
          <w:szCs w:val="24"/>
        </w:rPr>
        <w:t xml:space="preserve">The findings highlighted the convergence of clinical complexity,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social vulnerability, and persistent system constraints that shorten survival,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even after treatment initiation. Strengthening early case diagnosis, integrating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comorbidity management, improving health system responsiveness, and implementing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targeted strategies for vulnerable populations are critical. A systematic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Death Surveillance and Response System (TBDSR), integrating facility-,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community-based reviews, and digital reporting, would provide actionable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insights to inform timely intervention and support progress towards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elimination in India and other high-burden settings.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Copyright: © 2026 Shah et al. This is an open access article distributed under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terms of the Creative Commons Attribution License, which permits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unrestricted use, distribution, and reproduction in any medium, provided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original author and source are credited.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10.1371/journal.pone.0343271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PMC12948073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41758813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2</w:t>
      </w:r>
      <w:r w:rsidR="00DF7136">
        <w:rPr>
          <w:rFonts w:ascii="宋体" w:eastAsia="宋体" w:hAnsi="宋体" w:cs="宋体"/>
          <w:b/>
          <w:color w:val="FF0000"/>
          <w:szCs w:val="24"/>
        </w:rPr>
        <w:t>0</w:t>
      </w:r>
      <w:r w:rsidRPr="0044338B">
        <w:rPr>
          <w:rFonts w:ascii="宋体" w:eastAsia="宋体" w:hAnsi="宋体" w:cs="宋体"/>
          <w:b/>
          <w:color w:val="FF0000"/>
          <w:szCs w:val="24"/>
        </w:rPr>
        <w:t>. J Clin Microbiol. 2026 Feb 27:e0112825. doi: 10.1</w:t>
      </w:r>
      <w:r w:rsidR="0044338B" w:rsidRPr="0044338B">
        <w:rPr>
          <w:rFonts w:ascii="宋体" w:eastAsia="宋体" w:hAnsi="宋体" w:cs="宋体"/>
          <w:b/>
          <w:color w:val="FF0000"/>
          <w:szCs w:val="24"/>
        </w:rPr>
        <w:t xml:space="preserve">128/jcm.01128-25. Online ahead </w:t>
      </w:r>
      <w:r w:rsidRPr="0044338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Comparison of culture and culture-free methods for comprehensive identification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mycobacteria: a single-center prospective study.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Hashimoto K(1), Fukushima K(1)(2), Matsumoto Y(2), Saito H(3), Funauchi A(1),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Hamada N(4), Yamauchi J(3), Nitta T(3), Motooka D(2), Nii T(5), Matsuki T(5),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Tsujino K(5), Miki K(5), Komukai S(6), Kumanogoh A(1)(7)(8), Nakamura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S(2)(7)(8), Kida H(5).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Respiratory Medicine and Clinical Immunology, Graduate School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Medicine, Osaka University, Suita, Osaka,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Infection Metagenomics, Research Institute for Microbial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Diseases, Osaka University, Suita, Osaka,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Clinical Laboratory, National Hospital Organization, Osaka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Toneyama Medical Center, Toyonaka, Osaka,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(4)Laboratory of Host Defense, World Premier Institute Immunology Frontier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Research Centre (WPI-IFReC), Osaka University, Osaka,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(5)Department of Respiratory Medicine, National Hospital Organisation, Osaka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Toneyama Medical Centre, Toyonaka, Osaka,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Health Data Science, Tokyo Medical University, Shinjuku, Tokyo,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(7)Integrated Frontier Research for Medical Science Division, Institute for Open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Transdisciplinary Research Initiatives, Osaka University, Suita,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(8)Centre for Infectious Disease Education and Research, Osaka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Suita,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genus Mycobacterium, including Mycobacterium tuberculosis and over 200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nontuberculous mycobacteria (NTM), shows wide variability in clinical outcomes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drug susceptibility. Although culture-based identification remains the gold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standard, slow mycobacterial growth delays diagnosis and treatment. In this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study, we evaluated a novel culture-free method for subspecies-level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identification directly from sputum. In this single-center prospective cohort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study at Osaka Toneyama Medical Center, we analyzed 125 sputum samples from 115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 with NTM pulmonary disease and 10 with non-NTM respiratory conditions.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Samples were decontaminated using N-acetyl-L-cysteine-sodium hydroxide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(NALC-NaOH) or succinic acid. We compared the reference culture method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(mycobacterial culture plus whole-genome sequencing) and a culture-free direct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target capture sequencing method. Core genome multi-locus sequence typing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identified subspecies in both workflows, covering 186 mycobacterial species,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including M. tuberculosis. The 115 NTM cohort specimens yielded 57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smear-positive and 93 culture-positive results. The identified subspecies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included 48 Mycobacterium avium subsp. hominissuis, 22 Mycobacterium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intracellulare subsp. intracellulare, 5 subsp. chimaera, 7 Mycobacterium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abscessus subsp. abscessus, 5 subsp. massiliense, 1 M. tuberculosis, and 5 other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NTM species. The culture-free method showed a high identification rate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smear-positive specimens (75.4%) but a low identification rate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smear-negative specimens (13.9%). NALC-NaOH pretreatment resulted in higher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accuracy (90.5%) than did succinic acid pretreatment (66.7%). Thus, our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culture-free subspecies-level identification method achieved high accuracy,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especially in alkaline-treated smear-positive sputum samples, achieving rates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above 90%. This method is recommended in clinical practice for patients who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require rapid diagnosis and timely initiation of appropriate treatment,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bypassing time-consuming culture steps.IMPORTANCEAccurate identification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species and subspecies is crucial for effective treatment, as drug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susceptibility and clinical outcomes vary significantly among them. However,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conventional diagnosis relies on culture-based methods that can take several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weeks, critically delaying appropriate therapy. This study validates a novel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culture-free method using target capture sequencing for the comprehensive,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subspecies-level identification of over 186 mycobacterial species directly from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sputum specimens. Our findings revealed the high accuracy of this approach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smear-positive specimens, especially with alkaline pretreatment. This rapid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method is applicable in clinical settings and enables timely and precise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treatment decisions, greatly benefiting patients who require urgent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intervention.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10.1128/jcm.01128-25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41757938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2</w:t>
      </w:r>
      <w:r w:rsidR="00DF7136">
        <w:rPr>
          <w:rFonts w:ascii="宋体" w:eastAsia="宋体" w:hAnsi="宋体" w:cs="宋体"/>
          <w:b/>
          <w:color w:val="FF0000"/>
          <w:szCs w:val="24"/>
        </w:rPr>
        <w:t>1</w:t>
      </w:r>
      <w:r w:rsidRPr="0044338B">
        <w:rPr>
          <w:rFonts w:ascii="宋体" w:eastAsia="宋体" w:hAnsi="宋体" w:cs="宋体"/>
          <w:b/>
          <w:color w:val="FF0000"/>
          <w:szCs w:val="24"/>
        </w:rPr>
        <w:t>. Microbiol Spectr. 2026 Feb 27:e0273625. doi: 10.1128/spectrum.02736-2</w:t>
      </w:r>
      <w:r w:rsidR="0044338B">
        <w:rPr>
          <w:rFonts w:ascii="宋体" w:eastAsia="宋体" w:hAnsi="宋体" w:cs="宋体"/>
          <w:b/>
          <w:color w:val="FF0000"/>
          <w:szCs w:val="24"/>
        </w:rPr>
        <w:t xml:space="preserve">5. Online </w:t>
      </w:r>
      <w:r w:rsidRPr="0044338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Genetic diversity and drug resistance profiles of Mycobacterium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among Ethiopian children as determined by whole-genome sequencing.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Abebaw Y(1)(2), Ayele A(3), Alemayehu DH(3), Gebremicael G(2), Diriba G(2),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Weldemariam AG(2), Zerihun B(2), Moga S(2), Adnew B(3), Melaku K(3), Getahun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M(2), Argaw R(4), Sheth A(5), Abebe M(3), Abegaz WE(1).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Microbiology, Immunology and Parasitology, College of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Sciences, Addis Ababa University, Addis Ababa,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(2)Ethiopian Public Health Institute, Addis Ababa,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(3)Armauer Hansen Research Institute, Addis Ababa,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Pediatrics and Child Health, College of Health Sciences, Addis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Ababa University, Addis Ababa,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Medicine, School of Medicine, Emory University, Atlanta,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Georgia,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Ethiopia ranks 30th among the tuberculosis (TB) burden countries, with children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representing a significant yet understudied population group. This study aims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investigate the genetic diversity and drug-resistant profile among Ethiopian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children. We included children under 15 years of age diagnosed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culture-confirmed pulmonary TB/drug-resistant TB between January 2017 and June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2023. Phenotypic drug susceptibility testing and whole-genome sequencing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conducted for 85 Mycobacterium tuberculosis (MTB) isolates. Demographic data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were combined with genomic information. Lineage 4 was the most dominant (77.6%),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while lineage 2 was less common (1%). Within lineage 4, several sub-lineages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were identified, with lineage 4.2.2.2 being notably the most predominant (48%).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Most of these cases were from Oromia (58%), including the hotspot areas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lineage 4 that were identified at a 99% confidence level. Among 17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MDR/pre-XDR-TB isolates, lineages 3 and 4.2.2.2 were the dominantly observed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lineages/sub-lineages, with proportions of 29% and 65%, respectively. Of the 85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cases, 30.5% were drug-resistant TB to at least one of the five first-line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anti-TB drugs tested by phenotypic drug susceptibility testing. Of these 26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drug-resistant TB cases, 23 were concordant with whole-genome sequencing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characterization. The most frequent resistance mutations to rifampicin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found in the rpoB gene, specifically p.Ser450Leu (88%), followed by isoniazid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katG gene, p.Ser315Thr (86%). Multidrug-resistant TB was strongly associated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MTB lineages (P = 0.007). This study identified high genetic diversity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M. tuberculosis and related drug-resistance mutations, with a strong concordance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between whole-genome sequencing-based predictions and phenotypic drug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susceptibility testing.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IMPORTANCE:</w:t>
      </w:r>
      <w:r w:rsidRPr="00FC2F48">
        <w:rPr>
          <w:rFonts w:ascii="宋体" w:eastAsia="宋体" w:hAnsi="宋体" w:cs="宋体"/>
          <w:szCs w:val="24"/>
        </w:rPr>
        <w:t xml:space="preserve"> Our findings revealed a high genetic diversity of Mycobacterium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among Ethiopian children, with the most common lineage being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lineage 4, specifically lineage 4.2.2.2, in which a higher frequency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multidrug-resistant tuberculosis (TB) was observed. Additionally, we identified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regional hotspots, suggesting ongoing community transmission. Moreover,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whole-genome sequencing demonstrated high concordance with phenotypic drug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susceptibility testing and identified mutation genes associated with first-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second-line anti-TB drugs, highlighting its usefulness in providing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comprehensive results for resistance detection in children. Thus, it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essential for integrating genomic surveillance into childhood TB and drug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resistance control.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10.1128/spectrum.02736-25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41757911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2</w:t>
      </w:r>
      <w:r w:rsidR="00DF7136">
        <w:rPr>
          <w:rFonts w:ascii="宋体" w:eastAsia="宋体" w:hAnsi="宋体" w:cs="宋体"/>
          <w:b/>
          <w:color w:val="FF0000"/>
          <w:szCs w:val="24"/>
        </w:rPr>
        <w:t>2</w:t>
      </w:r>
      <w:r w:rsidRPr="0044338B">
        <w:rPr>
          <w:rFonts w:ascii="宋体" w:eastAsia="宋体" w:hAnsi="宋体" w:cs="宋体"/>
          <w:b/>
          <w:color w:val="FF0000"/>
          <w:szCs w:val="24"/>
        </w:rPr>
        <w:t xml:space="preserve">. J Bacteriol. 2026 Feb 27:e0057125. doi: 10.1128/jb.00571-25. Online ahead of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metallophosphoesterase Rv0805 regulates carbon flux and cell envelope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homeostasis during growth of mycobacteria in propionate.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Biswas P(1)(2), Matange N(1), Samanta S(1), Mishra V(2), Larrouy-Maumus G(3),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Visweswariah SS(1)(2).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Developmental Biology and Genetics, Indian Institute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Science, Bengaluru,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(2)Department of Life Sciences, Imperial College London, London, United Kingdom.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Infectious Disease, Imperial College London, London, United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Kingdom.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 relies on host-derived lipids, including cholesterol,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for intracellular survival, generating propionyl-CoA-a metabolite that must be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efficiently assimilated to prevent toxicity. The metallophosphoesterase Rv0805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is required for optimal growth on cholesterol, and an Rv0805 knockout strain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exhibits impaired ability to colonize the murine lung. However, the mechanisms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underlying the essential role of Rv0805 under host-relevant conditions remain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unclear. The deletion of the rv0805 ortholog (bcg_0857) in Mycobacterium bovis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BCG reveals that both its catalytic activity and membrane localization are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essential for growth on propionate, a by-product of cholesterol metabolism. Loss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Rv0805 impaired propionate uptake, altered cell envelope lipid composition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an accumulation of methyl-branched lipids, and reduced carbon flux through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methylcitrate cycle, ultimately depleting key central carbon metabolites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required for growth. Vitamin B12 supplementation activated the methylmalonyl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pathway, restoring metabolic balance and rescuing growth. These findings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demonstrate that Rv0805 links propionate metabolism with cell envelope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integrity, identifying its activity and localization as metabolic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vulnerabilities that could be exploited for tuberculosis </w:t>
      </w:r>
    </w:p>
    <w:p w:rsidR="0044338B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therapy.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IMPORTANCE</w:t>
      </w:r>
      <w:r w:rsidR="0044338B" w:rsidRPr="0044338B">
        <w:rPr>
          <w:rFonts w:ascii="宋体" w:eastAsia="宋体" w:hAnsi="宋体" w:cs="宋体"/>
          <w:b/>
          <w:szCs w:val="24"/>
        </w:rPr>
        <w:t xml:space="preserve"> </w:t>
      </w:r>
      <w:r w:rsidRPr="00FC2F48">
        <w:rPr>
          <w:rFonts w:ascii="宋体" w:eastAsia="宋体" w:hAnsi="宋体" w:cs="宋体"/>
          <w:szCs w:val="24"/>
        </w:rPr>
        <w:t xml:space="preserve">Rv0805 links propionate metabolism with cell envelope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homeostasis in mycobacteria, and its loss uncovers a metabolic vulnerability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that could be exploited to restrict mycobacterial survival in lipid-rich host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microenvironments.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10.1128/jb.00571-25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41757903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2</w:t>
      </w:r>
      <w:r w:rsidR="00DF7136">
        <w:rPr>
          <w:rFonts w:ascii="宋体" w:eastAsia="宋体" w:hAnsi="宋体" w:cs="宋体"/>
          <w:b/>
          <w:color w:val="FF0000"/>
          <w:szCs w:val="24"/>
        </w:rPr>
        <w:t>3</w:t>
      </w:r>
      <w:r w:rsidRPr="0044338B">
        <w:rPr>
          <w:rFonts w:ascii="宋体" w:eastAsia="宋体" w:hAnsi="宋体" w:cs="宋体"/>
          <w:b/>
          <w:color w:val="FF0000"/>
          <w:szCs w:val="24"/>
        </w:rPr>
        <w:t>. Vet Rec. 2026 Feb 27. doi: 10.1002/vetr.70335. 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Bovine tuberculosis history as a risk factor for recurrence in English cattle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herds experiencing a breakdown.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Duncan D(1), Brouwer A(1), de la Rua-Domenech R(2), Avigad R(1), Parry J(1),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Brunton L(3).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Epidemiological Sciences, WOAH Collaborating Centre in Risk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Analysis and Modelling, Animal and Plant Health Agency, Addlestone,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(2)TB Policy Advice Team, Animal Health and Welfare Advice, Animal and Plant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 Agency, Addlestone,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Pathobiology and Population Sciences, WOAH Collaborating Centre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Risk Analysis and Modelling, Veterinary Epidemiology, Economics and Public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 Group, Royal Veterinary College, Hatfield,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Bovine tuberculosis (TB) threatens cattle farming in England.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Supplementing tuberculin skin testing with the interferon-gamma blood test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during TB incident (breakdown) management can enhance diagnostic sensitivity.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aimed to identify herds at greater risk of recurrence depending on their recent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TB history to inform targeted interferon-gamma test deployment.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Using observational data, we analysed TB breakdowns in herds with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lesion-positive or bacteriologically positive (officially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free-withdrawn [OTF-W]) breakdown in the High-Risk Area or six-monthly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surveillance section of the Edge Area of England between 2018 and 2020.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Multivariable logistic regression assessed the odds of recurrence 18 months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post-breakdown, based on TB status in the 18 months prior (OTF-W, OTF-suspended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[OTF-S], none). Covariates previously identified as recurrence risk factors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included.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RESULTS: </w:t>
      </w:r>
      <w:r w:rsidRPr="00FC2F48">
        <w:rPr>
          <w:rFonts w:ascii="宋体" w:eastAsia="宋体" w:hAnsi="宋体" w:cs="宋体"/>
          <w:szCs w:val="24"/>
        </w:rPr>
        <w:t xml:space="preserve">Herds with an OTF-W breakdown history had significantly higher odds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recurrence than those with no history: odds ratio [OR] 1.3 (95% confidence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interval [CI]: 1.1</w:t>
      </w:r>
      <w:r w:rsidRPr="00FC2F48">
        <w:rPr>
          <w:rFonts w:ascii="MS Gothic" w:eastAsia="MS Gothic" w:hAnsi="MS Gothic" w:cs="MS Gothic" w:hint="eastAsia"/>
          <w:szCs w:val="24"/>
        </w:rPr>
        <w:t>‒</w:t>
      </w:r>
      <w:r w:rsidRPr="00FC2F48">
        <w:rPr>
          <w:rFonts w:ascii="宋体" w:eastAsia="宋体" w:hAnsi="宋体" w:cs="宋体"/>
          <w:szCs w:val="24"/>
        </w:rPr>
        <w:t xml:space="preserve">1.6). OTF-S history did not confer increased risk: OR 0.9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(95% CI: 0.8</w:t>
      </w:r>
      <w:r w:rsidRPr="00FC2F48">
        <w:rPr>
          <w:rFonts w:ascii="MS Gothic" w:eastAsia="MS Gothic" w:hAnsi="MS Gothic" w:cs="MS Gothic" w:hint="eastAsia"/>
          <w:szCs w:val="24"/>
        </w:rPr>
        <w:t>‒</w:t>
      </w:r>
      <w:r w:rsidRPr="00FC2F48">
        <w:rPr>
          <w:rFonts w:ascii="宋体" w:eastAsia="宋体" w:hAnsi="宋体" w:cs="宋体"/>
          <w:szCs w:val="24"/>
        </w:rPr>
        <w:t xml:space="preserve">1.1). A large herd size was another significant risk factor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recurrence.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LIMITATIONS:</w:t>
      </w:r>
      <w:r w:rsidRPr="00FC2F48">
        <w:rPr>
          <w:rFonts w:ascii="宋体" w:eastAsia="宋体" w:hAnsi="宋体" w:cs="宋体"/>
          <w:szCs w:val="24"/>
        </w:rPr>
        <w:t xml:space="preserve"> Limited covariates were included in the analysis, which means that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other factors potentially driving the recurrence of disease within herds may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have been overlooked.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CONCLUSION: </w:t>
      </w:r>
      <w:r w:rsidRPr="00FC2F48">
        <w:rPr>
          <w:rFonts w:ascii="宋体" w:eastAsia="宋体" w:hAnsi="宋体" w:cs="宋体"/>
          <w:szCs w:val="24"/>
        </w:rPr>
        <w:t xml:space="preserve">This analysis supports prioritising interferon-gamma testing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OTF-W breakdown herds with an OTF-W history but not an OTF-S history. Large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herds, irrespective of breakdown history, may also benefit. Effective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interventions against TB recurrence require further investigation.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 Crown copyright and The Author(s). Veterinary Record published by John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Wiley &amp; Sons Ltd on behalf of British Veterinary Association. This article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published with the permission of the Controller of HMSO and the King's Printer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for Scotland.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10.1002/vetr.70335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41757659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Transbound Emerg Dis. 2026 Feb 25;2026:5527662. doi: 10.1155/tbed/5527662.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Comparative Evaluation of ELISA Tests for Bovine Tuberculosis Detection: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Implications for Improved Disease Control.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 Vidal CE(1), F Souza II(2), N Ramos CA(3), F Camargo J(4), P Araújo C(5), A 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Osório AL(3), A Spricigo D(6), Libardoni F(7), R Araújo F(2), Mantovani C(2), 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Vargas A(7).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(1)Regional Technical Unit for Agriculture and Livestock of Santa Maria,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Ministry of Agriculture and Livestock, Santa Maria, Rio Grande do Sul, Brazil,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agricultura.gov.br.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(2)Embrapa Beef Cattle, Campo Grande, Mato Grosso do Sul, Brazil.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Veterinary Medicine, Federal University of Mato Grosso do Sul,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Campo Grande, Mato Grosso do Sul, Brazil, ufms.br.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(4)Department of Veterinary Medicine, Federal University of Rio Grande do Sul,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Porto Alegre, Rio Grande do Sul, Brazil, ufrgs.br.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(5)Zoonosis Control Center, Municipal Health Secretariat of Campo Grande, Campo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Grande, Mato Grosso do Sul, Brazil.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(6)Federal Agricultural Defense Laboratory, Porto Alegre, Rio Grande do Sul,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Brazil.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(7)Department of Preventive Veterinary Medicine, Federal University of Santa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Maria, Santa Maria, Rio Grande do Sul, Brazil, ufsm.br.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Accurate diagnosis of bovine tuberculosis (bTB) remains a critical challenge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disease control and eradication programs. While cell-mediated immune (CMI)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response tests such as the comparative cervical intradermal tuberculin test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(CCITT) are widely used, their sensitivity is limited, especially in later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stages of infection. Antibody-based assays, such as enzyme-linked immunosorbent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assays (ELISAs), may offer complementary detection and improve case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identification. This study aimed to comparatively evaluate two indirect ELISA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tests for the detection of antibodies against Mycobacterium bovis in naturally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infected cattle from Southern Brazil. One ELISA test is in an experimental phase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uses a chimeric antigen comprising fragments of MPB70, MPB83, and ESAT-6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proteins. The second is a commercially available ELISA registered with the WOAH,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based on MPB70 and MPB83 antigens. Serum samples were collected from 147 cattle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across nine herds with known bTB epidemiological histories. All animals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underwent CCITT, and a subset was subjected to post-mortem examination, culture,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nested-PCR. The experimental ELISA identified 16.6% of animals 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seropositive, while the commercial ELISA identified 13.0%, both exceeding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4.4% apparent prevalence detected by CCITT. Both ELISAs showed low sensitivity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(&lt;30%) when compared to culture or PCR-confirmed cases but were able to detect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additional infected animals missed by CCITT. These findings support the use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serological tests as complementary tools to enhance bTB detection in cattle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inform surveillance and eradication strategies in endemic regions.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 © 2026 Carlos Eugênio S. Vidal et al. Transboundary and Emerging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Diseases published by John Wiley &amp; Sons Ltd.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10.1155/tbed/5527662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PMC12933255</w:t>
      </w:r>
    </w:p>
    <w:p w:rsidR="00FC2F48" w:rsidRPr="00FC2F48" w:rsidRDefault="0044338B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41757368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Health Sci Rep. 2026 Feb 25;9(3):e71923. doi: 10.1002/hsr2.71923. eCollection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Forecasting Tuberculosis Incidence in Somalia: A Comparative Analysis of Single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Hybrid Time-Series Models.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Dahir HM(1), Korse AH(1), Mohamed FI(1)(2), Nadarajah S(3), Hassan MS(4).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(1)School of Postgraduate Studies and Research Amoud University Amoud Valley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Borama Somalia.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(2)School of Postgraduate Studies and Research University of Hargeisa Hargeisa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Somalia.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(3)Department of Mathematics University of Manchester Manchester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(4)College of Health Sciences, School of Medicine and Surgery Amoud University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Borama Somalia.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Tuberculosis (TB) remains a significant public health challenge,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necessitating accurate forecasting methodologies to support effective control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prevention strategies. This paper explores the application and comparative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performance of single and hybrid time-series models for forecasting TB incidence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trends specifically in Somalia.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Annual TB incidence data from 2000 to 2022 were sourced from the World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Bank to train and evaluate a comprehensive suite of 14 time-series models. This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included five single models-ARIMA, ETS, TBATS, Theta, and NNAR-and nine hybrid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model combinations (e.g., ARIMA-ETS, ARIMA-TBATS, ARIMA-ETS-TBATS). Model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performance was assessed using Theil's U statistic, Mean Absolute Percentage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Error (MAPE), Symmetric Mean Absolute Percentage Error (SMAPE), and Root Mean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Square Error (RMSE).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Among the single time-series models, the TBATS model demonstrated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best fit. However, the comparative analysis revealed that the hybrid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ARIMA-ETS-TBATS model outperformed other hybrid configurations. The study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highlights that hybrid modeling offers enhanced forecasting accuracy compared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single models.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CONCLUSION: </w:t>
      </w:r>
      <w:r w:rsidRPr="00FC2F48">
        <w:rPr>
          <w:rFonts w:ascii="宋体" w:eastAsia="宋体" w:hAnsi="宋体" w:cs="宋体"/>
          <w:szCs w:val="24"/>
        </w:rPr>
        <w:t xml:space="preserve">The resulting forecasts provide valuable insights into future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incidence trends in Somalia. These findings underscore the importance of hybrid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modeling in generating accurate data to aid informed public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decision-making and the development of targeted intervention strategies for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control.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 The Author(s). Health Science Reports published by Wiley Periodicals LLC.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10.1002/hsr2.71923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PMC12933138</w:t>
      </w:r>
    </w:p>
    <w:p w:rsidR="00FC2F48" w:rsidRPr="00FC2F48" w:rsidRDefault="0044338B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41757340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Open Forum Infect Dis. 2026 Feb 25;13(2):ofag046. doi: 10.1093/ofid/ofag046.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Drug-Resistant Tuberculous Meningitis (DR-TBM) in a Low-Incidence Setting: Two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Cases and an Evidence Review Highlighting Key Advances and Knowledge Gaps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Clinical Management.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Boschung KF(1), Wong PHP(1)(2), Werry D(2), Sekirov I(3), Turvey SL(1)(4), Cook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VJ(1)(4), Johnston J(1)(4), Connors WJA(1)(4).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Medicine, University of British Columbia, Vancouver, British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Columbia,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(2)Division of Infectious Diseases, Surrey Memorial Hospital, Surrey, British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Columbia,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(3)BCCDC Public Health Laboratory, BC Centre for Disease Control, Vancouver,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British Columbia,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(4)Tuberculosis Services, BC Centre for Disease Control, Vancouver, British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Columbia,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 report on 2 patients with drug-resistant tuberculous meningitis diagnosed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treated in a high-resource, low-incidence setting. Both patients were treated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multidrug regimens including bedaquiline, a nitroimidazole, cycloserine,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linezolid. Drug selection was informed by molecular diagnostics,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susceptibility testing, and pharmacokinetic and clinical data. Adverse events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included suicidal ideation, cytopenias, ototoxicity, and neuropathy. There was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discordance between phenotypic (susceptible) and genotypic (resistant) drug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susceptibility testing for rifampin. After treatment, both patients had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excellent clinical outcomes, with at least 12 months of post-treatment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follow-up. These clinical cases provide an opportunity to explore the role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molecular diagnostics in the diagnosis of drug-resistant tuberculous meningitis,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drug regimen selection in the era of novel oral regimens, and clinical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decision-making in the setting of discordance between genotypic and phenotypic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drug susceptibility testing.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The Author(s) 2026. Published by Oxford University Press on behalf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Infectious Diseases Society of America.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10.1093/ofid/ofag046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PMC12933500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41756205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Thorac Res Pract. 2026 Feb 27. doi: 10.4274/ThoracResPract.2026.2025-10-8.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Underutilization of Bacteriological Testing in Extrapulmonary Tuberculosis: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Retrospective Single-center Study from Mardin, Türkiye.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lastRenderedPageBreak/>
        <w:t>Ç</w:t>
      </w:r>
      <w:r w:rsidRPr="00FC2F48">
        <w:rPr>
          <w:rFonts w:ascii="宋体" w:eastAsia="宋体" w:hAnsi="宋体" w:cs="宋体"/>
          <w:szCs w:val="24"/>
        </w:rPr>
        <w:t>il B(1), Bodur MS(2), Kabak M(3).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(1)Clinic of Pulmonology, Mardin Training and Research Hospital, Mardin,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Türkiye.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(2)Clinic of Pulmonology, University of Health Sciences Türkiye, Gazi Ya</w:t>
      </w:r>
      <w:r w:rsidRPr="00FC2F48">
        <w:rPr>
          <w:rFonts w:ascii="Cambria" w:eastAsia="宋体" w:hAnsi="Cambria" w:cs="Cambria"/>
          <w:szCs w:val="24"/>
        </w:rPr>
        <w:t>ş</w:t>
      </w:r>
      <w:r w:rsidRPr="00FC2F48">
        <w:rPr>
          <w:rFonts w:ascii="宋体" w:eastAsia="宋体" w:hAnsi="宋体" w:cs="宋体"/>
          <w:szCs w:val="24"/>
        </w:rPr>
        <w:t xml:space="preserve">argil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Training and Research Hospital, Diyarbak</w:t>
      </w:r>
      <w:r w:rsidRPr="00FC2F48">
        <w:rPr>
          <w:rFonts w:ascii="Cambria" w:eastAsia="宋体" w:hAnsi="Cambria" w:cs="Cambria"/>
          <w:szCs w:val="24"/>
        </w:rPr>
        <w:t>ı</w:t>
      </w:r>
      <w:r w:rsidRPr="00FC2F48">
        <w:rPr>
          <w:rFonts w:ascii="宋体" w:eastAsia="宋体" w:hAnsi="宋体" w:cs="宋体"/>
          <w:szCs w:val="24"/>
        </w:rPr>
        <w:t>r, T</w:t>
      </w:r>
      <w:r w:rsidRPr="00FC2F48">
        <w:rPr>
          <w:rFonts w:ascii="宋体" w:eastAsia="宋体" w:hAnsi="宋体" w:cs="宋体" w:hint="eastAsia"/>
          <w:szCs w:val="24"/>
        </w:rPr>
        <w:t>ü</w:t>
      </w:r>
      <w:r w:rsidRPr="00FC2F48">
        <w:rPr>
          <w:rFonts w:ascii="宋体" w:eastAsia="宋体" w:hAnsi="宋体" w:cs="宋体"/>
          <w:szCs w:val="24"/>
        </w:rPr>
        <w:t>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Pulmonology, Mardin Artuklu University Faculty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Mardin, Türkiye.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OBJECTIVE: </w:t>
      </w:r>
      <w:r w:rsidRPr="00FC2F48">
        <w:rPr>
          <w:rFonts w:ascii="宋体" w:eastAsia="宋体" w:hAnsi="宋体" w:cs="宋体"/>
          <w:szCs w:val="24"/>
        </w:rPr>
        <w:t xml:space="preserve">Extrapulmonary tuberculosis (EPTB) poses diagnostic challenges due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low bacillus burden of the disease and the limited use of bacteriological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tests. The aim of this study was to evaluate bacteriological confirmation rates,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diagnostic methods, and sampling practices among patients diagnosed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 (TB) in a southeastern province of Türkiye.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MATERIAL AND METHODS:</w:t>
      </w:r>
      <w:r w:rsidRPr="00FC2F48">
        <w:rPr>
          <w:rFonts w:ascii="宋体" w:eastAsia="宋体" w:hAnsi="宋体" w:cs="宋体"/>
          <w:szCs w:val="24"/>
        </w:rPr>
        <w:t xml:space="preserve"> This retrospective study included a total of 456 TB cases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diagnosed between 2014 and 2019. The cases were classified as pulmonary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(PTB), EPTB, and cases with both types of involvement.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Bacteriological and histopathological confirmation rates were compared between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 groups.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RESULTS: </w:t>
      </w:r>
      <w:r w:rsidRPr="00FC2F48">
        <w:rPr>
          <w:rFonts w:ascii="宋体" w:eastAsia="宋体" w:hAnsi="宋体" w:cs="宋体"/>
          <w:szCs w:val="24"/>
        </w:rPr>
        <w:t xml:space="preserve">41.0% of all cases were classified as EPTB. The most commonly involved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site was lymph node TB (22.4%). Bacteriological confirmation rates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significantly lower in EPTB cases: acid-fast bacilli (AFB) smear positivity was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3.2% and culture positivity was 4.3%, whereas the histopathological confirmation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rate was 88.8%. No bacteriological samples were taken from 63.1% of patients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EPTB group. Among PTB cases, AFB smear positivity (71.4%) and culture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positivity (66.5%) were significantly higher (P &lt; 0.001).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CONCLUSION: </w:t>
      </w:r>
      <w:r w:rsidRPr="00FC2F48">
        <w:rPr>
          <w:rFonts w:ascii="宋体" w:eastAsia="宋体" w:hAnsi="宋体" w:cs="宋体"/>
          <w:szCs w:val="24"/>
        </w:rPr>
        <w:t xml:space="preserve">The findings suggest that bacteriological tests are both underused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of low diagnostic efficiency in EPTB cases. Most diagnoses are based 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histopathology rather than on bacteriological confirmation. Strengthening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sampling strategies and promoting the use of rapid molecular testing are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critical for enhancing bacteriological validation in EPTB.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10.4274/ThoracResPract.2026.2025-10-8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41755529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. BMC Health Serv Res. 2026 Feb 26. doi: 10.1186/s1</w:t>
      </w:r>
      <w:r w:rsidR="0044338B" w:rsidRPr="0044338B">
        <w:rPr>
          <w:rFonts w:ascii="宋体" w:eastAsia="宋体" w:hAnsi="宋体" w:cs="宋体"/>
          <w:b/>
          <w:color w:val="FF0000"/>
          <w:szCs w:val="24"/>
        </w:rPr>
        <w:t xml:space="preserve">2913-026-14254-2. Online ahead 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Integrating community pharmacists in tuberculosis infection care: challenges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strategic approaches in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Mardhiyyah CA(1)(2)(3), Nurfadila FS(2), Jamshed S(4), Parwitha IAA(1)(2)(5),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Pitaloka DAE(2), Pradipta IS(6)(7).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(1)Doctoral Program of Pharmacy, Faculty of Pharmacy, Universitas Padjadjaran,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Sumedang, 45363,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Pharmacology and Clinical Pharmacy, Faculty of Pharmacy,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Universitas Padjadjaran, Sumedang, West Java, 45363,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(3)Faculty of Pharmacy, Universitas Yayasan Pendidikan Imam Bonjol Majalengka,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Cirebon, 45135,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Pharmacy Practice, School of Pharmacy, International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Kuala Lumpur, Malaysia.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Clinical and Community Pharmacy, Widya Mandala Surabaya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Catholic University, Surabaya, 60112, Surabaya,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Pharmacology and Clinical Pharmacy, Faculty of Pharmacy,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Universitas Padjadjaran, Sumedang, West Java, 45363, Indonesia.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ivanpradipta@unpad.ac.id.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(7)Pharmacoepidemiology and Drug Utilization Study Group, Center of Excellence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Higher Education for Pharmaceutical Care Innovation, Universitas Padjadjaran,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Sumedang, 45363, Indonesia. ivanpradipta@unpad.ac.id.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Community pharmacists (CPs) are accessible healthcare providers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potential to support care for tuberculosis infection (TBI). However, their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role remains limited and poorly integrated into national TB programs. Despite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global recognition, no study in Indonesia has explored how CPs can be engaged 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direct service providers. This study aims to identify the challenges and develop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strategies for involving CPs as direct providers of TB services to improve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preventive treatment outcomes.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A qualitative case study was conducted in West Java, Indonesia. Data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collection involved group interviews (GIs) and in-depth interviews (IDIs)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providers from community health centers (CHCs) and community pharmacies, as well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 with patients with TBI. Participants responded to a proposed collaborative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model scenario during the interviews, where CPs would provide direct support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TBI treatment. Data were deductively analyzed using ATLAS.ti version 9,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employing a thematic analysis approach guided by the Tailored Implementation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Chronic Diseases (TICD) framework to identify challenges and strategies across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seven domains. The findings are reported in accordance with the 32-item COREQ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checklist.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RESULT: </w:t>
      </w:r>
      <w:r w:rsidRPr="00FC2F48">
        <w:rPr>
          <w:rFonts w:ascii="宋体" w:eastAsia="宋体" w:hAnsi="宋体" w:cs="宋体"/>
          <w:szCs w:val="24"/>
        </w:rPr>
        <w:t xml:space="preserve">A total of 27 participants were enrolled from CHCs and pharmacies,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including TB programmers, medical doctors, community pharmacists,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individuals with TBI. We identified several challenges, including the absence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specific guidelines; limited knowledge and skills among CPs; patient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preferences; limited professional interaction between CPs and healthcare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workers; the lack of an incentive scheme; and insufficient regulatory support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from national and local governments. In response to these challenges, various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strategies can be implemented, including providing systematic guidelines,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improving CPs' capacity, building a communication system between CPs and related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healthcare workers, implementing an incentive scheme, and advocating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regulatory support from national and local governments.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To implement collaborative practice effectively, it is essential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address the identified challenges and, alongside coordinated efforts among all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TB stakeholders, develop strategies to establish a sustainable, impactful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practice model in real-world settings.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10.1186/s12913-026-14254-2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41749220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. BMC Infect Dis. 2026 Feb 27. doi: 10.1186/s1287</w:t>
      </w:r>
      <w:r w:rsidR="0044338B">
        <w:rPr>
          <w:rFonts w:ascii="宋体" w:eastAsia="宋体" w:hAnsi="宋体" w:cs="宋体"/>
          <w:b/>
          <w:color w:val="FF0000"/>
          <w:szCs w:val="24"/>
        </w:rPr>
        <w:t xml:space="preserve">9-026-12980-w. Online ahead of 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outbreak investigation and contact management in a care facility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for individuals with disabilities.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Okur A(1), Ada</w:t>
      </w:r>
      <w:r w:rsidRPr="00FC2F48">
        <w:rPr>
          <w:rFonts w:ascii="Cambria" w:eastAsia="宋体" w:hAnsi="Cambria" w:cs="Cambria"/>
          <w:szCs w:val="24"/>
        </w:rPr>
        <w:t>ş</w:t>
      </w:r>
      <w:r w:rsidRPr="00FC2F48">
        <w:rPr>
          <w:rFonts w:ascii="宋体" w:eastAsia="宋体" w:hAnsi="宋体" w:cs="宋体"/>
          <w:szCs w:val="24"/>
        </w:rPr>
        <w:t xml:space="preserve"> MB(2).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(1)Faculty of Medicine Department of Public Health, Giresun University, Giresun,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Turkey. asumanokurao@gmail.com.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(2)Republic of Türkiye Ministry of Health, Rize Provincial Health Directorate,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Central Community Health Center, Rize,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10.1186/s12879-026-12980-w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41749129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3</w:t>
      </w:r>
      <w:r w:rsidR="00DF7136">
        <w:rPr>
          <w:rFonts w:ascii="宋体" w:eastAsia="宋体" w:hAnsi="宋体" w:cs="宋体"/>
          <w:b/>
          <w:color w:val="FF0000"/>
          <w:szCs w:val="24"/>
        </w:rPr>
        <w:t>0</w:t>
      </w:r>
      <w:r w:rsidRPr="0044338B">
        <w:rPr>
          <w:rFonts w:ascii="宋体" w:eastAsia="宋体" w:hAnsi="宋体" w:cs="宋体"/>
          <w:b/>
          <w:color w:val="FF0000"/>
          <w:szCs w:val="24"/>
        </w:rPr>
        <w:t xml:space="preserve">. BMJ Open Respir Res. 2026 Feb 26;13(1):e004021. doi: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10.1136/bmjresp-2025-004021.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Post-TB care in the UK: a national survey of existing practice.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O'Reilly A(1)(2)(3), Martin CA(1)(2)(3)(4), Cox SE(5)(6), Haldar P(3)(7)(8),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Zenner D(9)(10), Pareek M(1)(2)(3)(4), Meghji J(11).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(1)Division of Public Health and Epidemiology, School of Medical Sciences,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Leicester College of Life Sciences, Leicester,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(2)Development Centre for Population Health, University of Leicester, Leicester,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(3)NIHR Leicester Biomedical Research Centre (BRC), University of Leicester,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Leicester,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Infection and HIV Medicine, University Hospitals of Leicester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NHS Trust, Leicester,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(5)TB Unit, UKHSA,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(6)Faculty of Epidemiology and Population Health, London School of Hygiene &amp;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Tropical Medicine,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(7)Division of Respiratory Sciences, School of Medical Sciences,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Leicester College of Life Sciences, Leicester,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(8)NIHR Leicester Biomedical Research Centre, Leicester,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(9)Global Public Health Unit, Wolfson Institute of Population Health, Queen Mary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(10)Queen Mary and Barts Health TB Centre, Blizard Institute, Queen Mary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London,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(11)National Heart and Lung Institute, Imperial College London, London, UK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j.meghji@imperial.ac.uk.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Tuberculosis (TB) survivors experience high mortality and long-term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morbidity, contributing substantially to the global TB burden. In the UK, where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TB incidence is rising, the scale of post-TB health needs is unknown and current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guidelines do not recommend follow-up. We conducted the first nationwide survey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UK TB services to assess approaches to post-TB care.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We conducted a digital survey between February and May 2025 across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National Health Service TB services in all four nations, targeting specialist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clinicians. The questionnaire captured data on types of post-TB morbidity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encountered and current practice. We analysed descriptively and stratified by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caseload.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We received responses from 113 of 135 TB services (84%). Most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respondents were lead clinicians (81%), and nearly all (96%) had encountered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post-TB morbidity in their patient populations, including lung disease (82%),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social vulnerabilities (79%), and financial issues (66%). High caseload services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</w:t>
      </w:r>
      <w:r w:rsidRPr="00FC2F48">
        <w:rPr>
          <w:rFonts w:ascii="宋体" w:eastAsia="宋体" w:hAnsi="宋体" w:cs="宋体" w:hint="eastAsia"/>
          <w:szCs w:val="24"/>
        </w:rPr>
        <w:t>≥</w:t>
      </w:r>
      <w:r w:rsidRPr="00FC2F48">
        <w:rPr>
          <w:rFonts w:ascii="宋体" w:eastAsia="宋体" w:hAnsi="宋体" w:cs="宋体"/>
          <w:szCs w:val="24"/>
        </w:rPr>
        <w:t>30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cases/year) reported more types of morbidity (mean 4.2 vs 2.9; p&lt;0.001).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While end of treatment symptom screening and chest X-rays are routine (&gt;95%),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fewer than half of services perform assessments for broader post-TB sequelae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comorbidities, or provide direct ongoing medical care (41%). Most services cited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staffing (78%), clinic capacity (70%) and funding (59%) as challenges to post-TB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CONCLUSIONS:</w:t>
      </w:r>
      <w:r w:rsidRPr="00FC2F48">
        <w:rPr>
          <w:rFonts w:ascii="宋体" w:eastAsia="宋体" w:hAnsi="宋体" w:cs="宋体"/>
          <w:szCs w:val="24"/>
        </w:rPr>
        <w:t xml:space="preserve"> A high proportion of UK TB clinicians recognise post-TB morbidity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among their patient groups. TB services are introducing elements of post-TB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care, but provision is heterogenous and often informal, with multiple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resource-related challenges. Robust UK-specific data, stakeholder engagement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clear guidance are needed to support post-TB care pathways.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Author(s) (or their employer(s)) 2026. Re-use permitted under CC BY. Published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by BMJ Group.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10.1136/bmjresp-2025-004021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41748267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. Clin Exp Dermatol. 2026 Feb 26:llag104. doi: 10.</w:t>
      </w:r>
      <w:r w:rsidR="0044338B">
        <w:rPr>
          <w:rFonts w:ascii="宋体" w:eastAsia="宋体" w:hAnsi="宋体" w:cs="宋体"/>
          <w:b/>
          <w:color w:val="FF0000"/>
          <w:szCs w:val="24"/>
        </w:rPr>
        <w:t xml:space="preserve">1093/ced/llag104. Online ahead 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 Screening Before Biologic Therapy: Considering Epidemiology.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Altunisik Toplu S(1), Turkmen D(2), Altunisik N(2).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(1)Inonu University, Faculty of Medicine, Department of Infectious Diseases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Clinical Microbiology, Malatya, Türkiye.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(2)Inonu University, Faculty of Medicine, Department of Dermatology, Malatya,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Türkiye.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10.1093/ced/llag104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41746842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. Braz J Microbiol. 2026 Feb 26;57(1):64. doi: 10.1007/s42770-025-01847-y.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Anti-mycobacterial, cytotoxic effects of Penicillium mallochii ethanol extract,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quantitative detection of its extrolites by lc-q-tof-ms/ms.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Askun T(1), Canturk Z(2), Guner P(3).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Biology, Faculty of Sciences and Arts, University of Balikesir,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Cagis Campus, Balikesir, 10145,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Pharmaceutical Microbiology, Pharmacy Faculty, Anadolu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Yunusemre Campus, Eskisehir, 26470,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Biology, Faculty of Sciences and Arts, University of Balikesir,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Cagis Campus, Balikesir, 10145, Turkey. pvpcelik@hotmail.com.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and cancer are the most critical global health problems of our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time, and the diseases that cause the most deaths globally. This investigation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focused on Penicillium mallochii, a key component of our fungus collection,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which is registered in GenBank under the number MG591446. In this study,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minimum inhibitory concentrations (MICs) and minimum bactericidal concentrations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(MBCs) of P. mallochii ethanol extract (EE) against Mycobacterium species, 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well as their cytotoxic activities on cell lines, were investigated. For this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purpose, the anti-mycobacterial activity of P. mallochii EE extract was tested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against all tuberculosis (TB) strains, including avirulent Mycobacterium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tuberculosis H37Ra (MT-H37Ra) and virulent Mycobacterium tuberculosis H37Rv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(MT-H37Rv), and six clinical strains (MT-1 to MT-6). It has also been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investigated to explore its anticancer activity on HL-60, K562, and A549 cancer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cell lines. Additionally, Liquid chromatography-quadrupole time-of-flight tandem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mass spectrometry analysis (LC-Q-TOF-MS/MS) enabled the identification of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total of four compounds in the EE, including harmane, kojic acid, simvastatin,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lovastatin. We have provided information about its extrolite content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antituberculosis and cytotoxic effects. P. mallochii is a potential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microorganism for future medical drug studies due to its promising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antituberculosis activity, cytotoxic effects, and valuable extrolites.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10.1007/s42770-025-01847-y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PMC12946561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41746593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3. Case Rep Pulmonol. 2026 Feb 24;2026:3497569. doi: 10.1155/crpu/3497569.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Multidrug-Resistant Anal and Perianal Tuberculosis: A Case Report From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Pneumo-Phthisiology Department of Conakry University Hospital, Guinea.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Diallo OH(1)(2), Camara MH(1)(2), Diallo BD(1)(2), Bah TM(2), Camara ONN(2),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Camara A(1)(2), Camara LM(1)(2).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(1)Faculty of Health Sciences and Techniques, Gamal Abdel Nasser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Conakry, Conakry, Guinea, uganc.org.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Pneumo-Phthisiology, Ignace Deen University Hospital Center,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Conakry, Guinea.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INTRODUCTION:</w:t>
      </w:r>
      <w:r w:rsidRPr="00FC2F48">
        <w:rPr>
          <w:rFonts w:ascii="宋体" w:eastAsia="宋体" w:hAnsi="宋体" w:cs="宋体"/>
          <w:szCs w:val="24"/>
        </w:rPr>
        <w:t xml:space="preserve"> Multidrug-resistant (MDR) anal and perianal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constitutes an exceptionally rare form of extrapulmonary tuberculosis. We report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case of MDR anal and perianal tuberculosis diagnosed and managed 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Pneumo-Phthisiology Department of Ignace Deen University Hospital in Conakry,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Guinea.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CASE PRESENTATION: </w:t>
      </w:r>
      <w:r w:rsidRPr="00FC2F48">
        <w:rPr>
          <w:rFonts w:ascii="宋体" w:eastAsia="宋体" w:hAnsi="宋体" w:cs="宋体"/>
          <w:szCs w:val="24"/>
        </w:rPr>
        <w:t xml:space="preserve">Mrs. M.B., a 33-year-old housewife residing in Tombolia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(Conakry), with no notable medical history, presented to the General Surgery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Department of Ignace Deen University Hospital on 24 February 2023 with fever,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abdominal pain, constipation, and painful swelling of the anal and perianal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region. Following a hemorrhoidectomy, histopathological examination of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surgical specimen initially suggested a diagnosis of diffuse large B-cell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lymphoma of the anal region. Consequently, CHOP chemotherapy (Adriamycin,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cyclophosphamide, vincristine, and prednisolone) was initiated on 10 March 2023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the Hematology Department. After three cycles of chemotherapy, the patient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showed no clinical improvement, with persistent anal lesions and recurrent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fever. A strongly positive tuberculin skin test (15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mm) prompted referral to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Pneumo-Phthisiology Department for suspected anal tuberculosis. GeneXpert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MTB/RIF testing performed on stool samples confirmed the presence of MDR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tuberculosis. A 9-month short-course second-line antituberculosis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regimen was initiated. After 1 month of treatment, the patient developed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abdominal pain, semiliquid diarrhea, anorexia, and abdominal distension with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positive fluid-thrill sign. The anal and perianal lesions, however, showed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significant improvement.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MDR anal and perianal tuberculosis is an uncommon manifestation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extrapulmonary tuberculosis. In regions with high tuberculosis endemicity, it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should be considered in the differential diagnosis of chronic ulcerative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cutaneous or mucosal lesions. Management relies primarily on second-line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antituberculosis therapy to prevent complications and ensure complete recovery.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 © 2026 Oumou Hawa Diallo et al. Case Reports in Pulmonology published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by John Wiley &amp; Sons Ltd.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10.1155/crpu/3497569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PMC12930298</w:t>
      </w:r>
    </w:p>
    <w:p w:rsidR="00FC2F48" w:rsidRPr="00FC2F48" w:rsidRDefault="0044338B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41744002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BMC Microbiol. 2026 Feb 26. doi: 10.1186/s12866-026-04853-8. Online ahead of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Assessing the efficacy of combined treatment using bedaquiline against clinical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isolates of multidrug-resistant Mycobacterium tuberculosis in vitro and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macrophage model.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Ahmadi K(1)(2)(3)(4), Madadi-Goli N(1)(2), Azizi M(5), Hadifar S(6),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Ebrahimzadeh N(1)(2), Masoumi M(1)(2), Nasehi M(7)(8), Siadat SD(1)(2), Fateh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A(9)(10), Vaziri F(11)(12).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Mycobacteriology and Pulmonary Research, Pasteur Institute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Iran, No. 358, 12th Farvardin Ave., Jomhoori St., Tehran, 1316943551,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(2)Microbiology Research Center (MRC), Pasteur Institute of Iran,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(3)Student Research Committee, Pasteur Institute of Iran,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Medical Sciences, Shahrood Branch, Islamic Azad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Shahrood,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Microbiology, School of Medicine, Kermanshah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Medical Sciences, Kermanshah,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(6)Department of Bacteriology, Pasteur Institute of Iran,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(7)Department of Epidemiology and Biostatistics, School of Public Health, Iran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University of Medical Sciences,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(8)Center for Communicable Diseases Control, Ministry of Health and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Education,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(9)Department of Mycobacteriology and Pulmonary Research, Pasteur Institute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Iran, No. 358, 12th Farvardin Ave., Jomhoori St., Tehran, 1316943551, Iran.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afateh2@gmail.com.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(10)Microbiology Research Center (MRC), Pasteur Institute of Iran, Tehran, Iran.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afateh2@gmail.com.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(11)Department of Mycobacteriology and Pulmonary Research, Pasteur Institute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Iran, No. 358, 12th Farvardin Ave., Jomhoori St., Tehran, 1316943551, Iran.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farzam_vaziri@yahoo.com.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(12)Microbiology Research Center (MRC), Pasteur Institute of Iran, Tehran, Iran.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farzam_vaziri@yahoo.com.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10.1186/s12866-026-04853-8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41742015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. Sci Rep. 2026 Feb 25. doi: 10.1038/s41598-026-41547-7. 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Machine learning approaches to predict the risk of tuberculosis among household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contacts of index TB patients in Central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Wolde HM(1), Kebede W(2), Yewhalaw D(2)(3), Abebe G(2)(4), Bae Y(5), Lee SW(6).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(1)Federal Ministry of Health, Addis Ababa, Ethiopia. habtamu.milkias@yahoo.com.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(2)School of Medical Laboratory Sciences, Jimma University, Jimma, Oromia,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(3)Tropical and Infectious Diseases Research Center, Jimma University, Jimma,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Oromia,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(4)Mycobacteriology Research Center, Jimma University, Jimma, Oromia,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Neurosurgery, Korean Armed Forces Capital Hospital, Seongnam,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13487, Republic of Korea.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Precision Medicine, Sungkyunkwan University School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Suwon, 16419, Republic of Korea. lsw2920@gmail.com.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10.1038/s41598-026-41547-7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41741573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 xml:space="preserve">. Prev Vet Med. 2026 Feb 23;251:106826. doi: 10.1016/j.prevetmed.2026.106826. </w:t>
      </w:r>
    </w:p>
    <w:p w:rsidR="00FC2F48" w:rsidRPr="0044338B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4433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Tracing paratuberculosis in Colombia: A scoping review.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Correa-Valencia NM(1), Fernández-Silva JA(2).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(1)Centauro Research Group, School of Veterinary Medicine, Faculty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Agricultural Sciences, Universidad de Antioquia UdeA, Calle 70 No. 52-21,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Medellín, Colombia. Electronic address: mariadelp.correa@udea.edu.co.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(2)Centauro Research Group, School of Veterinary Medicine, Faculty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Agricultural Sciences, Universidad de Antioquia UdeA, Calle 70 No. 52-21,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Medellín, Colombia.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avium subsp. paratuberculosis (MAP) and the disease it causes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cattle were first officially documented in Colombia in 1924 and originated from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imported cattle. Since then, paratuberculosis (PTB) has received little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attention, and there is currently no literature offering an updated overview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this disease in Colombia. This scoping review aims to synthesize the evidence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information compiled over the last 100 years to understand the epidemiology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public health response to PTB in Colombia. Using four academic databases,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retrieved articles that mentioned MAP/PTB in Colombia, had no language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limitations, and were published between 1924 and 2024. In addition, we manually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searched for proceedings from the 3rd to 16th International Colloquia 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Paratuberculosis for existing published primary studies. A total of 48 original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studies on MAP/PTB were identified and analyzed. Most related studies have been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conducted during the past two decades and have focused primarily on cattle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(89.4</w:t>
      </w:r>
      <w:r w:rsidRPr="00FC2F48">
        <w:rPr>
          <w:rFonts w:ascii="Times New Roman" w:eastAsia="宋体" w:hAnsi="Times New Roman" w:cs="Times New Roman"/>
          <w:szCs w:val="24"/>
        </w:rPr>
        <w:t> </w:t>
      </w:r>
      <w:r w:rsidRPr="00FC2F48">
        <w:rPr>
          <w:rFonts w:ascii="宋体" w:eastAsia="宋体" w:hAnsi="宋体" w:cs="宋体"/>
          <w:szCs w:val="24"/>
        </w:rPr>
        <w:t>%). ELISA (59.6</w:t>
      </w:r>
      <w:r w:rsidRPr="00FC2F48">
        <w:rPr>
          <w:rFonts w:ascii="Times New Roman" w:eastAsia="宋体" w:hAnsi="Times New Roman" w:cs="Times New Roman"/>
          <w:szCs w:val="24"/>
        </w:rPr>
        <w:t> </w:t>
      </w:r>
      <w:r w:rsidRPr="00FC2F48">
        <w:rPr>
          <w:rFonts w:ascii="宋体" w:eastAsia="宋体" w:hAnsi="宋体" w:cs="宋体"/>
          <w:szCs w:val="24"/>
        </w:rPr>
        <w:t>%) and PCR (42.6</w:t>
      </w:r>
      <w:r w:rsidRPr="00FC2F48">
        <w:rPr>
          <w:rFonts w:ascii="Times New Roman" w:eastAsia="宋体" w:hAnsi="Times New Roman" w:cs="Times New Roman"/>
          <w:szCs w:val="24"/>
        </w:rPr>
        <w:t> </w:t>
      </w:r>
      <w:r w:rsidRPr="00FC2F48">
        <w:rPr>
          <w:rFonts w:ascii="宋体" w:eastAsia="宋体" w:hAnsi="宋体" w:cs="宋体"/>
          <w:szCs w:val="24"/>
        </w:rPr>
        <w:t xml:space="preserve">%) were the most commonly used diagnostic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methods. The study designs were predominantly descriptive or cross-sectional,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no cohort or casecontrol studies reported. Despite being a notifiable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disease since 2015, no research has addressed MAP detection in food or humans.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findings revealed a fragmented research landscape, with significant gaps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diagnostics, epidemiology, molecular characterization, and public health impact.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Policy issues are discussed, including the absence of legal frameworks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coordinate responses to the disease and its relationship with bovine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tuberculosis. Colombia should acknowledge the presence of MAP/PTB within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country and address it as a national priority.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 2026 The Authors. Published by Elsevier B.V. All 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10.1016/j.prevetmed.2026.106826</w:t>
      </w:r>
    </w:p>
    <w:p w:rsidR="00FC2F48" w:rsidRPr="00FC2F48" w:rsidRDefault="0044338B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41740437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44338B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FC2F48" w:rsidRPr="0044338B">
        <w:rPr>
          <w:rFonts w:ascii="宋体" w:eastAsia="宋体" w:hAnsi="宋体" w:cs="宋体"/>
          <w:b/>
          <w:color w:val="FF0000"/>
          <w:szCs w:val="24"/>
        </w:rPr>
        <w:t>. Mol Biol Rep. 2026 Feb 25;53(1):428. doi: 10.1007/s11033-026-11569-5.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MiR-182 and MiR-34a regulate autophagy and apoptosis in tuberculosis and lung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cancer.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Alimardanian L(1), Soltani BM(2), Irani S(1), Sheikhpour M(3)(4).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(1)¹Department of Biology, Science and Research Branch, Islamic Azad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(2)²Department of Molecular Genetics, Faculty of Biological Sciences, Tarbiat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Modares University,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(3)³Department of Mycobacteriology and Pulmonary Research, Pasteur Institute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Iran, Tehran, Iran. m_sheikhpour@pasteur.ac.ir.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</w:t>
      </w:r>
      <w:r w:rsidRPr="00FC2F48">
        <w:rPr>
          <w:rFonts w:ascii="Times New Roman" w:eastAsia="宋体" w:hAnsi="Times New Roman" w:cs="Times New Roman"/>
          <w:szCs w:val="24"/>
        </w:rPr>
        <w:t>⁴</w:t>
      </w:r>
      <w:r w:rsidRPr="00FC2F48">
        <w:rPr>
          <w:rFonts w:ascii="宋体" w:eastAsia="宋体" w:hAnsi="宋体" w:cs="宋体"/>
          <w:szCs w:val="24"/>
        </w:rPr>
        <w:t xml:space="preserve">Microbiology Research Center, Pasteur Institute of Iran, Tehran, Iran.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m_sheikhpour@pasteur.ac.ir.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44338B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Lung cancer continues to be among the most fatal malignancies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globally and exhibits a complex interplay with tuberculosis (TB). These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conditions share several pathogenic pathways, notably involving apoptosis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autophagy, which play critical roles in disease progression and therapeutic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responsiveness. MicroRNAs (miRNAs) function as pivotal post-transcriptional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regulators, with miR-34a and miR-182 increasingly recognized as key modulators.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Beyond their established roles in tumor development and host-pathogen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interactions, these miRNAs influence diagnostic accuracy and therapeutic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approaches in both lung cancer and TB </w:t>
      </w:r>
      <w:r w:rsidRPr="0044338B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To investigate miRNA-driven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regulatory mechanisms, A549 lung adenocarcinoma cells and THP-1 monocytic cells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were transfected with vectors designed to overexpress miR-34a and miR-182.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Apoptotic and autophagic processes were quantitatively assessed using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high-resolution flow cytometry alongside functional validation assays.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Additionally, the expression of key apoptotic and autophagy-related genes was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analyzed to characterize downstream molecular effects resulting from miRNA </w:t>
      </w:r>
    </w:p>
    <w:p w:rsidR="00FC2F48" w:rsidRPr="00FC2F48" w:rsidRDefault="0044338B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modulation.</w:t>
      </w:r>
      <w:r w:rsidR="00FC2F48" w:rsidRPr="0044338B">
        <w:rPr>
          <w:rFonts w:ascii="宋体" w:eastAsia="宋体" w:hAnsi="宋体" w:cs="宋体"/>
          <w:b/>
          <w:szCs w:val="24"/>
        </w:rPr>
        <w:t>RESULTS</w:t>
      </w:r>
      <w:r w:rsidR="00FC2F48" w:rsidRPr="00FC2F48">
        <w:rPr>
          <w:rFonts w:ascii="宋体" w:eastAsia="宋体" w:hAnsi="宋体" w:cs="宋体"/>
          <w:szCs w:val="24"/>
        </w:rPr>
        <w:t>: Quantitative real-time PCR anal</w:t>
      </w:r>
      <w:r>
        <w:rPr>
          <w:rFonts w:ascii="宋体" w:eastAsia="宋体" w:hAnsi="宋体" w:cs="宋体"/>
          <w:szCs w:val="24"/>
        </w:rPr>
        <w:t xml:space="preserve">ysis demonstrated that miR-34a </w:t>
      </w:r>
      <w:r w:rsidR="00FC2F48" w:rsidRPr="00FC2F48">
        <w:rPr>
          <w:rFonts w:ascii="宋体" w:eastAsia="宋体" w:hAnsi="宋体" w:cs="宋体"/>
          <w:szCs w:val="24"/>
        </w:rPr>
        <w:t>upregulated Bax while downregulating Bcl-2, leadi</w:t>
      </w:r>
      <w:r>
        <w:rPr>
          <w:rFonts w:ascii="宋体" w:eastAsia="宋体" w:hAnsi="宋体" w:cs="宋体"/>
          <w:szCs w:val="24"/>
        </w:rPr>
        <w:t xml:space="preserve">ng to a pronounced increase in </w:t>
      </w:r>
      <w:r w:rsidR="00FC2F48" w:rsidRPr="00FC2F48">
        <w:rPr>
          <w:rFonts w:ascii="宋体" w:eastAsia="宋体" w:hAnsi="宋体" w:cs="宋体"/>
          <w:szCs w:val="24"/>
        </w:rPr>
        <w:t xml:space="preserve">the Bax/Bcl-2 ratio. In contrast, miR-182 enhanced the expression of both Bax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Bcl-2, yet still facilitated apoptosis through an overall elevation of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Bax/Bcl-2 ratio. Within the autophagy-related signaling network, miR-34a exerted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suppressive effect on IL6, FOXO3, and TNFα expression, whereas miR-182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promoted the expression of genes associated with autophagic activity. These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molecular findings were corroborated by flow cytometry, which revealed increased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apoptotic activity accompanied by diminished autophagy. Collectively, the data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indicate distinct yet complementary regulatory functions of miR-34a and miR-182 </w:t>
      </w:r>
    </w:p>
    <w:p w:rsidR="00FC2F48" w:rsidRPr="00FC2F48" w:rsidRDefault="0044338B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in determining cellular fate.</w:t>
      </w:r>
      <w:r w:rsidR="00FC2F48" w:rsidRPr="0044338B">
        <w:rPr>
          <w:rFonts w:ascii="宋体" w:eastAsia="宋体" w:hAnsi="宋体" w:cs="宋体"/>
          <w:b/>
          <w:szCs w:val="24"/>
        </w:rPr>
        <w:t>CONCLUSIONS:</w:t>
      </w:r>
      <w:r w:rsidR="00FC2F48" w:rsidRPr="00FC2F48">
        <w:rPr>
          <w:rFonts w:ascii="宋体" w:eastAsia="宋体" w:hAnsi="宋体" w:cs="宋体"/>
          <w:szCs w:val="24"/>
        </w:rPr>
        <w:t xml:space="preserve"> miR-34a and miR-182 exert sig</w:t>
      </w:r>
      <w:r>
        <w:rPr>
          <w:rFonts w:ascii="宋体" w:eastAsia="宋体" w:hAnsi="宋体" w:cs="宋体"/>
          <w:szCs w:val="24"/>
        </w:rPr>
        <w:t xml:space="preserve">nificant regulatory effects on </w:t>
      </w:r>
      <w:r w:rsidR="00FC2F48" w:rsidRPr="00FC2F48">
        <w:rPr>
          <w:rFonts w:ascii="宋体" w:eastAsia="宋体" w:hAnsi="宋体" w:cs="宋体"/>
          <w:szCs w:val="24"/>
        </w:rPr>
        <w:t xml:space="preserve">apoptotic and autophagic pathways in </w:t>
      </w:r>
      <w:r>
        <w:rPr>
          <w:rFonts w:ascii="宋体" w:eastAsia="宋体" w:hAnsi="宋体" w:cs="宋体"/>
          <w:szCs w:val="24"/>
        </w:rPr>
        <w:t xml:space="preserve">the context of lung cancer and </w:t>
      </w:r>
      <w:r w:rsidR="00FC2F48" w:rsidRPr="00FC2F48">
        <w:rPr>
          <w:rFonts w:ascii="宋体" w:eastAsia="宋体" w:hAnsi="宋体" w:cs="宋体"/>
          <w:szCs w:val="24"/>
        </w:rPr>
        <w:t>tuberculosis. Their differentiated but coord</w:t>
      </w:r>
      <w:r>
        <w:rPr>
          <w:rFonts w:ascii="宋体" w:eastAsia="宋体" w:hAnsi="宋体" w:cs="宋体"/>
          <w:szCs w:val="24"/>
        </w:rPr>
        <w:t xml:space="preserve">inated actions highlight their </w:t>
      </w:r>
      <w:r w:rsidR="00FC2F48" w:rsidRPr="00FC2F48">
        <w:rPr>
          <w:rFonts w:ascii="宋体" w:eastAsia="宋体" w:hAnsi="宋体" w:cs="宋体"/>
          <w:szCs w:val="24"/>
        </w:rPr>
        <w:t xml:space="preserve">potential utility as diagnostic biomarkers and therapeutic modulators. These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findings suggest promising translational implications for the precision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management of both infectious and malignant pulmonary disorders.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lastRenderedPageBreak/>
        <w:t>©</w:t>
      </w:r>
      <w:r w:rsidRPr="00FC2F48">
        <w:rPr>
          <w:rFonts w:ascii="宋体" w:eastAsia="宋体" w:hAnsi="宋体" w:cs="宋体"/>
          <w:szCs w:val="24"/>
        </w:rPr>
        <w:t xml:space="preserve"> 2026. The Author(s), under exclusive licence to Springer Nature B.V.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10.1007/s11033-026-11569-5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41739360 [Indexed for MEDLINE]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3344D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FC2F48" w:rsidRPr="0083344D">
        <w:rPr>
          <w:rFonts w:ascii="宋体" w:eastAsia="宋体" w:hAnsi="宋体" w:cs="宋体"/>
          <w:b/>
          <w:color w:val="FF0000"/>
          <w:szCs w:val="24"/>
        </w:rPr>
        <w:t>. Infect Dis Ther. 2026 Feb 25. doi: 10.1007/s4012</w:t>
      </w:r>
      <w:r w:rsidR="0044338B" w:rsidRPr="0083344D">
        <w:rPr>
          <w:rFonts w:ascii="宋体" w:eastAsia="宋体" w:hAnsi="宋体" w:cs="宋体"/>
          <w:b/>
          <w:color w:val="FF0000"/>
          <w:szCs w:val="24"/>
        </w:rPr>
        <w:t xml:space="preserve">1-026-01319-2. Online ahead of </w:t>
      </w:r>
      <w:r w:rsidR="00FC2F48" w:rsidRPr="0083344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Preparing for Tuberculosis Vaccine M72/AS01(E) Implementation: A Global Demand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Forecast and Key Influential Factors.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Kallenberg J(1), Milea D(2), Breuer T(3), Philippot A(4).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(1)GSK, Amsterdam, The Netherlands.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(2)GSK, Paris, France.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(3)GSK, Tres Cantos,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(4)GSK, Avenue Fleming 20, 1300, Wavre, Belgium. agathe.x.philippot@gsk.com.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>INTRODUCTION: T</w:t>
      </w:r>
      <w:r w:rsidRPr="00FC2F48">
        <w:rPr>
          <w:rFonts w:ascii="宋体" w:eastAsia="宋体" w:hAnsi="宋体" w:cs="宋体"/>
          <w:szCs w:val="24"/>
        </w:rPr>
        <w:t xml:space="preserve">uberculosis (TB) affects over 10 million people worldwide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annually, is difficult to treat, and is a major cause of death. The M72/AS01E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candidate vaccine is the first vaccine in over 100 years with the potential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protect adolescents/adults. To prepare for the introduction of the vaccine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ensure adequate manufacturing capacity, global vaccine demand must be carefully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estimated in advance.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A global demand forecasting model was developed that considered demand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factors such as TB burden, external funding, anticipated interest, and country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vaccine adoption capabilities, which determined assumptions for the timing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implementation approach of vaccine introduction. Assuming initial M72/AS01E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regulatory approval in 2029, demand for routine vaccination and catch-up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campaigns was forecasted through to 2045.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 xml:space="preserve">RESULTS: </w:t>
      </w:r>
      <w:r w:rsidRPr="00FC2F48">
        <w:rPr>
          <w:rFonts w:ascii="宋体" w:eastAsia="宋体" w:hAnsi="宋体" w:cs="宋体"/>
          <w:szCs w:val="24"/>
        </w:rPr>
        <w:t xml:space="preserve">Adoption of M72/AS01E was projected to begin in South Africa in 2029,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expanding to 89 countries by 2039. In the base-case forecast, demand reached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steady state of around 56 million doses per year by 2036, and decreased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around 43 million doses per year following licensure of another global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vaccine, assumed in 2037. Seven countries accounted for 61% of demand,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approximately half of all demand was from Gavi-eligible countries (Gavi,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Vaccine Alliance). In scenario analyses, demand increased by 43% (peaking 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79 million in 2036), assuming higher efficacy and more available funding,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decreased by 34%, assuming narrower, delayed policy recommendations and less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available funding. Key drivers of global demand included adoption timing, target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population, and coverage.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 xml:space="preserve">CONCLUSIONS: </w:t>
      </w:r>
      <w:r w:rsidRPr="00FC2F48">
        <w:rPr>
          <w:rFonts w:ascii="宋体" w:eastAsia="宋体" w:hAnsi="宋体" w:cs="宋体"/>
          <w:szCs w:val="24"/>
        </w:rPr>
        <w:t xml:space="preserve">M72/AS01E has the potential to reduce the TB burden worldwide.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Successful vaccine introduction requires early and coordinated planning,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detailed demand forecasting refined over time. The model will be updated as new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data and country implementation plans emerge. To avoid access delays, continued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collaboration among key stakeholders, including vaccine suppliers, and early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visibility on policy recommendations and domestic and donor funding availability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will be critical in the coming years.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10.1007/s40121-026-01319-2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41739348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3344D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FC2F48" w:rsidRPr="0083344D">
        <w:rPr>
          <w:rFonts w:ascii="宋体" w:eastAsia="宋体" w:hAnsi="宋体" w:cs="宋体"/>
          <w:b/>
          <w:color w:val="FF0000"/>
          <w:szCs w:val="24"/>
        </w:rPr>
        <w:t>. Clin Infect Dis. 2026 Feb 25:ciag102. doi: 10.109</w:t>
      </w:r>
      <w:r w:rsidR="0083344D" w:rsidRPr="0083344D">
        <w:rPr>
          <w:rFonts w:ascii="宋体" w:eastAsia="宋体" w:hAnsi="宋体" w:cs="宋体"/>
          <w:b/>
          <w:color w:val="FF0000"/>
          <w:szCs w:val="24"/>
        </w:rPr>
        <w:t xml:space="preserve">3/cid/ciag102. Online ahead of </w:t>
      </w:r>
      <w:r w:rsidR="00FC2F48" w:rsidRPr="0083344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Diagnostic Performance of New Commercial IGRAs for Mycobacterium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Infection: An updated Systematic Review and Meta-analysis.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Apriani L(1)(2), Sidhu H(3), Korobitsyn A(4), Ismail N(4)(5), Menzies D(3).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Public Health, Faculty of Medicine, Universitas Padjadjaran,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Bandung,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(2)Research Center for Care and Control of Infectious Diseases, Universitas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Padjadjaran, Bandung,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(3)McGill International TB Centre, McGill University, Montreal,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(4)Global Tuberculosis Programme, World Health Organization, Geneva,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Switzerland.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Clinical Microbiology and Infectious Diseases, National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Laboratory Service and Faculty of Health Sciences, University of Witwatersrand,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Johannesburg,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The WHO currently endorses several commercial Interferon Gamma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Release Assays (IGRAs); policy updates are needed given the development of new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tests. We conducted an updated systematic review and meta-analysis to compare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sensitivity, specificity, and agreement of newly commercialized IGRAs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WHO-endorsed IGRAs.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Databases (Medline, EMBASE, Web of Science, CENTRAL, and ICTRP)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searched for studies published from 1 February 2021 to 30 September 2024, then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again up to 16 December 2025. We included cross-sectional, cohort,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case-control studies, and assessed risk of bias using QUADAS-2. The primary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outcomes were pooled differences in sensitivity, specificity, and agreement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between the new IGRA's and WHO-endorsed IGRA's.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 xml:space="preserve">RESULTS: </w:t>
      </w:r>
      <w:r w:rsidRPr="00FC2F48">
        <w:rPr>
          <w:rFonts w:ascii="宋体" w:eastAsia="宋体" w:hAnsi="宋体" w:cs="宋体"/>
          <w:szCs w:val="24"/>
        </w:rPr>
        <w:t xml:space="preserve">From 3039 records screened, 39 reports (36 published) describing eight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new IGRAs met eligibility: STANDARD E TB-Feron, LIAISON XL Analyzer (CLIA),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Ichroma IGRA-TB, STANDARD F TB-Feron, VIDAS TB-IGRA, ASACIR.TB, WANTAI CLIA,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AdvanSureI3 TB-IGRA. STANDARD E TB-Feron had non-significantly lower sensitivity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(-2.8%, 95% CI: -11.8% to 6.2%) and specificity (-3.6%, 95% CI: -10.0% to 2.7%),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kappa of 0.802 (95% CI: 0.729 to 0.874), compared to QFT-plus. For LIAISON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XL Analyzer the specificity was 0.1% higher (95% CI: -6.2% to 6.4%), than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QFT-Plus/GIT, with a pooled kappa of 0.846 (95% CI: 0.814 to 0.878).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3344D">
        <w:rPr>
          <w:rFonts w:ascii="宋体" w:eastAsia="宋体" w:hAnsi="宋体" w:cs="宋体"/>
          <w:b/>
          <w:szCs w:val="24"/>
        </w:rPr>
        <w:t>CONCLUSIONS:</w:t>
      </w:r>
      <w:r w:rsidRPr="00FC2F48">
        <w:rPr>
          <w:rFonts w:ascii="宋体" w:eastAsia="宋体" w:hAnsi="宋体" w:cs="宋体"/>
          <w:szCs w:val="24"/>
        </w:rPr>
        <w:t xml:space="preserve"> Two of the eight new tests reviewed showed promising accuracy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 agreement with WHO-endorsed IGRAs. The overall certainty of evidence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remains low due to risk of bias and imprecision. High-quality, independent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studies in diverse populations and settings are needed to inform future WHO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recommendations for TB infection tests.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The Author(s) 2026. Published by Oxford University Press on behalf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Infectious Diseases Society of America.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10.1093/cid/ciag102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41738388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Clin Case Rep. 2026 Feb 23;14(3):e72125. doi: 10.1002/ccr3.72125. eCollection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Atypical Presentation of Pediatric Spinal Tuberculosis as Chronic Abdominal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Pain: A Case Report.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Aslam B(1), Farooq F(2), Rahman SU(3), Bibi F(4), Alam U(5), Tahir O(6), Nawaz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A(5), Ikram J(7).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(1)University of Lahore Lahore Punjab Pakistan.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(2)Hod Radiology, University of Lahore Teaching Hospital UCMD Lahore Punjab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Pakistan.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(3)Saidu Group of Teaching Hospital Swat Pakistan.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(4)Jinnah Medical and Dental College Karachi Sindh Pakistan.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(5)Khyber Medical College Peshawar Khyber Pakhtunkhwa Pakistan.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(6)Bacha Khan Medical College Mardan Khyber Pakhtunkhwa Pakistan.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(7)Cleveland Clinic Foundation Cleveland Ohio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Spinal tuberculosis, also known as Pott's disease, in children is a rare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manifestation of extrapulmonary tuberculosis. The nonspecific clinical features,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such as chronic abdominal pain, of extrapulmonary TB or spinal TB in children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tend to delay diagnosis. We present the case of a 14-year-old girl who has been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suffering from abdominal and backpain associated with spinal tuberculosis. This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is a case study reporting on the treatment and outcome of a 14-year-old girl who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presented with progressive lower abdominal and back pains for 6 months,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accompanied by slight kyphotic deformity. The involvement in this case was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multilevel dorsal vertebral destruction from D5 to D12, and both paravertebral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right psoas abscesses on the magnetic resonance imaging and thin-section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computed tomography scans were very suggestive of spinal tuberculosis. A biopsy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during the operations was not done; the treatment strategy and the plan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based on the diagnosis made from the clinical presentation and imaging studies.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justification for not doing the biopsy when the clinical features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imaging became concordant with the diagnosis of spinal tuberculosis would mean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giving less importance to the biopsy result. Clinical and radiological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improvement was good, with some improvement in the angle from 38° t</w:t>
      </w:r>
      <w:r w:rsidR="00871AB0">
        <w:rPr>
          <w:rFonts w:ascii="宋体" w:eastAsia="宋体" w:hAnsi="宋体" w:cs="宋体"/>
          <w:szCs w:val="24"/>
        </w:rPr>
        <w:t xml:space="preserve">o 22° and VAS </w:t>
      </w:r>
      <w:r w:rsidRPr="00FC2F48">
        <w:rPr>
          <w:rFonts w:ascii="宋体" w:eastAsia="宋体" w:hAnsi="宋体" w:cs="宋体"/>
          <w:szCs w:val="24"/>
        </w:rPr>
        <w:t>score for pain from 8/10 to 2/10 after 6 months. T</w:t>
      </w:r>
      <w:r w:rsidR="00871AB0">
        <w:rPr>
          <w:rFonts w:ascii="宋体" w:eastAsia="宋体" w:hAnsi="宋体" w:cs="宋体"/>
          <w:szCs w:val="24"/>
        </w:rPr>
        <w:t xml:space="preserve">he treatment plan consisted of </w:t>
      </w:r>
      <w:r w:rsidRPr="00FC2F48">
        <w:rPr>
          <w:rFonts w:ascii="宋体" w:eastAsia="宋体" w:hAnsi="宋体" w:cs="宋体"/>
          <w:szCs w:val="24"/>
        </w:rPr>
        <w:t xml:space="preserve">posterior surgical decompression and stabilization with anti-tubercular therapy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for 12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months. This particular case underscores the fact that tuberculosis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spine can have a presenting symptom of chronic abdominal pain in children.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Radiographic assessment plays a pivotal role when histologic confirmation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impossible initially, and prompt multidisciplinary care, including radiology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anti-tuberculosis treatment, prevents catastrophic consequences.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 The Author(s). Clinical Case Reports published by John Wiley &amp; Sons Ltd.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10.1002/ccr3.72125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PMC12928113</w:t>
      </w:r>
    </w:p>
    <w:p w:rsidR="00FC2F48" w:rsidRPr="00FC2F48" w:rsidRDefault="00871AB0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41737977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ERJ Open Res. 2026 Feb 23;12(1):00630-2025. doi: 10.1183/23120541.00630-2025.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Targeted and whole-genome sequencing for drug resistance and genetic relatedness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inference of rifampicin-resistant Mycobacterium tuberculosis: an in-depth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comparison.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 Diego Fuertes M(1), Costa Conceição E(2), Wells F(2), Rennie V(1), Heupink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T(1), Churchyard G(3), Ndebele F(3), Van der Spoel Van Dijk A(3), Fanampe B(3),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Charalombous S(3), Ayodeji Ogunbayo E(3), Quispe Rojas W(1), Warren RM(2), Van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Rie A(1), Dippenaar A(1).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Family Medicine and Population Health, Global Health Institute,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Faculty of Medicine and Health Sciences, University of Antwerp, Antwerp,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Belgium.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(2)South African Medical Research Council Centre for Tuberculosis Research,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Division of Molecular Biology and Human Genetics, Faculty of Medicine and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Sciences, Stellenbosch University, Cape Town,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(3)The Aurum Institute, Parktown,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BACKGROUND:</w:t>
      </w:r>
      <w:r w:rsidRPr="00FC2F48">
        <w:rPr>
          <w:rFonts w:ascii="宋体" w:eastAsia="宋体" w:hAnsi="宋体" w:cs="宋体"/>
          <w:szCs w:val="24"/>
        </w:rPr>
        <w:t xml:space="preserve"> Challenges in tuberculosis (TB) control have fuelled interest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routine next generation sequencing (NGS). However, the comparative performance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targeted NGS (tNGS) and whole genome sequencing (WGS) for drug resistance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genetic relatedness inference remains unclear.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METHODS: </w:t>
      </w:r>
      <w:r w:rsidRPr="00FC2F48">
        <w:rPr>
          <w:rFonts w:ascii="宋体" w:eastAsia="宋体" w:hAnsi="宋体" w:cs="宋体"/>
          <w:szCs w:val="24"/>
        </w:rPr>
        <w:t xml:space="preserve">In this cross-sectional study, we compared WGS (MICK-MAGMA platform)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the Deeplex MycTB tNGS assay in 90 patients with rifampicin-resistant TB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South Africa. A pairwise analysis was conducted for a total of 60 isolates,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which tNGS was conducted directly on DNA from sputum, and WGS on cultured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isolates from the same samples.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 w:hint="eastAsia"/>
          <w:b/>
          <w:szCs w:val="24"/>
        </w:rPr>
        <w:t xml:space="preserve">RESULTS: </w:t>
      </w:r>
      <w:r w:rsidRPr="00FC2F48">
        <w:rPr>
          <w:rFonts w:ascii="宋体" w:eastAsia="宋体" w:hAnsi="宋体" w:cs="宋体" w:hint="eastAsia"/>
          <w:szCs w:val="24"/>
        </w:rPr>
        <w:t xml:space="preserve">Drug resistance inference was highly concordant (≥92%) for most drugs,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but lower for isoniazid (82%) and ethionamide (78%). Mixed infections were more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commonly detected in tNGS (6.7%) than WGS (1.7%), though likely due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analytical errors. tNGS detected more minor variants (allelic frequency &lt;25%)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than WGS (76 versus 32), with minimal overlap. Most minor variants were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unknown significance; some likely stemmed from contamination or sequencing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errors. Heteroresistance involving minor variants was rare (4.7% in tNGS, 0%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WGS). WGS provided lineage and sublineage information for all samples, while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tNGS reported lineage for 67% and sublineage for 20%. WGS classified more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samples as genetically unrelated (76%) than tNGS (40%).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In this cohort, drug resistance inference was largely concordant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between tNGS and WGS. WGS offered higher resolution for genetic relatedness,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while tNGS showed greater sensitivity for minor variants. Further research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needed to clarify the clinical relevance of minor variants and assess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utility of WGS for transmission control.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©The authors 2026.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10.1183/23120541.00630-2025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PMC12926815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41736736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ERJ Open Res. 2026 Feb 23;12(1):00155-2025. doi: 10.1183/23120541.00155-2025.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Dendritic cells in the lung cavities of extensively drug-resistant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patients exhibit altered frequency and phenotype.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Londt R(1)(2), Semple L(1)(2), Pooran A(1)(2), Esmail A(1)(2), Davids M(1)(2),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Dheda K(1)(2)(3)(4)(5), Tomasicchio M(1)(2)(5).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(1)Centre for Lung Infection and Immunity, Division of Pulmonology, Department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Medicine, University of Cape Town and UCT Lung Institute, Cape Town, South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(2)South African MRC Centre for the Study of Antimicrobial Resistance,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Cape Town, Cape Town,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(3)Institute of Infectious Diseases and Molecular Medicine, University of Cape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Town, Cape Town,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(4)Faculty of Infectious and Tropical Diseases, Department of Immunology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Infection, London School of Hygiene and Tropical Medicine,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(5)These authors contributed equally.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Studies examining dendritic cell (DC) immunobiology in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(TB) patients have been conflicting, and no studies have examined DCs 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peripheral blood or lungs of patients with pre- or extensively drug-resistant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(XDR-TB).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To provide insight into DC immunobiology, we first compared the DC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subsets in the peripheral blood of XDR-TB patients with that from participants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latent TB infection (LTBI). Second, we compared DC subsets from cavity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biopsies from explanted lung sections with normal-appearing lung tissue from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pre-XDR/XDR-TB patients undergoing resection surgery. DCs were assessed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phenotypic and functional markers using flow cytometry.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In the peripheral blood of XDR-TB patients, plasmacytoid DCs (pDCs)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expressed lower levels of cluster of differentiation 83 (CD83; p=0.01),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toll-like receptor 2 (TLR-2; p&lt;0.0001) and macrophage mannose receptor (MMR;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p&lt;0.0001), with higher levels of programmed cell death protein 1 (PD-L1;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p=0.007) than pDCs from LTBI participants (p=0.01). MMR expression from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conventional DC1 (cDC1) subset in XDR-TB patients was found to be higher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(p=0.02) than that from the cDC1 subset in LTBI participants. In the lung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compartment (cavity and normal-appearing lung), the dominant DC subset was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pDCs (p=0.02), despite the conventional DC subsets (cDCs) expressing higher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levels of C-C chemokine receptor 7 (CCR7) (p=0.02 for both comparisons), CD83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 xml:space="preserve">(p≤0.03 for both comparisons), TLR-2 (p=0.02 for both comparison), MMR (p=0.02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for both comparisons) and DC-SIGN (p≤0.05 for both comparisons).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CONCLUSIONS: </w:t>
      </w:r>
      <w:r w:rsidRPr="00FC2F48">
        <w:rPr>
          <w:rFonts w:ascii="宋体" w:eastAsia="宋体" w:hAnsi="宋体" w:cs="宋体"/>
          <w:szCs w:val="24"/>
        </w:rPr>
        <w:t xml:space="preserve">The low frequency of cDCs in the lung cavity of XDR-TB patients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conjunction with the limited migratory and co-stimulatory expression of pDCs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suggests that there is DC dysregulation in the lung mucosal milieu, possibly due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 persistent disease.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©The authors 2026.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10.1183/23120541.00155-2025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PMC12926818</w:t>
      </w:r>
    </w:p>
    <w:p w:rsidR="00FC2F48" w:rsidRPr="00FC2F48" w:rsidRDefault="00871AB0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41736733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ERJ Open Res. 2026 Feb 23;12(1):00941-2025. doi: 10.1183/23120541.00941-2025.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Rifampicin-resistant tuberculosis in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García-García JM(1), Rodrigo-Sanz T(1), Gullón-Blanco JA(2), Casas García X(3),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Millet JP(3), Quirós Fernández S(4), Martínez Lirola MJ(5), Mangas Moro A(6),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Domínguez Castellano Á(7), Navas Elorza E(8), Nieto Marcos M(9), Arasa Panisello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F(10), Bermúdez Ruiz P(11), García Cabrera M(12), Sanz Herrero F(13), Suárez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Toste I(14), Urrelo Cerrón LA(10), Espiau Guarner M(15), Soriano Arandes A(15),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Arias Guillén M(16), Cebrián Gallardo JJ(17), García-Fuertes JA(18),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Pérez-Jacoiste Asín MA(19), Somoza González M(20), Palacios Gutiérrez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JJ(16)(21), Alcaide F(21)(22), Samper Blasco S(21)(23), Tabernero Huguet E(1),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Caylà JA(1), Ruiz Manzano J(1), Caminero Luna JA(24); Working Group 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Rifampicin Resistant Tuberculosis of the Tuberculosis Research Programme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(PII-TB) SEPAR.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(1)Tuberculosis Research Programme (PII-TB), SEPAR (Spanish Society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Pneumology and Thoracic Surgery), Barcelona,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(2)Hospital Universitario San Agustín, Avilés,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(3)Serveis Clínics, Barcelona,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(4)Hospital Universitario Basurto, Bilbao,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(5)Complejo Hospitalario Torrecárdenas de Almería, Almería,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(6)Hospital Universitario La Paz-Cantoblanco-Carlos III,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(7)Hospital Universitario Virgen Macarena, Seville,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(8)Hospital Universitario Ramón y Cajal,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(9)Hospital Doctor Moliner, Serra,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(10)Hospital de Tortosa Verge de la Cinta, Tortosa,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(11)Hospital Regional Universitario de Málaga, Málaga,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(12)Hospital Universitario Doctor José Molina Orosa, Arrecife,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(13)Hospital General Universitario de Valencia, Valencia,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(14)Hospital Universitario de Canarias, La Laguna,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(15)Hospital Universitario Vall d'Hebron, Barcelona,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(16)Hospital Universitario Central de Asturias, Oviedo,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(17)Hospital Costa del Sol, Marbella,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(18)Hospital de Txagorritxu, Vitoria-Gasteiz,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(19)Hospital Universitario 12 de Octubre,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(20)Consorcio Sanitario de Terrassa, Terrassa,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(21)Sociedad Española de Enfermedades Infecciosas y Microbiología Clínica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(SEIMC),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(22)Hospital Universitario de Bellvitge, Barcelona,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(23)Instituto Aragonés de Ciencias de la Salud, Zaragoza,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(24)Hospital Universitario de Gran Canaria Dr Negrín, Las Palmas,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OBJECTIVE: </w:t>
      </w:r>
      <w:r w:rsidRPr="00FC2F48">
        <w:rPr>
          <w:rFonts w:ascii="宋体" w:eastAsia="宋体" w:hAnsi="宋体" w:cs="宋体"/>
          <w:szCs w:val="24"/>
        </w:rPr>
        <w:t xml:space="preserve">The aim of the study was to analyse the characteristics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rifampicin-resistant tuberculosis patients in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This was an ambispective observational study of a multicentre cohort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 diagnosed between January 2019 and July 2023 in most Autonomous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Communities (retrospective period 2019-2020, prospective 2021-2023).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RESULTS: </w:t>
      </w:r>
      <w:r w:rsidRPr="00FC2F48">
        <w:rPr>
          <w:rFonts w:ascii="宋体" w:eastAsia="宋体" w:hAnsi="宋体" w:cs="宋体"/>
          <w:szCs w:val="24"/>
        </w:rPr>
        <w:t xml:space="preserve">94 patients were included; 83 (88.3%) had pulmonary tuberculosis.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mean age was 38.00±17.8 years; 67 (71.3%) were male, 62 (66.0%) were from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countries other than Spain, six (6.4%) were HIV-infected and 24 (25.5%) had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previously treated tuberculosis. Nine patients had rifampicin-resistant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(RR-TB), 75 multidrug-resistant tuberculosis (MDR-TB), nine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pre-extensively drug-resistant tuberculosis (pre-XDR-TB) and one XDR-TB.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Treatment included bedaquiline in 39 (41.5%) patients, linezolid in 87 (92.6%),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fluoroquinolones in 82 (87.2%), clofazimine in 64 (68.0%) and delamanid in 27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(28.7%). Treatment was supervised by experts in 63 cases (67.0%). In 43 patients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(45.7%), there were difficulties obtaining authorisation for drug prescription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(bedaquiline or delamanid). 21 patients (22.3%) had difficulties understanding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treatment. The final treatment outcomes were cured in 60 cases (63.8%),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treatment completed in 23 (24.5%), deaths in 3 (3.2%), with 2 due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tuberculosis, loss to follow-up in five (5.3%) and not evaluated in three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(3.2%). No treatment failures occurred. Successful outcomes were achieved in 83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 (88.3%). MDR-TB compared with pre-XDR-TB (OR 8.77, 95% CI 1.42-45.55;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p=0.01) and no treatment comprehension difficulties (OR 10.61, 95% CI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2.78-40.48; p=0.001) were both associated with successful outcomes.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CONCLUSIONS:</w:t>
      </w:r>
      <w:r w:rsidRPr="00FC2F48">
        <w:rPr>
          <w:rFonts w:ascii="宋体" w:eastAsia="宋体" w:hAnsi="宋体" w:cs="宋体"/>
          <w:szCs w:val="24"/>
        </w:rPr>
        <w:t xml:space="preserve"> Most patients achieved successful outcomes with individualised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regimens guided predominantly by experts. Patients with pre-XDR-TB and those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with comprehension difficulties had significantly reduced success rates.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Copyright ©The authors 2026.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10.1183/23120541.00941-2025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PMC12926829</w:t>
      </w:r>
    </w:p>
    <w:p w:rsidR="00FC2F48" w:rsidRPr="00FC2F48" w:rsidRDefault="00871AB0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41736728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Am J Case Rep. 2026 Feb 25;27:e950376. doi: 10.12659/AJCR.950376.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70-Year-Old Woman Receiving Immunosuppressive Therapy Presenting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Iliopsoas Abscess, Pulmonary Miliary Tuberculosis, and Secondary Hemophagocytic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Lymphohistiocytosis.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Nakahara S(1), Kondo S(1), Capirig CJ(1), Shiraishi K(1), Nakamura M(2), Hamada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O(3)(4).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Internal Medicine, John A. Burns School of Medicine, University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Hawai'i, Honolulu, HI,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(2)Department of Respiratory Medicine, Takatsuki General Hospital, Osaka,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General Internal Medicine, Aijinkai Inoue Hospital, Osaka,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Healthcare Economics and Quality Management, Graduate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Medicine, Kyoto University, Kyoto,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BACKGROUND </w:t>
      </w:r>
      <w:r w:rsidRPr="00FC2F48">
        <w:rPr>
          <w:rFonts w:ascii="宋体" w:eastAsia="宋体" w:hAnsi="宋体" w:cs="宋体"/>
          <w:szCs w:val="24"/>
        </w:rPr>
        <w:t xml:space="preserve">Miliary tuberculosis (TB) carries an increased risk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immunosuppressed patients. Extrapulmonary manifestations include hemophagocytic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lymphohistiocytosis (HLH) and iliopsoas abscess. The coexistence of multiple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extrapulmonary involvements can result in a significant diagnostic challenge.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treatment of TB-associated HLH, the use of immunosuppressive agents remains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controversial because of the risk of exacerbating TB. This report describes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case of a 70-year-old woman with rheumatoid arthritis presenting with 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iliopsoas abscess, pulmonary miliary tuberculosis, and secondary HLH. CASE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REPORT </w:t>
      </w:r>
      <w:r w:rsidRPr="00FC2F48">
        <w:rPr>
          <w:rFonts w:ascii="宋体" w:eastAsia="宋体" w:hAnsi="宋体" w:cs="宋体"/>
          <w:szCs w:val="24"/>
        </w:rPr>
        <w:t xml:space="preserve">A 70-year-old Japanese woman with a history of rheumatoid arthritis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treated with immunosuppressive therapy including golimumab and iguratimod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presented with fever, dyspnea, cough, and weight loss. Imaging demonstrated 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iliacus muscle abscess and possible pulmonary miliary tuberculosis. Clinical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manifestations, laboratory findings, and bone marrow biopsy results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consistent with a diagnosis of HLH. Acid-fast bacilli cultures were positive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 from the abscess, bronchoalveolar lavage fluid,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urine, and blood, confirming the diagnosis of miliary TB. The patient received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HLH-94 treatment protocol and antituberculosis therapy for TB-associated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HLH, but unfortunately died of multi-organ failure.</w:t>
      </w:r>
      <w:r w:rsidRPr="00871AB0">
        <w:rPr>
          <w:rFonts w:ascii="宋体" w:eastAsia="宋体" w:hAnsi="宋体" w:cs="宋体"/>
          <w:b/>
          <w:szCs w:val="24"/>
        </w:rPr>
        <w:t xml:space="preserve"> CONCLUSIONS</w:t>
      </w:r>
      <w:r w:rsidRPr="00FC2F48">
        <w:rPr>
          <w:rFonts w:ascii="宋体" w:eastAsia="宋体" w:hAnsi="宋体" w:cs="宋体"/>
          <w:szCs w:val="24"/>
        </w:rPr>
        <w:t xml:space="preserve">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immunosuppressed patients presenting with multi-organ involvement, such 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iliopsoas abscess and HLH, clinicians should maintain a high index of suspicion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for miliary TB and pursue proactive diagnostic evaluation. Given the limited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evidence supporting immunomodulatory therapies in TB-associated HLH, management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should be individualized and guided by multidisciplinary discussion.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10.12659/AJCR.950376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41736384 [Indexed for MEDLINE]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Pediatr Infect Dis J. 2026 Feb 25. doi: 10.1097/INF.0000000000005204. Online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Vertebral Aspergillus Osteomyelitis Mimicking Tuberculosis in an Adolescent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Chronic Granulomatous Disease.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Ekemen Kele</w:t>
      </w:r>
      <w:r w:rsidRPr="00FC2F48">
        <w:rPr>
          <w:rFonts w:ascii="Cambria" w:eastAsia="宋体" w:hAnsi="Cambria" w:cs="Cambria"/>
          <w:szCs w:val="24"/>
        </w:rPr>
        <w:t>ş</w:t>
      </w:r>
      <w:r w:rsidRPr="00FC2F48">
        <w:rPr>
          <w:rFonts w:ascii="宋体" w:eastAsia="宋体" w:hAnsi="宋体" w:cs="宋体"/>
          <w:szCs w:val="24"/>
        </w:rPr>
        <w:t xml:space="preserve"> Y(1), Karada</w:t>
      </w:r>
      <w:r w:rsidRPr="00FC2F48">
        <w:rPr>
          <w:rFonts w:ascii="Cambria" w:eastAsia="宋体" w:hAnsi="Cambria" w:cs="Cambria"/>
          <w:szCs w:val="24"/>
        </w:rPr>
        <w:t>ğ</w:t>
      </w:r>
      <w:r w:rsidRPr="00FC2F48">
        <w:rPr>
          <w:rFonts w:ascii="宋体" w:eastAsia="宋体" w:hAnsi="宋体" w:cs="宋体"/>
          <w:szCs w:val="24"/>
        </w:rPr>
        <w:t xml:space="preserve"> </w:t>
      </w:r>
      <w:r w:rsidRPr="00FC2F48">
        <w:rPr>
          <w:rFonts w:ascii="宋体" w:eastAsia="宋体" w:hAnsi="宋体" w:cs="宋体" w:hint="eastAsia"/>
          <w:szCs w:val="24"/>
        </w:rPr>
        <w:t>Ö</w:t>
      </w:r>
      <w:r w:rsidRPr="00FC2F48">
        <w:rPr>
          <w:rFonts w:ascii="宋体" w:eastAsia="宋体" w:hAnsi="宋体" w:cs="宋体"/>
          <w:szCs w:val="24"/>
        </w:rPr>
        <w:t xml:space="preserve">ncel E(2), Er H(3), </w:t>
      </w:r>
      <w:r w:rsidRPr="00FC2F48">
        <w:rPr>
          <w:rFonts w:ascii="宋体" w:eastAsia="宋体" w:hAnsi="宋体" w:cs="宋体" w:hint="eastAsia"/>
          <w:szCs w:val="24"/>
        </w:rPr>
        <w:t>Ü</w:t>
      </w:r>
      <w:r w:rsidRPr="00FC2F48">
        <w:rPr>
          <w:rFonts w:ascii="宋体" w:eastAsia="宋体" w:hAnsi="宋体" w:cs="宋体"/>
          <w:szCs w:val="24"/>
        </w:rPr>
        <w:t xml:space="preserve">nal VM(4), </w:t>
      </w:r>
      <w:r w:rsidRPr="00FC2F48">
        <w:rPr>
          <w:rFonts w:ascii="宋体" w:eastAsia="宋体" w:hAnsi="宋体" w:cs="宋体" w:hint="eastAsia"/>
          <w:szCs w:val="24"/>
        </w:rPr>
        <w:t>Ö</w:t>
      </w:r>
      <w:r w:rsidRPr="00FC2F48">
        <w:rPr>
          <w:rFonts w:ascii="宋体" w:eastAsia="宋体" w:hAnsi="宋体" w:cs="宋体"/>
          <w:szCs w:val="24"/>
        </w:rPr>
        <w:t>zt</w:t>
      </w:r>
      <w:r w:rsidRPr="00FC2F48">
        <w:rPr>
          <w:rFonts w:ascii="宋体" w:eastAsia="宋体" w:hAnsi="宋体" w:cs="宋体" w:hint="eastAsia"/>
          <w:szCs w:val="24"/>
        </w:rPr>
        <w:t>ü</w:t>
      </w:r>
      <w:r w:rsidRPr="00FC2F48">
        <w:rPr>
          <w:rFonts w:ascii="宋体" w:eastAsia="宋体" w:hAnsi="宋体" w:cs="宋体"/>
          <w:szCs w:val="24"/>
        </w:rPr>
        <w:t xml:space="preserve">rk C(5), Yilmaz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D(6).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(1)Department of Pediatric Infectious Diseases, Çi</w:t>
      </w:r>
      <w:r w:rsidRPr="00FC2F48">
        <w:rPr>
          <w:rFonts w:ascii="Cambria" w:eastAsia="宋体" w:hAnsi="Cambria" w:cs="Cambria"/>
          <w:szCs w:val="24"/>
        </w:rPr>
        <w:t>ğ</w:t>
      </w:r>
      <w:r w:rsidRPr="00FC2F48">
        <w:rPr>
          <w:rFonts w:ascii="宋体" w:eastAsia="宋体" w:hAnsi="宋体" w:cs="宋体"/>
          <w:szCs w:val="24"/>
        </w:rPr>
        <w:t xml:space="preserve">li Training and Research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Hospital, Bakirçay University,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>zmir,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Pediatric Infectious Diseases, Dokuz Eylül University Faculty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Medicine,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>zmir,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Medical Microbiology/Medical Mycology Laboratory, Antalya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Training and Research Hospital, Antalya,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Neurosurgery, Tepecik Training and Research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of Health Sciences,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>zmir,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Pediatric Rheumatology and Immunology, Tepecik Training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Research Hospital, University of Health Sciences,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>zmir,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Pediatric Infectious Diseases,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 xml:space="preserve">zmir City Hospital, Katip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Çelebi University, </w:t>
      </w:r>
      <w:r w:rsidRPr="00FC2F48">
        <w:rPr>
          <w:rFonts w:ascii="Cambria" w:eastAsia="宋体" w:hAnsi="Cambria" w:cs="Cambria"/>
          <w:szCs w:val="24"/>
        </w:rPr>
        <w:t>İ</w:t>
      </w:r>
      <w:r w:rsidRPr="00FC2F48">
        <w:rPr>
          <w:rFonts w:ascii="宋体" w:eastAsia="宋体" w:hAnsi="宋体" w:cs="宋体"/>
          <w:szCs w:val="24"/>
        </w:rPr>
        <w:t>zmir,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10.1097/INF.0000000000005204</w:t>
      </w:r>
    </w:p>
    <w:p w:rsidR="00FC2F48" w:rsidRPr="00FC2F48" w:rsidRDefault="00871AB0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41736209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BMC Pulm Med. 2026 Feb 25. doi: 10.1186/s12890-026-04182-6. Online ahead of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Telomere shortening correlates with immune dysregulation and severity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pulmonary tuberculosis.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Fachrucha F(1)(2), Andarini S(3), Burhan E(3)(4), Wibowo H(5), Kekalih A(6),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Hidayat M(7), Adyasiwi G(3), Syuaib FI(3), Wiyono WH(3).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Pulmonology and Respiratory Medicine, Faculty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Universitas Indonesia, Jakarta, Indonesia. fanny.fachrucha01@ui.ac.id.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(2)Doctoral Program in Medical Science, Faculty of Medicine, Universitas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Indonesia, Jakarta, Indonesia. fanny.fachrucha01@ui.ac.id.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Pulmonology and Respiratory Medicine, Faculty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Universitas Indonesia, Jakarta,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(4)Respiratory Programmatic Implementation and Research Institute, Jakarta,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(5)Integrated Laboratory, Faculty of Medicine, Universitas Indonesia, Jakarta,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Community Medicine, Faculty of Medicine, Universitas Indonesia,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Jakarta,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(7)Department of Pulmonology and Respiratory Medicine, Faculty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Mataram, Mataram, Indonesia.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10.1186/s12890-026-04182-6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41735974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BMC Pulm Med. 2026 Feb 24. doi: 10.1186/s12890-026-04177-3. Online ahead of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lastRenderedPageBreak/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Changing dynamics of tuberculosis incidence in Northwest Iran (East Azerbaijan):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15-Year joinpoint time trend analysis.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Haghiri L(1), Rostampour F(1), Heidari M(2).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Biostatistics and Epidemiology, School of Medicine, Urmia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Medical Sciences, Urmia,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Biostatistics and Epidemiology, School of Medicine, Urmia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Medical Sciences, Urmia, Iran. heidari.m1358@gmail.com.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Tuberculosis remains a major public health challenge in Iran due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changing demographic and epidemiological patterns. Understanding these trends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essential for disease control. We used Joinpoint regression to analyze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 trends in northwest Iran during 2005-2019.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All tuberculosis cases from East Azerbaijan Province (2005-2019)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extracted from the national TB surveillance database. Population data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obtained from the national census, with inter-census years estimated by linear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interpolation. Temporal incidence trends were assessed using Joinpoint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regression, yielding annual percent change and 95% confidence intervals.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Analyses were stratified by age and sex to examine incidence differences.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Between 2005 and 2019, 3,827 tuberculosis cases were reported in East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Azerbaijan Province, with women comprising 53% of cases and a median patient age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55 years. The age-standardized incidence rate increased until 2012 (APC: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+2.6%, 95% CI: 1.2-4.1), then declined significantly (APC: -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6.4%, 95% CI: -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8.1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to -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4.7), reaching 2.8 per 100,000 by 2019. The most marked decreases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observed in men aged 15-34 years (APCs: -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11.6% and -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23.3%), with similar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reductions among women in this age group. Trends among older adults were more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variable, but after the joinpoint, the decline became significantly steeper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among women (APC: -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7.7%,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&lt;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0.001).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The decline in tuberculosis incidence since 2012, especially among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younger groups, indicates progress in local TB control. However, rising rates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among older men highlight new demographic concerns. Continued surveillance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targeted interventions are crucial to sustain gains and further reduce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 in the province.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10.1186/s12890-026-04177-3</w:t>
      </w:r>
    </w:p>
    <w:p w:rsidR="00FC2F48" w:rsidRPr="00FC2F48" w:rsidRDefault="00871AB0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41735939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BMC Infect Dis. 2026 Feb 24. doi: 10.1186/s12879-026-12943-1. Online ahead </w:t>
      </w:r>
      <w:r w:rsidR="00871AB0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of 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cascade of care for latent tuberculosis infection in Malaysia: a cohort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analysis.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Yeoh AST(1), Mahmood MI(2), Ganason M(2), Ang SH(1), Peng PWY(1), Min J(3),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Halim SHA(2), Razali A(2), Sivasampu S(1)(4), Tok PSK(5).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(1)Institute for Clinical Research, National Institutes of Health, Ministry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Health, Shah Alam, Selangor, Malaysia.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(2)Sector of TB/Leprosy, Disease Control Division, Ministry of Health,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Putrajaya, Malaysia.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(3)Division of Pulmonary and Critical Care Medicine, Department of Internal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Medicine, Seoul St. Mary's Hospital, College of Medicine, The Catholic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Korea, Seoul, Korea.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(4)National Public Health Laboratory, Ministry of Health, Sungai Buloh,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Selangor, Malaysia.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(5)Institute for Clinical Research, National Institutes of Health, Ministry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Health, Shah Alam, Selangor, Malaysia. petertok@moh.gov.my.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10.1186/s12879-026-12943-1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41735930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BMC Infect Dis. 2026 Feb 25. doi: 10.1186/s1287</w:t>
      </w:r>
      <w:r w:rsidR="00871AB0">
        <w:rPr>
          <w:rFonts w:ascii="宋体" w:eastAsia="宋体" w:hAnsi="宋体" w:cs="宋体"/>
          <w:b/>
          <w:color w:val="FF0000"/>
          <w:szCs w:val="24"/>
        </w:rPr>
        <w:t xml:space="preserve">9-026-12958-8. Online ahead of 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Concurrent pulmonary infection with Nocardia spp. and Mycobacterium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 an adult with cerebral palsy: a case report.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Vahedi P(1), Kord M(2), Ahmadikia K(3), Mozafari N(4), Alavi Darazam I(5)(6).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(1)Student Research Committee, School of Medicine, Shahid Beheshti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Medical Sciences,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Clinical Laboratory Sciences, School of Allied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Sciences, Tehran University of Medical Sciences,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Medical Parasitology and Mycology, School of Public Health,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Tehran University of Medical Sciences,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Infectious Diseases and Tropical Medicine, Shahid Beheshti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Medical Science, Tehran, Iran.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Infectious Diseases and Tropical Medicine, Shahid Beheshti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Medical Science, Tehran, Iran. ilad13@yahoo.com.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(6)Department of Infectious Diseases and Tropical Medicine, Loghman Hakim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Hospital, Shahid Beheshti University of Medical Sciences, Tehran, Iran.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ilad13@yahoo.com.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10.1186/s12879-026-12958-8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41735892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BMJ Case Rep. 2026 Feb 24;19(2):e271408. doi: 10.1136/bcr-2025-271408.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Tailoring antitubercular therapy in a critically ill patient with abdominal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Hariharan R(1), Basheer H(1), Kandaswamy N(2), S JA(1), Toi PC(3).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(1)Anaesthesia and Critical Care, Jawaharlal Institute of Postgraduate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Education, Puducherry, Puducherry,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(2)Anaesthesia and Critical Care, Jawaharlal Institute of Postgraduate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Education, Puducherry, Puducherry, India kandaraghav@gmail.com.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(3)Pathology, Jawaharlal Institute of Postgraduate Medical Education,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Puducherry, Puducherry,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Abdominal tuberculosis may present acutely as peritonitis or intestinal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perforation, which might need immediate surgical intervention and postoperative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intensive care. Even in rifampicin-sensitive tuberculosis, standard first-line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oral antitubercular therapy might be ineffective due to the unreliable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gastrointestinal absorption and altered pharmacokinetics. We report a case of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young woman with abdominal tuberculosis and multiple ileal perforations who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required intensive care following emergency laparotomy. We used an initial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antitubercular treatment with the combination of intravenous amikacin, linezolid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levofloxacin until intestinal function recovered. She was then transitioned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 standard oral therapy with rifampicin, isoniazid, pyrazinamide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ethambutol, achieving full recovery. This case highlights the value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short-term parenteral antitubercular regimens as a bridge in critically ill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 with gastrointestinal compromise, underscoring the role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pharmacokinetic considerations and multidisciplinary care.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BMJ Publishing Group Limited 2026. No commercial re-use. See rights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permissions. Published by BMJ Group.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10.1136/bcr-2025-271408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</w:t>
      </w:r>
      <w:r w:rsidR="00871AB0">
        <w:rPr>
          <w:rFonts w:ascii="宋体" w:eastAsia="宋体" w:hAnsi="宋体" w:cs="宋体"/>
          <w:szCs w:val="24"/>
        </w:rPr>
        <w:t xml:space="preserve"> 41734960 [Indexed for MEDLINE]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BMJ Case Rep. 2026 Feb 24;19(2):e270433. doi: 10.1136/bcr-2025-270433.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Reactivation of pulmonary tuberculosis mimicking disease progression during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immune checkpoint inhibitor therapy.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Gokulanathan N(1), Peddireddy J(1), Premchandra K(1), Sathyanarayanan V(2).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(1)Medical Oncology, Apollo Hospitals Bangalore, Bengaluru, Karnataka,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(2)Medical Oncology, Apollo Hospitals Bangalore, Bengaluru, Karnataka, India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vishsathya@gmail.com.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10.1136/bcr-2025-270433</w:t>
      </w:r>
    </w:p>
    <w:p w:rsidR="00FC2F48" w:rsidRPr="00FC2F48" w:rsidRDefault="00871AB0" w:rsidP="00FC2F48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41734952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Trop Med Int Health. 2026 Feb 24. doi: 10.1111/tmi.70102. 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Persistent Hyperglycaemia and Transient Dysglycaemia in Tuberculosis: Evaluating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Bidirectional Interaction With Type-2 Diabetes Mellitus and Clinical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Outcomes.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Boadu AA(1)(2), Asare P(1), Yeboah-Manu M(3), Osei-Wusu S(1), Konadu ED(1),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Asante-Poku A(1), Klinogo Y(4), Adjei A(4), Acheampong DO(2), Afriyie-Mensah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JS(4)(5), Yeboah-Manu D(1), Atiase Y(5)(6).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Bacteriology, Noguchi Memorial Institute for Medical Research,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Ghana, Accra, Ghana.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Biomedical Sciences, School of Allied Health Sciences,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Cape Coast, Cape Coast, Ghana.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(3)University of Ghana Medical Center, University of Ghana, Legon, Ghana.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(4)Department of Chest Diseases, Korle-Bu Teaching Hospital, Accra, Ghana.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(5)University of Ghana Medical School, Accra, Ghana.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(6)National Diabetes Management and Research Center, Korle-Bu Teaching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Accra, Ghana.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INTRODUCTION:</w:t>
      </w:r>
      <w:r w:rsidRPr="00FC2F48">
        <w:rPr>
          <w:rFonts w:ascii="宋体" w:eastAsia="宋体" w:hAnsi="宋体" w:cs="宋体"/>
          <w:szCs w:val="24"/>
        </w:rPr>
        <w:t xml:space="preserve"> Poor glycaemic control, indicated by a haemoglobin A1c (HbA1c)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level of 7% or higher, increases the risk of active tuberculosis (TB)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patients with diabetes, while active TB can worsen glucose tolerance and insulin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resistance, contributing to type-2 diabetes mellitus (DM) progression.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bidirectional relationship between TB and DM is well recognised, but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evolution of glycaemic status during TB treatment, particularly the distinction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between transient and persistent dysglycaemia, is not well understood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high-burden settings.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We conducted a prospective cohort study of 120 newly diagnosed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pulmonary TB patients in Ghana, categorised as TB-Only (n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66), TB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established DM on metformin (TB-DMt, n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39), and TB with dysglycaemia not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requiring pharmacological therapy (TB-DMnt, n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=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15). HbA1c was measured 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baseline, 3, 6 and 9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months.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TB-DMt patients were older, had higher BMI and persistently elevated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HbA1c (p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&lt;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0.001). In contrast, TB-DMnt patients showed significant HbA1c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decline during and after TB treatment, normalising by 6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months (p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&lt;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0.016). Most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TB-Only patients maintained stable euglycaemia. Transient dysglycaemia resolved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TB-DMnt, while persistent hyperglycaemia was confined to those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pre-existing DM (TB-DMt).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CONCLUSION:</w:t>
      </w:r>
      <w:r w:rsidRPr="00FC2F48">
        <w:rPr>
          <w:rFonts w:ascii="宋体" w:eastAsia="宋体" w:hAnsi="宋体" w:cs="宋体"/>
          <w:szCs w:val="24"/>
        </w:rPr>
        <w:t xml:space="preserve"> Routine HbA1c monitoring during TB therapy can distinguish transient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dysglycaemia from true diabetes, supporting more precise risk stratification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tailored management of TB patients.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 The Author(s). Tropical Medicine &amp; International Health published by John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Wiley &amp; Sons Ltd.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10.1111/tmi.70102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41734898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Public Health. 2026 Feb 23;253:106190. doi: 10.1</w:t>
      </w:r>
      <w:r w:rsidR="00871AB0">
        <w:rPr>
          <w:rFonts w:ascii="宋体" w:eastAsia="宋体" w:hAnsi="宋体" w:cs="宋体"/>
          <w:b/>
          <w:color w:val="FF0000"/>
          <w:szCs w:val="24"/>
        </w:rPr>
        <w:t xml:space="preserve">016/j.puhe.2026.106190. Online 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Disparities in testing for latent tuberculosis infection in a large US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integrated healthcare system.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Ku JH(1), Mahale P(2), Qian L(2), Li Z(2), Fischer H(2), Bruxvoort KJ(3),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Skarbinski J(4), Lewin BJ(5), Shaw SF(2), Spence BC(2), Tartof SY(5).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(1)Center for Integrated Health Care Research, Kaiser Permanente Hawaii,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Honolulu, HI, USA. Electronic address: jen.h.ku@kp.org.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Research and Evaluation, Kaiser Permanente Southern California,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Pasadena, CA,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Epidemiology, University of Alabama at Birmingham, Birmingham,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AL,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(4)Division of Research, Kaiser Permanente Northern California, Oakland, CA,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USA; Department of Infectious Diseases, Oakland Medical Center, Kaiser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Permanente Northern California, Oakland, CA,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Research and Evaluation, Kaiser Permanente Southern California,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Pasadena, CA, USA; Department of Health Systems Science, Kaiser Permanente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Bernard J. Tyson School of Medicine, Pasadena, CA,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OBJECTIVES:</w:t>
      </w:r>
      <w:r w:rsidRPr="00FC2F48">
        <w:rPr>
          <w:rFonts w:ascii="宋体" w:eastAsia="宋体" w:hAnsi="宋体" w:cs="宋体"/>
          <w:szCs w:val="24"/>
        </w:rPr>
        <w:t xml:space="preserve"> Disparities in latent tuberculosis infection (LTBI) testing by birth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country and socioeconomic status (SES) are not well understood. We used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electronic health records from Kaiser Permanente Southern California (2010-2019)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 examine disparities in LTBI testing across SES among those born in high-vs.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low-tuberculosis (TB) incidence countries.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STUDY DESIGN: </w:t>
      </w:r>
      <w:r w:rsidRPr="00FC2F48">
        <w:rPr>
          <w:rFonts w:ascii="宋体" w:eastAsia="宋体" w:hAnsi="宋体" w:cs="宋体"/>
          <w:szCs w:val="24"/>
        </w:rPr>
        <w:t>Retrospective cohort study.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We examined LTBI testing rates and measures of disparities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(absolute/relative concentration index, between-group variance, and mean log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deviation) across area-level SES and racial/ethnic groups, by birth in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high-vs. low-TB incidence country, with imputed data for missing birth country.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RESULTS:</w:t>
      </w:r>
      <w:r w:rsidRPr="00FC2F48">
        <w:rPr>
          <w:rFonts w:ascii="宋体" w:eastAsia="宋体" w:hAnsi="宋体" w:cs="宋体"/>
          <w:szCs w:val="24"/>
        </w:rPr>
        <w:t xml:space="preserve"> We included 1,740,428 individuals, with a median age of 37.0 years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(interquartile range 27.0, 51.0), who were 50.3% female (n = 875,879), and 39.2%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Hispanic (n = 682,870); 1,205,853 (69.3%) were born in a country with low 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incidence. Among adults born in low-TB incidence countries (n = 1,205,853; 315.3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tests/10,000 person-years), testing rates remained stable (annual percent change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[APC] = -0.69% [95% CI: -1.55, 0.41]). Among adults born in high-TB incidence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countries (n = 534,575; 246.7 tests/10,000 person-years), testing rates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increased over time (APC = 1.90% [1.14, 2.90]) with a higher rate of increase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for those with higher SES. Among individuals born in a high-TB incidence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country, disparities by SES and racial/ethnic groups increased over time.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CONCLUSIONS: </w:t>
      </w:r>
      <w:r w:rsidRPr="00FC2F48">
        <w:rPr>
          <w:rFonts w:ascii="宋体" w:eastAsia="宋体" w:hAnsi="宋体" w:cs="宋体"/>
          <w:szCs w:val="24"/>
        </w:rPr>
        <w:t xml:space="preserve">Disparities in LTBI testing in individuals born in high-vs. low-TB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incidence countries decreased overall, but increased disproportionally in those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higher SES among those born in high-TB incidence countries. Continued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research is needed to understand the causes of disparities, and to inform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interventions to reduce disparities.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 © 2026 The Royal Society for Public Health. Published by Elsevier Ltd.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All 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10.1016/j.puhe.2026.106190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41734612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Am J Trop Med Hyg. 2026 Feb 24:tpmd250641. doi: 10.4269/ajtmh.25-0641. Online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Tuberculosis-Immune Reconstitution Inflammatory Syndrome During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Treatment.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Deniz M(1), Kaba Ö(1), Ayaz E(2), Kak</w:t>
      </w:r>
      <w:r w:rsidRPr="00FC2F48">
        <w:rPr>
          <w:rFonts w:ascii="Cambria" w:eastAsia="宋体" w:hAnsi="Cambria" w:cs="Cambria"/>
          <w:szCs w:val="24"/>
        </w:rPr>
        <w:t>ışı</w:t>
      </w:r>
      <w:r w:rsidRPr="00FC2F48">
        <w:rPr>
          <w:rFonts w:ascii="宋体" w:eastAsia="宋体" w:hAnsi="宋体" w:cs="宋体"/>
          <w:szCs w:val="24"/>
        </w:rPr>
        <w:t>m AP(1), Kocaa</w:t>
      </w:r>
      <w:r w:rsidRPr="00FC2F48">
        <w:rPr>
          <w:rFonts w:ascii="Cambria" w:eastAsia="宋体" w:hAnsi="Cambria" w:cs="Cambria"/>
          <w:szCs w:val="24"/>
        </w:rPr>
        <w:t>ğ</w:t>
      </w:r>
      <w:r w:rsidRPr="00FC2F48">
        <w:rPr>
          <w:rFonts w:ascii="宋体" w:eastAsia="宋体" w:hAnsi="宋体" w:cs="宋体"/>
          <w:szCs w:val="24"/>
        </w:rPr>
        <w:t xml:space="preserve">a B(1), Yakut N(1),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Caymaz C(1).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Pediatric Infectious Diseases, Basaksehir Cam and Sakura City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Hospital, Istanbul,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(2)Department of Pediatric Radiology, Basaksehir Cam and Sakura City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Istanbul, Turkey.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Pediatric patients with tuberculosis who are not infected with HIV may still be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at risk of developing tuberculosis-immune reconstitution inflammatory syndrome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(TB-IRIS) during treatment. A case of TB-IRIS in an immunocompetent child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pulmonary tuberculosis is reported. On the 25th day of standard antituberculosis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therapy, the patient experienced continuous fever and clinical deterioration,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new lesions were detected on follow-up radiographic imaging. Upon initiation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corticosteroid therapy, the patient showed marked clinical improvement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resolution of fever. This case highlights the importance of recognizing TB-IRIS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immunocompetent pediatric patients. After alternative causes are excluded,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TB-IRIS should be suspected in children with tuberculosis who develop new 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worsening symptoms accompanied by newly emerging radiological findings.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10.4269/ajtmh.25-0641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41734395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ACS Sens. 2026 Feb 24:XXX. doi: 10.1021/acssensors.5c04885. Online ahead of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Detection of Anti-Mycobacterium leprae Antibodies in Leprosy Contacts Using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Label-Free Approach with the Heat-Transfer Method.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Parreiras de Jesus AC(1)(2), Arreguin-Campos R(1), Myndrul V(1), Grossi de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Oliveira AL(2), da Silva Menezes CA(3), Lacerda Bueno L(2)(4), Eersels K(1), van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Grinsven B(1), Toshio Fujiwara R(2)(4), Cleij TJ(1).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(1)Sensor Engineering Department, Faculty of Science and Engineering, Maastricht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Duboisdomein 30, Maastricht 6200MD, The Netherlands.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(2)Post-Graduate Program in Infectious Diseases and Tropical Medicine,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Medicine, Federal University of Minas Gerais, Av. Prof. Alfredo Balena 190, Belo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Horizonte 30130-100, Brazil.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Clinical and Toxicological Analysis, Faculty of Pharmacy,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Federal University of Minas Gerais, Av. Pres. Antônio Carlos 6627, Belo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Horizonte 31270-901, Brazil.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(4)Department of Parasitology, Institute of Biological Sciences, Federal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of Minas Gerais, Av. Pres. Antônio Carlos 6627, Belo Horizonte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31270-901, Brazil.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Early detection of Mycobacterium leprae infection is essential to interrupt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leprosy transmission and guide prophylactic interventions. Current diagnostic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strategies rely largely on clinical signs, and laboratory tools lack sensitivity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 detect asymptomatic individuals, who can play a critical role in disease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transmission and evolve to disease as well. In this study, we report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development of a heat-transfer method (HTM)-based biosensor employing a newly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designed multiepitope protein receptor, capable of detecting anti-M. leprae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antibodies in human serum, with sensitivity for leprosy contacts. The protein,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initially tested in ELISA assays, was then immobilized on aluminum chips,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its successful attachment and functionality were confirmed using FTIR, EDX,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ELISA-like, and confocal fluorescence assays. Evaluation of the sensor was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performed using an HTM transducing platform, where thermal measurements revealed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clear response to antibody binding that is serum dilution-dependent as it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established methods such as ELISA. The biosensor distinguished serum from M.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leprae-exposed individuals from that of non-exposed controls and a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sample, with effect sizes up to four times higher. Notably, responses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comparable to the ones obtained using ELISA at similar serum dilution. These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findings demonstrate, for the first time, the feasibility of using a thermal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biosensing platform to detect specific antibodies in a clinically relevant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scenario, paving the way for a sensitive, low-cost, and point-of-care tool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early leprosy detection and contact surveillance. This strategy addresses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critical challenge of identifying M. leprae exposure and holds potential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broader application in infectious disease diagnostics.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10.1021/acssensors.5c04885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41734243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BMC Public Health. 2026 Feb 24. doi: 10.1186/s1288</w:t>
      </w:r>
      <w:r w:rsidR="00871AB0" w:rsidRPr="00871AB0">
        <w:rPr>
          <w:rFonts w:ascii="宋体" w:eastAsia="宋体" w:hAnsi="宋体" w:cs="宋体"/>
          <w:b/>
          <w:color w:val="FF0000"/>
          <w:szCs w:val="24"/>
        </w:rPr>
        <w:t xml:space="preserve">9-026-26711-y. Online ahead of 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Barriers to the diagnosis and treatment of tuberculosis in Abidjan, Côte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d'Ivoire: a qualitative study.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Benzekri NA(1), Komena E(2), Tohbi A(3), Gousse P(3), Jaquet A(4), Moh R(2),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Ouassa T(5), Sidibé S(6), Marcy O(#)(4), Messou E(#)(3); IeDEA West Africa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Collaboration.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Medicine, Division of Allergy and Infectious Diseases,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Washington, Seattle, WA, USA. benzekri@uw.edu.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(2)PAC-CI Research Program, Abidjan, Côte d'Ivoire.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(3)CePReF, Abidjan, Côte d'Ivoire.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(4)National Institute for Health and Medical Research (INSERM) UMR 1219,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Research Institute for Sustainable Development (IRD) EMR 271, Bordeaux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Population Health Centre, University of Bordeaux, Bordeaux, France.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(5)CEDRES, Abidjan, Côte d'Ivoire.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(6)Programme National de Lutte contre la Tuberculose, Ministère de la Santé,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Abidjan, Côte d'Ivoire.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(#)Contributed equally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10.1186/s12889-026-26711-y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41731451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BMC Infect Dis. 2026 Feb 23;26(1):448. doi: 10.1186/s12879-026-12910-w.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Retraction Note: Non-tuberculous mycobacterial infections among pulmonary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suspected and confirmed patients in Ethiopia - A systematic review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and meta analyses.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Daka D(1)(2), Tessema B(3)(4), Mutshembele A(5), Alelign A(3), Birhan W(3),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Gelaw B(3).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(1)Hawassa University College of Medicine and Health Sciences, Hawassa,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Ethiopia. drsdk200@gmail.com.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(2)College of Medicine and Health Sciences, Department of Medical Microbiology,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Univeristy of Gondar, Gondar, Ethiopia. drsdk200@gmail.com.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(3)College of Medicine and Health Sciences, Department of Medical Microbiology,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Univeristy of Gondar, Gondar, Ethiopia.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(4)Institute of Clinical Immunology, Faculty of Medicine, University of Leipzig,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Leipzig,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(5)South African Medical Research Council, South Africa Office of AIDS and TB,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Pretoria, South Africa.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Retraction of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    BMC Infect Dis. 2025 Aug 28;25(1):1078. doi: 10.1186/s12879-025-11497-y.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10.1186/s12879-026-12910-w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PMC12930904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41731403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Nat Immunol. 2026 Feb 23. doi: 10.1038/s41590-026-02431-8. Online ahead of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immunometabolic topography of cellular organization and bacterial control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 granulomas.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McCaffrey EF(#)(1)(2), Delmastro AC(#)(3), Fitzhugh I(4), Ranek JS(3), Douglas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S(3), Peters JM(5)(6), Fullaway CC(3), Bosse M(3), Liu CC(3), Gillen C(4),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Greenwald NF(3), Anzick S(7), Martens C(7), Winfree S(7), Bai Y(3), Sowers C(3),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Goldston M(3), Kong A(3), Boonrat P(3), Bigbee CL(8)(9), Venugopalan R(9)(10),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Maiello P(8)(9), Klein E(11), Rodgers MA(8)(9), Scanga CA(8)(9), Lin PL(9)(12),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Bendall SC(3), Kirschner DE(13), Fortune SM(6)(14), Bryson BD(5)(6), Butler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JR(4), Mattila JT(9)(10), Flynn JL(8)(9), Angelo M(15).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Pathology, Stanford University School of Medicine, Stanford,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CA, USA. erin.mccaffrey@nih.gov.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(2)Spatial Immunology Unit, Laboratory of Parasitic Diseases, National Institute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Allergy and Infectious Disease, National Institutes of Health, Bethesda, MD,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USA. erin.mccaffrey@nih.gov.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Pathology, Stanford University School of Medicine, Stanford,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(4)The Department of Biomedical Sciences and Technology, AdventHealth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Orlando, FL,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(5)Department of Biological Engineering, MIT, Cambridge, MA,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(6)Ragon Institute of Mass General, Harvard, and MIT, Cambridge, MA,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(7)Research Technologies Branch, Rocky Mountain Laboratories, National Institute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Allergy and Infectious Diseases, NIH, Hamilton, MT,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(8)Department of Microbiology and Molecular Genetics, School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of Pittsburgh, Pittsburgh, PA,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(9)Center for Vaccine Research, School of Medicine, University of Pittsburgh,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Pittsburgh, PA,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(10)Department of Infectious Diseases and Microbiology, University of Pittsburgh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School of Public Health, Pittsburgh, PA,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(11)Division of Laboratory Animal Research, University of Pittsburgh,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Pittsburgh, PA,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(12)Department of Pediatrics, Division of Infectious Disease, Children's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Hospital of Pittsburgh of the University of Pittsburgh Medical Center,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Pittsburgh, PA,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(13)Department of Microbiology and Immunology, University of Michigan 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School, Ann Arbor, MI,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(14)Department of Immunology and Infectious Diseases, Harvard T.H. Chan School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Public Health, Boston, MA,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(15)Department of Pathology, Stanford University School of Medicine, Stanford,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CA, USA. mangelo0@stanford.edu.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(#)Contributed equally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Despite being heavily infiltrated by immune cells, tuberculosis (TB) granulomas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often subvert the host response to Mycobacterium tuberculosis (Mtb) infection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support bacterial persistence. Human TB granulomas are enriched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immunosuppressive factors typically associated with tumor-immune evasion,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raising the possibility that they promote tolerance to infection. Here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identify candidate drivers for establishing this tolerogenic niche and show that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magnitude of this response correlates with bacterial persistence.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conducted a multimodal spatial analysis of 52 granulomas from 16 nonhuman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primates infected with low-dose Mtb for 9-12 weeks. Each granuloma's bacterial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burden was quantified individually, enabling us to assess how granuloma spatial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structure and function relate to infection control. We found that a universal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feature of TB granulomas is partitioning of the myeloid core into two distinct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metabolic environments, one of which is hypoxic. This hypoxic environment 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associated with pathological immune cell states, dysfunctional cellular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organization of the granuloma, and a near-complete blockade of lymphocyte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infiltration that would be required for a successful host response. The extent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these hypoxia-associated features correlates with higher bacterial burden.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conclude that hypoxia correlates with immune cell state and organization within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granulomas and might subvert immunity to TB.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This is a U.S. Government work and not under copyright protection 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US; foreign copyright protection may apply.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10.1038/s41590-026-02431-8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41731147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Sci Rep. 2026 Feb 23. doi: 10.1038/s41598-026-40619-y. 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Potential urine NMR Metabolomic signatures for early diagnosis of paediatric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López-Suárez A(#)(1)(2)(3)(4), Comella-Del-Barrio P(#)(1)(2)(4), Alonso-Moreno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P(#)(5), Marín Y(5), Villa-Valverde P(5)(6)(7), Santos-Sebastián M(1)(2)(4),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Noguera-Julian A(8)(9)(10), Gamell A(8), Rodríguez-Molino P(2)(11)(12),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Hurtado-Gallego J(2)(11)(12), Blázquez-Gamero D(2)(13), Jiménez-Jiménez AB(14),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Navas A(15), Del Castillo E(16), Llorente M(17), Sainz T(2)(11)(18)(12),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Domínguez J(6)(19), Izquierdo-García JL(5)(6)(7), Santiago-García B(20)(21)(22).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(1)Pediatric Infectious Diseases Unit, Paediatrics Department, Gregorio Marañón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Hospital,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(2)Biomedical Research Centre Network for Infectious Diseases (CIBERINFEC),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Carlos III Health Institute,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(3)Complutense University of Madrid,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(4)Gregorio Marañón Research Health Institute (IiSGM),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(5)NMR and Imaging in Biomedicine Group, Department of Chemistry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Pharmaceutical Sciences, Instituto Pluridisciplinar &amp;, Complutense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Madrid,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(6)Biomedical Research Centre Network for Respiratory Diseases (CIBERES), Carlos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III Health Institute,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(7)ICTS Bioimagen Complutense, Complutense University of Madrid,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(8)Malalties Infeccioses i Resposta Inflamatòria Sistèmica en Pediatria, Servei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d'Infectologia, Institut de Recerca Pediàtrica Sant Joan de Déu, Barcelona,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08950,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(9)Departament de Cirurgia i Especialitats Medicoquirúrgiques, Facultat de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Medicina i Ciències de la Salut, Universitat de Barcelona, Barcelona, 08036,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(10)Biomedical Research Centre Network for en Red de Epidemiology and Public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 (CIBERESP), Madrid, 28029,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(11)Department of Infectious Diseases and Tropical Paediatrics, La Paz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(12)La Paz Research Health Institute (IdiPAZ),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(13)Paediatric Infectious Diseases Unit, Hospital 12 de Octubre Research Health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Institute (Imas12), Complutense University, Hospital Universitario 12 de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Octubre,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(14)Infectología Pediátrica, Servicio de Pediatría, Hospital Universitario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Fundación Jiménez Díaz,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(15)Infanta Leonor University Hospital,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(16)Badajoz Maternity and Children's Hospital, Badajoz,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(17)Pediatric Service, Working group on Respiratory Infections of the Spanish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Society of Paediatric Infectious Diseases, Arganda Hospital,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(18)Universidad Autónoma de Madrid (UAM), Madrid,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(19)Germans Trias i Pujol Research Institute; and Genetics and Microbiology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Department, Autonomous University of Barcelona, Badalona, Barcelona, Spain.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(20)Pediatric Infectious Diseases Unit, Paediatrics Department, Gregorio Marañón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Hospital, Madrid, Spain. begona.santiago@salud.madrid.org.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(21)Biomedical Research Centre Network for Infectious Diseases (CIBERINFEC),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Carlos III Health Institute, Madrid, Spain. begona.santiago@salud.madrid.org.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(22)Gregorio Marañón Research Health Institute (IiSGM), Madrid, Spain.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begona.santiago@salud.madrid.org.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(#)Contributed equally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Early diagnosis of tuberculosis (TB) in children is hampered by non-specific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symptoms, low bacillary loads, and difficulties in obtaining respiratory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samples. We evaluated urinary metabolomics using high-resolution nuclear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magnetic resonance (HR-1H-NMR) spectroscopy as a non-invasive tool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discriminate TB disease, TB infection (TBI), and healthy controls (HC). Urine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samples from 101 children enrolled in the Spanish Paediatric TB Network (pTBred)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were retrospectively analysed, including 62 TB cases (26 microbiologically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confirmed [cTB]), 17 TBI, and 22 HC. Metabolic fingerprints were generated via1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H-NMR spectroscopy. Group discrimination was assessed using partial least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squares discriminant analysis (PLS-DA) with cross-validation. Metabolites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selected using VIP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&gt;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2 and p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>&lt;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0.05. Validated PLS-DA models (TB vs. HC, cTB vs.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HC and cTB vs. TBI) achieved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 w:hint="eastAsia"/>
          <w:szCs w:val="24"/>
        </w:rPr>
        <w:t>≥</w:t>
      </w:r>
      <w:r w:rsidRPr="00FC2F48">
        <w:rPr>
          <w:rFonts w:ascii="MS Gothic" w:eastAsia="MS Gothic" w:hAnsi="MS Gothic" w:cs="MS Gothic" w:hint="eastAsia"/>
          <w:szCs w:val="24"/>
        </w:rPr>
        <w:t> </w:t>
      </w:r>
      <w:r w:rsidRPr="00FC2F48">
        <w:rPr>
          <w:rFonts w:ascii="宋体" w:eastAsia="宋体" w:hAnsi="宋体" w:cs="宋体"/>
          <w:szCs w:val="24"/>
        </w:rPr>
        <w:t xml:space="preserve">70% accuracy (AUC-ROC 0.867-0.971),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sensitivities ranging from 69.1% to 90.0% and specificities from 77.3% to 86.7%.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Discrimination was strongest for cTB vs. TBI (AUC-ROC 0.971; sensitivity 90.0%;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specificity 86.7%). A set of discriminatory metabolites was identified across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validated comparisons. Compared with HC, TB disease was characterized by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increased levels of phenylalanine and two unidentified NMR signals, together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reductions in several energy and nitrogen-related metabolites; benzoate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histidine showed borderline differences. In contrast, TBI was associated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higher levels of isoleucine, N-acetylglutamine, glutamine, creatinine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2-hydroxyvalerate. Urine HR-1H-NMR metabolomics suggests potential distinct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metabolic signatures across TB states. While not yet suitable as a confirmatory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test, these preliminary findings show potential as a triage tool to help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prioritise children for microbiological testing and may eventually reduce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need for invasive sampling.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2026. The Author(s).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10.1038/s41598-026-40619-y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41730993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Intern Med. 2026 Feb 24. doi: 10.2169/internalmed</w:t>
      </w:r>
      <w:r w:rsidR="00871AB0" w:rsidRPr="00871AB0">
        <w:rPr>
          <w:rFonts w:ascii="宋体" w:eastAsia="宋体" w:hAnsi="宋体" w:cs="宋体"/>
          <w:b/>
          <w:color w:val="FF0000"/>
          <w:szCs w:val="24"/>
        </w:rPr>
        <w:t xml:space="preserve">icine.6693-25. Online ahead of 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 Case of Tuberculous Pleurisy Highlighting the Need to Consider Primary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 in Interferon-Gamma Release Assay-Negative Patients.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Takeda S(1), Nagai T(2), Kawai T(2), Ikeda M(2), Sakamoto K(2), Kuji N(2),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Kawafune S(2), Kawakami H(2), Yamaji S(2), Sato Y(2), Sato N(2), Hayashi J(2),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Ito H(2), Ito H(2), Nakashima K(2).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(1)Department of General Internal Medicine, Kameda Medical Center,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(2)Department of Pulmonology, Kameda Medical Center, Japan.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We report a case of tuberculous pleurisy in a 54-year-old man who initially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presented with negative interferon-gamma release assay (IGRA) results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elevated pleural fluid adenosine deaminase (ADA) levels. Bacteriological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confirmation was obtained only when the pleural fluid culture grew Mycobacterium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one month later. The IGRA yielded positive results approximately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two months after symptom onset. This case highlights the limitations of IGRAs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ADA as definitive diagnostic tools and underscores the need to consider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primary tuberculosis in early IGRA negative cases. Clinicians should be aware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time-dependent nature of immune sensitization when evaluating patients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suspected tuberculous pleurisy.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10.2169/internalmedicine.6693-25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41730619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J Neurosurg Case Lessons. 2026 Feb 23;11(8):CASE25613. doi: 10.3171/CASE25613.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Print 2026 Feb 23.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Endoscopic transclival decompression for ventral brainstem tuberculous abscess: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illustrative case.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Boongird A(1), Meakleartmongkol T(2), Bumrungtien S(1), Bruminhent J(3).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(1)Division of Neurosurgery, Department of Surgery, Faculty of Medicine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Ramathibodi Hospital, Mahidol University, Bangkok.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(2)Faculty of Medicine Ramathibodi Hospital, Mahidol University, Bangkok,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Thailand.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(3)Division of Infectious Diseases, Faculty of Medicine Ramathibodi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Mahidol University, Bangkok.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CNS tuberculosis (TB) remains a major global health challenge,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affecting all age groups regardless of immune status. It is associated with high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morbidity and mortality, with stroke and hydrocephalus as common complications.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Brainstem tuberculomas and tuberculous abscesses are rare manifestations of CNS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TB and pose significant management challenges.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>OBSERVATIONS:</w:t>
      </w:r>
      <w:r w:rsidRPr="00FC2F48">
        <w:rPr>
          <w:rFonts w:ascii="宋体" w:eastAsia="宋体" w:hAnsi="宋体" w:cs="宋体"/>
          <w:szCs w:val="24"/>
        </w:rPr>
        <w:t xml:space="preserve"> An 18-year-old immunocompetent male developed acute quadriparesis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decreased consciousness from complicated brainstem tuberculomas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brainstem compression. He underwent urgent surgical decompression and drainage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purulent material via an endoscopic endonasal transclival approach (EETA),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with the continuation of antituberculous therapy and corticosteroids.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Intraoperative findings included a solid granuloma and inflammatory debris.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Molecular analysis confirmed Mycobacterium tuberculosis. Postoperatively,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patient achieved a remarkable recovery from quadriparesis, along with multiple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cranial nerve (CN) deficits (CNs VI, VII, and VIII).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871AB0">
        <w:rPr>
          <w:rFonts w:ascii="宋体" w:eastAsia="宋体" w:hAnsi="宋体" w:cs="宋体"/>
          <w:b/>
          <w:szCs w:val="24"/>
        </w:rPr>
        <w:t xml:space="preserve">LESSONS: </w:t>
      </w:r>
      <w:r w:rsidRPr="00FC2F48">
        <w:rPr>
          <w:rFonts w:ascii="宋体" w:eastAsia="宋体" w:hAnsi="宋体" w:cs="宋体"/>
          <w:szCs w:val="24"/>
        </w:rPr>
        <w:t xml:space="preserve">CNS tuberculomas typically respond to medical treatment and rarely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necessitate surgical intervention. However, tuberculous abscesses represent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distinct clinical entity, particularly in the vicinity of the basal cisterns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brainstem area. Urgent surgical treatment is essential to relieve brainstem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compression, reduce inflammation, lower the risk of stroke, and enhance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neurological recovery. The EETA provides a safe and effective strategy for both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diagnostic biopsy and ventral brainstem decompression.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https://thejns.org/doi/10.3171/CASE25613.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10.3171/CASE25613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PMCID: PMC12927195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41730200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62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PLoS Pathog. 2026 Feb 23;22(2):e1013992. doi: 10.1371/journal.ppat.1013992.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Improved immune responses and tuberculosis protection by aerosol vaccination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with recombinant BCG expressing ESX-1 from Mycobacterium marinum.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Sayes F(1), Frigui W(1), Pawlik A(1), Tillier C(1), Tichit M(2), Hardy D(2),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Brosch R(1).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(1)Institut Pasteur, Université Paris Cité, Unit for Integrated Mycobacterial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Pathogenomics, CNRS UMR 6047, Paris, France.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(2)Institut Pasteur, Histopathology Platform, Paris, France.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currently licensed anti-tuberculosis (TB) vaccine, Mycobacterium bovis BCG,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provides limited protection against pulmonary TB in adolescents and adults,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main cause of TB transmission and mortality. To obtain an improved BCG-based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vaccine candidate with increased immune signalling but still low virulence, we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have previously generated a recombinant BCG strain named BCG::ESX-1Mmar, which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is heterologously expressing ESX-1 functions of Mycobacterium marinum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thereby modulates the host innate immune responses via phagosomal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rupture-associated induction of type I interferon production and enhanced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inflammasome activity, leading to superior protection against TB disease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murine infection models. As protection may also vary with the route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vaccination, here, we have explored aerosol vaccination relative to subcutaneous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vaccination, using BCG Pasteur and BCG::ESX-1Mmar. We found that mice vaccinated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via the aerosol route with BCG Pasteur or BCG::ESX-1Mmar both yielded higher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frequencies of CD4+ and CD8+ Th1 activated effectors and T effector memory cells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 the lungs compared to subcutaneously immunised mice, whereas comparable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polyfunctional Th1 (IL-2, TNF-α and IFN-γ) cytokine-producing subsets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observed in the spleens of all vaccinated mice. Significantly higher IL-17A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responses without severe lung pathology were seen in the lungs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aerosol-vaccinated mice associated to local and transient inflammatory cytokine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responses and immune cell infiltrations. In contrast to the subcutaneous route,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aerosol vaccination elicited high amounts of humoral IgG and IgA responses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bronchoalveolar lavage fluid and induced a substantial number of lung CD4+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and CD8+ T cells expressing CD69+ CD103+ tissue-residency markers. These effects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led to significant improved protection against M. tuberculosis and reduced lung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pathology in aerosol-vaccinated mice compared to subcutaneously vaccinated mice.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Moreover, BCG::ESX-1Mmar vaccine induced enhanced T-cell immunity and superior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protection compared to parental BCG Pasteur for both vaccination routes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thereby represents an interesting candidate for developing improved vaccination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strategies against TB.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Copyright: © 2026 Sayes et al. This is an open access article distributed under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terms of the Creative Commons Attribution License, which permits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unrestricted use, distribution, and reproduction in any medium, provided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original author and source are credited.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10.1371/journal.ppat.1013992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41730014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J Infect Dis. 2026 Feb 23:jiag123. doi: 10.1093/i</w:t>
      </w:r>
      <w:r w:rsidR="00871AB0" w:rsidRPr="00871AB0">
        <w:rPr>
          <w:rFonts w:ascii="宋体" w:eastAsia="宋体" w:hAnsi="宋体" w:cs="宋体"/>
          <w:b/>
          <w:color w:val="FF0000"/>
          <w:szCs w:val="24"/>
        </w:rPr>
        <w:t xml:space="preserve">nfdis/jiag123. Online ahead of 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Addition of Clofazimine Enhances the Activity of Standard Treatment Regimen in 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Mouse Model of Tuberculous Meningitis.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Chen X(1)(2)(3), Ruiz-Gonzalez CE(1)(2)(3), Masias-Leon Y(1)(2)(3), Singh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M(1)(2)(3), Peloquin CA(4), Jain SK(1)(2)(3).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(1)Center for Infection and Inflammation Imaging Research, Johns Hopkins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School of Medicine, Baltimore, MD,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(2)Center for Tuberculosis Research, Johns Hopkins University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Medicine, Baltimore, MD,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(3)Department of Pediatrics, Johns Hopkins University School of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Baltimore, MD,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(4)Infectious Disease Pharmacokinetics Laboratory, Pharmacotherapy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Translational Research, University of Florida College of Pharmacy, Gainesville,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FL,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Tuberculous meningitis causes substantial mortality due to limited penetration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antibiotics to the central nervous system and excessive neuroinflammation.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This study evaluated clofazimine as an adjunct to the standard first-line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regimen, in a mouse model. Mice were infected intracerebrally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Mycobacterium tuberculosis and treated for six weeks. Addition of clofazimine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markedly reduced the brain bacterial burden, achieving measurable brain tissue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concentrations despite minimal cerebrospinal fluid penetration, as well as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attenuated brain tissue inflammation. These findings indicate that clofazimine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enhances bactericidal activity of the standard regimen and mitigate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neuroinflammation, supporting further investigation and clinical evaluation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tuberculous meningitis.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 w:hint="eastAsia"/>
          <w:szCs w:val="24"/>
        </w:rPr>
        <w:t>©</w:t>
      </w:r>
      <w:r w:rsidRPr="00FC2F48">
        <w:rPr>
          <w:rFonts w:ascii="宋体" w:eastAsia="宋体" w:hAnsi="宋体" w:cs="宋体"/>
          <w:szCs w:val="24"/>
        </w:rPr>
        <w:t xml:space="preserve"> The Author(s) 2026. Published by Oxford University Press on behalf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Infectious Diseases Society of America.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10.1093/infdis/jiag123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PMID: 41729737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Natl Med J India. 2026 Mar-Apr;39(2):130. doi: 10.25259/NMJI_377_2024.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Melioidosis presenting as vertebral spondylitis mimicking tuberculosis.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 KP(1), Noushad M(1), Nayak CA(1).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(1)Department of General Medicine, Healthway Hospital, Goa,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10.25259/NMJI_377_2024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41729507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>. Natl Med J India. 2026 Mar-Apr;39(2):128. doi: 10.25259/NMJI_795_2025.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Breathless. Tuberculosis, inequality and care in rural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Desikan P(1).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Microbiology, Bhopal Memorial Hospital and Research Centre,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Raisen Bypass Road, Karond, Bhopal,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10.25259/NMJI_795_2025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41729493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JCI Insight. 2026 Feb 23;11(4):e199314. doi: 10.1172/jci.insight.199314.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eCollection 2026 Feb 23.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Antiretroviral treatment does not prevent extrapulmonary tuberculosis during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SIV/Mtb coinfection in macaques.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Diedrich CR(1)(2), Rutledge T(1)(2), Gleim JL(2)(3), Kline C(2)(3), Maiello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P(2)(3), Medrano JM(1)(2), Borish HJ(2)(3), Chishti HB(2)(3), Gaines JL(1),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Klein E(4), Hopkins F(5), Klein JE(2)(3), Fillmore D(2)(3), Kracinovsky K(2)(3),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Tomko J(2)(3), Schober J(2)(3), Fortune SM(5), Chao MC(5), Flynn JL(2)(3),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Ambrose Z(2)(3), Lin PL(1)(2).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(1)Department of Pediatrics, Children's Hospital of Pittsburgh of the University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Pittsburgh Medical Center, Pittsburgh, Pennsylvania,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(2)Center for Vaccine Research.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(3)Department of Microbiology and Molecular Genetics, and.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(4)Division of Laboratory Animal Research, University of Pittsburgh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Medicine, Pittsburgh, Pennsylvania,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(5)Department of Immunology and Infectious Diseases, Harvard T. H. Chan School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of Public Health, Boston, Massachusetts,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Coinfection with both HIV and M. tuberculosis (Mtb) results in disseminated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(TB) and accelerated HIV progression. Despite greater access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antiretroviral treatment (ART), it remains unclear whether suppression of HIV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replication protects against severe Mtb infection. Here, using a macaque model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SIV/Mtb coinfection, we investigated whether treatment of SIV infection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ART influenced control of a subsequent Mtb challenge compared with SIV-infected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macaques that were not treated with ART. Macaques were first infected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SIVB670, SIVB670 with ART, or saline followed by a low-dose Mtb inoculation with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serial clinical and PET-CT imaging assessments. At necropsy, gross pathology,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viremia, bacterial burden, and immunologic parameters were compared. SIV-TB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animals had greater gross pathology and total bacterial burden than TB-only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SIV/ART/TB groups. However, despite normal blood CD4 counts and undetectable SIV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RNA, SIV/ART/TB macaques showed similar clinical parameters and extrapulmonary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involvement as SIV/TB animals. Analysis of barcoded-Mtb suggests that ART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control of SIV replication did not prevent Mtb extrapulmonary dissemination.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These data indicate that people living with HIV on ART remain at high risk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bacterial dissemination and extrapulmonary TB disease. Understanding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mechanisms of extrapulmonary spread and disease severity during HIV/TB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coinfection remains an important issue.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10.1172/jci.insight.199314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41729073 [Indexed for MEDLINE]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871AB0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FC2F48" w:rsidRPr="00871AB0">
        <w:rPr>
          <w:rFonts w:ascii="宋体" w:eastAsia="宋体" w:hAnsi="宋体" w:cs="宋体"/>
          <w:b/>
          <w:color w:val="FF0000"/>
          <w:szCs w:val="24"/>
        </w:rPr>
        <w:t xml:space="preserve">. Lancet Glob Health. 2026 Mar;14(3):e444-e454. doi: </w:t>
      </w:r>
    </w:p>
    <w:p w:rsidR="00FC2F48" w:rsidRPr="00871AB0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871AB0">
        <w:rPr>
          <w:rFonts w:ascii="宋体" w:eastAsia="宋体" w:hAnsi="宋体" w:cs="宋体"/>
          <w:b/>
          <w:color w:val="FF0000"/>
          <w:szCs w:val="24"/>
        </w:rPr>
        <w:t>10.1016/S2214-109X(25)00478-4.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The tuberculogenic environment.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Coleman M(1), Calderwood CJ(2), Magee S(3), Underwood F(4), Kunor T(5), Timire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C(6), Velen K(7), MacLean EL(8), Pai M(9), Khan PY(10), Bhargava A(11), Bhargava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M(12), Martinez L(13), Kranzer K(14), Bernays S(15), Marais BJ(16).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(1)Institute of Infectious Diseases and Tropical Medicine, University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LMU Munich, Munich, Germany; Sydney Infectious Diseases Institute, University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Sydney, Sydney, NSW, Australia. Electronic address: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mikaela.coleman@sydney.edu.au.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(2)Clinical Research Department, London School of Hygiene &amp; Tropical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London, UK; The Health Research Unit, Biomedical Research and Training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Institute, Harare, 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(3)Royal Free London NHS Foundation Trust,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(4)Ministry of Health and Human Services, Majuro, Marshall Islands.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(5)We Are TB, Madison, WI, USA; RESULTS, Washington, DC,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(6)The Health Research Unit, Biomedical Research and Training Institute, Harare,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Zimbabwe; AIDS and TB Department, Ministry of Health and Child Care, Harare,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(7)International Union Against Tuberculosis and Lung Disease, Paris, France.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(8)Sydney Infectious Diseases Institute, University of Sydney, Sydney, NSW,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Australia; Faculty of Medicine and Health, University of Sydney, Sydney, NSW,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Australia.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(9)McGill International TB Center, McGill School of Population and Global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Health, Montreal, QC,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(10)Clinical Research Department, London School of Hygiene &amp; Tropical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(11)Department of Medicine, Kasturba Medical College Mangalore, Manipal Academy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of Higher Education, Manipal, Karnataka, India; Department of Medicine, McGill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Montreal, QC, Canada.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(12)Department of Community Medicine, Yenepoya Medical College, Yenepoya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University, India.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(13)School of Public Health, Department of Epidemiology, Boston University,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Boston, MA, USA.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(14)Institute of Infectious Diseases and Tropical Medicine, University Hospital,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LMU Munich, Munich, Germany; Clinical Research Department, London School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Hygiene &amp; Tropical Medicine, London, UK; The Health Research Unit, Biomedical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Research and Training Institute, Harare, 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(15)Sydney Infectious Diseases Institute, University of Sydney, Sydney, NSW,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Australia; Sydney School of Public Health, University of Sydney, Sydney, NSW,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Australia.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(16)Sydney Infectious Diseases Institute, University of Sydney, Sydney, NSW,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Australia; WHO Collaborating Centre for Tuberculosis, Sydney, NSW, Australia.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persists as the world's deadliest infectious disease, despite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improved diagnostics and effective treatment. The tuberculogenic environment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describes the sum of influences, vulnerabilities, policies, life conditions, and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health factors that sustain the tuberculosis pandemic in vulnerable communities.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persistence of these environments is attributable to challenges upstream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the health system, involving sectors such as trade, taxation, finance,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agriculture, employment, social services, and education. The availability,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affordability, access, and acceptability of safe infrastructure (including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housing), nutritious foods, protection against harmful consumption (tobacco,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alcohol, sugar, etc), and adequately resourced health services are all linked to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risk. Yet people affected by tuberculosis and national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control programmes continue to bear almost the sole responsibility for a problem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that is largely beyond their control. Reframing tuberculosis through the lens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complex systems science highlights the array of decision makers who, by action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or inaction, have a shared responsibility to end tuberculosis as a global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pandemic.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 © 2026 The Author(s). Published by Elsevier Ltd. This is an Open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Access article under the CC BY 4.0 license. Published by Elsevier Ltd.. All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10.1016/S2214-109X(25)00478-4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41713446 [Indexed for MEDLINE]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C50BEE" w:rsidRDefault="00DF7136" w:rsidP="00FC2F4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FC2F48" w:rsidRPr="00C50BEE">
        <w:rPr>
          <w:rFonts w:ascii="宋体" w:eastAsia="宋体" w:hAnsi="宋体" w:cs="宋体"/>
          <w:b/>
          <w:color w:val="FF0000"/>
          <w:szCs w:val="24"/>
        </w:rPr>
        <w:t xml:space="preserve">. Lancet Glob Health. 2026 Mar;14(3):e347-e355. doi: </w:t>
      </w:r>
    </w:p>
    <w:p w:rsidR="00FC2F48" w:rsidRPr="00C50BEE" w:rsidRDefault="00FC2F48" w:rsidP="00FC2F48">
      <w:pPr>
        <w:rPr>
          <w:rFonts w:ascii="宋体" w:eastAsia="宋体" w:hAnsi="宋体" w:cs="宋体"/>
          <w:b/>
          <w:color w:val="FF0000"/>
          <w:szCs w:val="24"/>
        </w:rPr>
      </w:pPr>
      <w:r w:rsidRPr="00C50BEE">
        <w:rPr>
          <w:rFonts w:ascii="宋体" w:eastAsia="宋体" w:hAnsi="宋体" w:cs="宋体"/>
          <w:b/>
          <w:color w:val="FF0000"/>
          <w:szCs w:val="24"/>
        </w:rPr>
        <w:t>10.1016/S2214-109X(25)00454-1.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Characterising progression and regression patterns across the spectrum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tuberculosis: a multistate modelling approach.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Larsson L(1), Calderwood CJ(2), Marambire ET(3), Gupta RK(4), Banze D(5),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Mfinanga A(6), Mugava M(7), Leroy-Terquem E(8), Jacob J(9), Yamada D(10),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Fernandez FT(11), Lungu P(12), Mesic A(13), Khosa C(14), Minja T(6), Mutsvangwa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J(15), Lauseker M(16), Held K(17), Heinrich N(18), Kranzer K(19); ERASE-TB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consortium.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Collaborators: Heinrich N, Panzner U, Geldmacher C, Held K, Rachow A, Riess F,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Appalarowthu T, Zende D, Behnke AL, Minja LT, Elias Ntinginya N, Sabi I,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Mfinanga A, Mwambola H, Sudi L, Mtafya B, Sichone E, Pamba D, Kisinda A, Towo P,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Njovu L, Shoo A, Olomi W, Khosa C, Banze DF, Tembe N, Sitoe N, Madeira C, Azize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C, Nhamuave C, Nhacubangane S, Ribeiro J, Mutsvangwa J, Marambire E, Kavenga F,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Bandason T, Mutasa K, Chipinduro M, Rukobo S, Mugava M, Makamure B, Makoga F,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Kranzer K, Calderwood C, Dockrell H, Larsson L, Shepherd A, Källenius G,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Sundling C, Zurba L.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Author information: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(1)Institute of Infectious Diseases and Tropical Medicine, Ludwig Maximilian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University Hospital, Munich,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(2)The Health Research Unit Zimbabwe, Biomedical Research and Training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Institute, Harare, Zimbabwe; Faculty of Infectious and Tropical Diseases, London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School of Hygiene &amp; Tropical Medicine, London, UK. Electronic address: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claire.calderwood2@lshtm.ac.uk.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(3)Institute of Infectious Diseases and Tropical Medicine, Ludwig Maximilian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Hospital, Munich, Germany; The Health Research Unit Zimbabwe,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Biomedical Research and Training Institute, Harare, 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(4)UCL Respiratory, Division of Medicine, University College London,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>(5)Instituto Nacional de Saúde, Marracuene, Mozambique.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(6)National Institute for Medical Research-Mbeya Medical Research Centre, Mbeya,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Tanzania.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(7)The Health Research Unit Zimbabwe, Biomedical Research and Training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Institute, Harare, 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(8)Soutien Pneumologique International, Paris, France.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(9)UCL Respiratory, Division of Medicine, University College London, London, UK;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Satsuma Lab, UCL Hawkes Institute, University College London,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(10)Satsuma Lab, UCL Hawkes Institute, University College London,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(11)Bulawayo City Health, Bulawayo, 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(12)East, Central, and Southern Africa-Health Community, Arusha, Tanzania.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(13)Médecins Sans Frontières, Amsterdam, Netherlands; Unit of HIV &amp; TB, Clinical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Science Department, Institute of Tropical Medicine Antwerp, Antwerp, Belgium.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(14)Instituto Nacional de Saúde, Marracuene, Mozambique; Department of Clinical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Science and International Public Health, Liverpool School of Tropical Medicine,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Liverpool,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(15)Biomedical Research and Training Institute, Harare, Zimbabwe.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(16)Institute for Medical Information Processing, Biometry, and Epidemiology,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Ludwig Maximilian University, Munich,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(17)Institute of Infectious Diseases and Tropical Medicine, Ludwig Maximilian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Hospital, Munich, Germany; German Center for Infection Research,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Partner site Munich, Munich, Germany; Fraunhofer Institute for Translational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Medicine and Pharmacology, Immunology, Infection and Pandemic Research, Munich,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(18)Institute of Infectious Diseases and Tropical Medicine, Ludwig Maximilian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Hospital, Munich, Germany; German Center for Infection Research,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Partner site Munich, Munich, Germany.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(19)Institute of Infectious Diseases and Tropical Medicine, Ludwig Maximilian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University Hospital, Munich, Germany; The Health Research Unit Zimbabwe,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Biomedical Research and Training Institute, Harare, Zimbabwe; Department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Clinical Research, London School of Hygiene &amp; Tropical Medicine, London, UK.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C50BEE">
        <w:rPr>
          <w:rFonts w:ascii="宋体" w:eastAsia="宋体" w:hAnsi="宋体" w:cs="宋体"/>
          <w:b/>
          <w:szCs w:val="24"/>
        </w:rPr>
        <w:t xml:space="preserve">BACKGROUND: </w:t>
      </w:r>
      <w:r w:rsidRPr="00FC2F48">
        <w:rPr>
          <w:rFonts w:ascii="宋体" w:eastAsia="宋体" w:hAnsi="宋体" w:cs="宋体"/>
          <w:szCs w:val="24"/>
        </w:rPr>
        <w:t xml:space="preserve">The conceptualisation of tuberculosis has undergone a paradigm shift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from binary states to a spectrum, resulting in the International Consensus for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Early TB (ICE-TB) framework. This study aimed to use data from a prospective,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observational cohort study and multistate modelling to address the lack of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contemporary data to quantify movement between ICE-TB states.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C50BEE">
        <w:rPr>
          <w:rFonts w:ascii="宋体" w:eastAsia="宋体" w:hAnsi="宋体" w:cs="宋体"/>
          <w:b/>
          <w:szCs w:val="24"/>
        </w:rPr>
        <w:t>METHODS:</w:t>
      </w:r>
      <w:r w:rsidRPr="00FC2F48">
        <w:rPr>
          <w:rFonts w:ascii="宋体" w:eastAsia="宋体" w:hAnsi="宋体" w:cs="宋体"/>
          <w:szCs w:val="24"/>
        </w:rPr>
        <w:t xml:space="preserve"> ERASE-TB was a prospective, observational cohort study evaluating novel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diagnostic tests for earlier detection of tuberculosis. Household contacts aged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at least 10 years in Zimbabwe, Tanzania, and Mozambique were followed up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6-monthly for 12-24 months with comprehensive tuberculosis investigations 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each visit. Those not diagnosed with prevalent tuberculosis, with state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classification from at least two timepoints were included. ICE-TB states were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defined by use of symptomatology, interferon gamma release assays, chest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lastRenderedPageBreak/>
        <w:t xml:space="preserve">radiographs, and sputum microbiology. A Markov multistate model based on ICE-TB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was applied with one initial state (Mycobacterium tuberculosis non-infection),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two intermediate states (M tuberculosis infection and non-infectious disease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[asymptomatic-symptomatic]), and one absorbing state (infectious disease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[asymptomatic-symptomatic]). Transition probabilities were predicted.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C50BEE">
        <w:rPr>
          <w:rFonts w:ascii="宋体" w:eastAsia="宋体" w:hAnsi="宋体" w:cs="宋体"/>
          <w:b/>
          <w:szCs w:val="24"/>
        </w:rPr>
        <w:t>FINDINGS:</w:t>
      </w:r>
      <w:r w:rsidRPr="00FC2F48">
        <w:rPr>
          <w:rFonts w:ascii="宋体" w:eastAsia="宋体" w:hAnsi="宋体" w:cs="宋体"/>
          <w:szCs w:val="24"/>
        </w:rPr>
        <w:t xml:space="preserve"> 1789 (84·8%) of 2109 recruited household contacts were included. At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enrolment, most (1000 [55·9%]) did not have M tuberculosis infection; 674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(37·7%) had M tuberculosis infection, and 115 (6·5%) had non-infectious disease.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34 people developed infectious disease (23 asymptomatic, 11 symptomatic). In the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multistate model, the transition probabilities of progressing from M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tuberculosis non-infection to M tuberculosis infection and M tuberculosis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infection to non-infectious disease were 13% and 3% by month 12. For those in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non-infectious disease, the probabilities of regression and progression by month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12 were 85% and 13%, respectively.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C50BEE">
        <w:rPr>
          <w:rFonts w:ascii="宋体" w:eastAsia="宋体" w:hAnsi="宋体" w:cs="宋体"/>
          <w:b/>
          <w:szCs w:val="24"/>
        </w:rPr>
        <w:t>INTERPRETATION:</w:t>
      </w:r>
      <w:r w:rsidRPr="00FC2F48">
        <w:rPr>
          <w:rFonts w:ascii="宋体" w:eastAsia="宋体" w:hAnsi="宋体" w:cs="宋体"/>
          <w:szCs w:val="24"/>
        </w:rPr>
        <w:t xml:space="preserve"> This study applied the ICE-TB framework to describe movement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between states by use of contemporary, granular, longitudinal data. Although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most people remained static over time, the non-infectious state was more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dynamic, with most people regressing over time.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FUNDING: European and Developing Countries Clinical Trials Partnership.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Copyright © 2026 The Author(s). Published by Elsevier Ltd. This is an Open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 xml:space="preserve">Access article under the CC BY 4.0 license. Published by Elsevier Ltd.. All 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rights reserved.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DOI: 10.1016/S2214-109X(25)00454-1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  <w:r w:rsidRPr="00FC2F48">
        <w:rPr>
          <w:rFonts w:ascii="宋体" w:eastAsia="宋体" w:hAnsi="宋体" w:cs="宋体"/>
          <w:szCs w:val="24"/>
        </w:rPr>
        <w:t>PMID: 41713438 [Indexed for MEDLINE]</w:t>
      </w:r>
    </w:p>
    <w:p w:rsidR="00FC2F48" w:rsidRPr="00FC2F48" w:rsidRDefault="00FC2F48" w:rsidP="00FC2F48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 xml:space="preserve">. Methods Enzymol. 2026;727:161-177. doi: 10.1016/bs.mie.2026.01.023. Epub 2026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Feb 11.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Tagging lipoproteins in mycobacteria via metabolic incorporation of modified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fatty acids.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Becker KL(1), Maceren JP(1), Parkin LA(2), Seeliger JC(3).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Chemistry, Stony Brook University, Stony Brook, NY, United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Microbiology and Immunology, Stony Brook University, Stony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Brook, NY,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Pharmacological Sciences, Stony Brook University, Stony Brook,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NY, United States. Electronic address: jessica.seeliger@stonybrook.edu.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Lipoproteins are lipid-modified proteins and critical components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mycobacterial cell envelope with diverse functions related to virulence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survival. In Mycobacterium tuberculosis (Mtb), the causative agent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tuberculosis, lipoproteins account for </w:t>
      </w:r>
      <w:r w:rsidRPr="00F858AA">
        <w:rPr>
          <w:rFonts w:ascii="Cambria Math" w:eastAsia="宋体" w:hAnsi="Cambria Math" w:cs="Cambria Math"/>
          <w:szCs w:val="24"/>
        </w:rPr>
        <w:t>∼</w:t>
      </w:r>
      <w:r w:rsidRPr="00F858AA">
        <w:rPr>
          <w:rFonts w:ascii="宋体" w:eastAsia="宋体" w:hAnsi="宋体" w:cs="宋体"/>
          <w:szCs w:val="24"/>
        </w:rPr>
        <w:t xml:space="preserve">3 % of the Mtb proteome, yet their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precise functions remain poorly characterized. Prior experimental efforts have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addressed the validation and preliminary functional annotation of specific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lipoproteins. Whereas these studies elucidated aspects of lipoprotein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localization and involvement in host-pathogen interactions, the methodologies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employed do not allow further analysis such as targeted enrichment or on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proteome-wide level. To overcome these limitations, we developed a method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which modified fatty acids are metabolically incorporated into lipoproteins.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These fatty acids are functionalized with click-compatible and photo-activatable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chemical handles, thereby enabling downstream detection and identification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lipoproteins. The method described here provides a facile and versatile approach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for further investigating mycobacterial lipoprotein synthesis, identity,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function.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Copyright © 2026. Published by Elsevier Inc.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10.1016/bs.mie.2026.01.023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41765590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Med Mycol J. 2026;67(1):11-18. doi: 10.3314/mmj.25-00023.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Invasive Fungal Infection Requiring Dif</w:t>
      </w:r>
      <w:r w:rsidRPr="00F858AA">
        <w:rPr>
          <w:rFonts w:ascii="MS Gothic" w:eastAsia="MS Gothic" w:hAnsi="MS Gothic" w:cs="MS Gothic" w:hint="eastAsia"/>
          <w:szCs w:val="24"/>
        </w:rPr>
        <w:t> </w:t>
      </w:r>
      <w:r w:rsidRPr="00F858AA">
        <w:rPr>
          <w:rFonts w:ascii="宋体" w:eastAsia="宋体" w:hAnsi="宋体" w:cs="宋体"/>
          <w:szCs w:val="24"/>
        </w:rPr>
        <w:t xml:space="preserve">ferential Diagnosis from Miliary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 Based on Imaging.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Kamikokura Y(1)(2), Goto M(1), Umekage Y(3), Kamikokura M(1), Takasawa K(1),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Murakami T(1), Tada A(1), Takenaka Y(1)(4), Kobayashi N(1)(4), Shigaki R(3),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Yanada H(3), Sado M(4), Sakamoto N(4), Tanino M(2), Sasaki T(3), Takasawa A(1).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(1)Division of Tumor Pathology, Department of Pathology, Asahikawa Medical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(2)Department of Diagnostic Pathology, Asahikawa Medical University Hospital.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(3)Division of Respiratory Medicine and Neurology, Department of Internal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Medicine.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Clinical Laboratory and Transfusion, Asahikawa Medical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Hospital.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Invasive fungal infections (IFIs) have increased in recent years due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population aging and a rising number of immunocompromised patients.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prognosis for IFIs remains poor, making accurate diagnosis and appropriate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 essential. Low culture positivity rates and the difficulty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distinguishing IFIs from diseases such as tuberculosis on computed tomography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imaging further complicate diagnosis and may delay. We encountered a case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invasive candidiasis leading to respiratory failure, in which differentiation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from miliary tuberculosis on imaging was challenging. Autopsy revealed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histopathological findings of eosinophilic exudates filling the alveolar spaces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poorly stained spherical fungi. Using scanning electron microscopy and DNA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extraction from formalin-fixed, paraffin-embedded (FFPE) tissues, genetic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analysis identified Debaryomyces hansenii, also known as Candida famata. FFPE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tissue-based analytical techniques serve as valuable tools for understanding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IFIs. If the causative pathogen can be identified during a patient's life,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appropriate treatment can be selected, potentially improving the prognosis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IFIs.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10.3314/mmj.25-00023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41765495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J Water Health. 2026 Feb;24(2):109-127. doi: 10.2</w:t>
      </w:r>
      <w:r w:rsidR="003C709D" w:rsidRPr="003C709D">
        <w:rPr>
          <w:rFonts w:ascii="宋体" w:eastAsia="宋体" w:hAnsi="宋体" w:cs="宋体"/>
          <w:b/>
          <w:color w:val="FF0000"/>
          <w:szCs w:val="24"/>
        </w:rPr>
        <w:t xml:space="preserve">166/wh.2026.129. Epub 2026 Feb 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5.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Decoding mycobacterial ecology in Sub-Saharan African wastewater: metagenomic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and metatranscriptomic insights for tuberculosis surveillance.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Mtetwa HN(1)(2), Amoah ID(3), Mthethwa-Hlongwa NP(4), Pieerneef R(5)(6)(7),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Kumari S(1), Bux F(1), Reddy P(1)(8).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(1)Institute for Water and Wastewater Technology (IWWT), Durban University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Technology, P.O. Box 1334, Durban, 4000,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Community Health Studies, Faculty of Health Sciences, Durban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of Technology, P.O. Box 1334, Durban, 4000,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Environmental Science, University of Arizona, Tucson, AZ 85721,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(4)Stellenbosch University, Microbiology, Faculty of Science, School for Data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Science and Computational Thinking, Stellenbosch, 7600,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(5)Centre for Bioinformatics and Computational Biology, University of Pretoria,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Pretoria, 0001,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(6)Department of Biochemistry, Genetics and Microbiology, DSI/NRF SARChI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Marine Microbiomics, Pretoria, 0001,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(7)Department of Biochemistry, Genetics and Microbiology, University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Pretoria, Pretoria, 0001,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(8)Department of Community Health Studies, Faculty of Health Sciences, Durban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University of Technology, P.O. Box 1334, Durban, 4000, South Africa E-mail: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poovier@dut.ac.za; mahlemtetwa1@gmail.com.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remains a major public health challenge in sub-Saharan Africa,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driven by high transmission, delayed diagnosis, and limited surveillance. This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study presents one of the first integrated applications of shotgun metagenomic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metatranscriptomic sequencing to investigate Mycobacterium communities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wastewater across six TB-endemic countries: Cameroon, Ghana, Kenya, Nigeria,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South Africa, and Uganda. Twelve untreated and treated wastewater samples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analysed to characterise taxonomic composition, strain-level diversity,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transcriptional activity. Metagenomic analyses revealed diverse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communities, including M. tuberculosis, M. canettii, M. bovis, and members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M. avium complex. Metatranscriptomic data detected MTBC-associated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transcripts, indicating transcriptional activity and/or persistence of MTBC RNA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signals in wastewater, with higher signal predominance in influent samples,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consistent with community-level shedding. Metagenome-assembled genomes (MAGs)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recovered from South Africa, Cameroon, and Uganda showed &gt;82% completeness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included zoonotic species. MTBC strains clustered into Lineages 1, 2, 4, and 6,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 animal-adapted strains linked to livestock and rodents, highlighting One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 relevance. Overall, this dual-omics approach supports wastewater-based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epidemiology as a scalable tool for TB surveillance in high-burden settings.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2026 The Authors This is an Open Access article distributed under the terms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Creative Commons Attribution Licence (CC BY 4.0), which permits copying,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adaptation and redistribution, provided the original work is properly cited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(http://creativecommons.org/licenses/by/4.0/).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10.2166/wh.2026.129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41764386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7</w:t>
      </w:r>
      <w:r w:rsidR="00DF7136">
        <w:rPr>
          <w:rFonts w:ascii="宋体" w:eastAsia="宋体" w:hAnsi="宋体" w:cs="宋体"/>
          <w:b/>
          <w:color w:val="FF0000"/>
          <w:szCs w:val="24"/>
        </w:rPr>
        <w:t>2</w:t>
      </w:r>
      <w:r w:rsidRPr="003C709D">
        <w:rPr>
          <w:rFonts w:ascii="宋体" w:eastAsia="宋体" w:hAnsi="宋体" w:cs="宋体"/>
          <w:b/>
          <w:color w:val="FF0000"/>
          <w:szCs w:val="24"/>
        </w:rPr>
        <w:t xml:space="preserve">. medRxiv [Preprint]. 2026 Feb 19:2026.02.18.26346464. doi: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10.64898/2026.02.18.26346464.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Time to treatment initiation in pregnant women with tuberculosis in Cape Town,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Meehan SA, Hesseling AC, Kalk E, Hughes JA, Seddon JA, Namukuta VE, Osman 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Background </w:t>
      </w:r>
      <w:r w:rsidRPr="00F858AA">
        <w:rPr>
          <w:rFonts w:ascii="宋体" w:eastAsia="宋体" w:hAnsi="宋体" w:cs="宋体"/>
          <w:szCs w:val="24"/>
        </w:rPr>
        <w:t xml:space="preserve">Tuberculosis (TB) incidence peaks in women during their reproductive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years and is a leading cause of maternal mortality. Pregnant women with TB have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 high risk of failure to initiate TB treatment and poor TB treatment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pregnancy outcomes. We determined the time to treatment initiation in pregnant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women diagnosed with TB in a routine programmatic setting.</w:t>
      </w:r>
      <w:r w:rsidRPr="003C709D">
        <w:rPr>
          <w:rFonts w:ascii="宋体" w:eastAsia="宋体" w:hAnsi="宋体" w:cs="宋体"/>
          <w:b/>
          <w:szCs w:val="24"/>
        </w:rPr>
        <w:t xml:space="preserve"> Methods</w:t>
      </w:r>
      <w:r w:rsidRPr="00F858AA">
        <w:rPr>
          <w:rFonts w:ascii="宋体" w:eastAsia="宋体" w:hAnsi="宋体" w:cs="宋体"/>
          <w:szCs w:val="24"/>
        </w:rPr>
        <w:t xml:space="preserve"> Using routine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linked electronic data, we identified women 15-45 years of age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laboratory-confirmed and/or clinically diagnosed TB, October 2018-December 2020,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two high-burden sub-districts in Cape Town, South Africa. We compared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demographic and clinical characteristics in women with TB by pregnancy status,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used time-to-event analysis to determine the time from TB diagnosis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initiation of antituberculosis treatment and Cox regression to assess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determinants of treatment initiation.</w:t>
      </w:r>
      <w:r w:rsidRPr="003C709D">
        <w:rPr>
          <w:rFonts w:ascii="宋体" w:eastAsia="宋体" w:hAnsi="宋体" w:cs="宋体"/>
          <w:b/>
          <w:szCs w:val="24"/>
        </w:rPr>
        <w:t xml:space="preserve"> Results </w:t>
      </w:r>
      <w:r w:rsidRPr="00F858AA">
        <w:rPr>
          <w:rFonts w:ascii="宋体" w:eastAsia="宋体" w:hAnsi="宋体" w:cs="宋体"/>
          <w:szCs w:val="24"/>
        </w:rPr>
        <w:t xml:space="preserve">Of 5,459 women diagnosed with TB,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292 (5.3%) were pregnant. The median age for pregnant women was 28.6 years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(interquartile range [IQR]: 23.7-33.7) and non-pregnant women 31 years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(IQR:25.2-36.5). HIV prevalence was similar in pregnant (177/292; 60.6%) vs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non-pregnant (3200/5167; 61.9%) women. Median time to treatment initiation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two days for pregnant and non-pregnant women. Most women initiated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within the first month after their TB diagnosis, after which the rate plateaued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both groups. Time to treatment initiation over 6 months was statistically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different (Kaplan Meier Log-rank test, p = 0.0064) with pregnant women lagging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behind non-pregnant women. </w:t>
      </w:r>
      <w:r w:rsidRPr="003C709D">
        <w:rPr>
          <w:rFonts w:ascii="宋体" w:eastAsia="宋体" w:hAnsi="宋体" w:cs="宋体"/>
          <w:b/>
          <w:szCs w:val="24"/>
        </w:rPr>
        <w:t xml:space="preserve">Conclusions </w:t>
      </w:r>
      <w:r w:rsidRPr="00F858AA">
        <w:rPr>
          <w:rFonts w:ascii="宋体" w:eastAsia="宋体" w:hAnsi="宋体" w:cs="宋体"/>
          <w:szCs w:val="24"/>
        </w:rPr>
        <w:t xml:space="preserve">More than 5% of  women diagnosed with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were pregnant at the time of TB diagnosis. While pregnant women with TB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appropriately initiated on treatment, almost 15% were never started on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there were delays in treatment initiation. While strategic interventions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prioritise early treatment initiation are needed, there should be a specific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focus on pregnant women who have not initiated treatment within one month after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TB diagnosis.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10.64898/2026.02.18.26346464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PMC12934846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41757181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 xml:space="preserve">. bioRxiv [Preprint]. 2026 Feb 17:2026.02.17.706279. doi: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10.64898/2026.02.17.706279.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Rv3839-Rv3840 links the endogenous heme biosynthesis pathway with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 adaptation to nitric oxide and iron limitation stress.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Quirk NF, Gregory KN, Morita YS, Tan 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During infection, Mycobacterium tuberculosis (Mtb) encounters multiple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environmental stressors, including nitric oxide (NO) and iron limitation, and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ability to mount an integrated response is essential for the bacterium's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adaptation and continued survival. Iron-containing prosthetic groups in key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enzymes are critical for Mtb sensing and detoxification of NO, and there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significant overlap between NO- and low iron-responsive genes. However, how Mtb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adapts to these two stressors concurrently is largely unknown. Here, we find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that exposure to NO globally augments expression of low iron-responsive genes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vice versa, with a two gene operon, rv3839-rv3840, among the most highly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upregulated. Deletion of rv3839-rv3840 resulted in increased growth under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prolonged iron limitation and early exit of Mtb from an adaptive state of growth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arrest induced upon exposure to NO/low iron. Δ rv3839-rv3840 Mtb exhibited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elongated cell morphology compared to wild type Mtb in NO/low iron conditions,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indicating effects of this operon on cell growth and division under stress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conditions, with Rv3839 as the key driver of this phenotype. Coproporphyrin III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tetramethyl ester (TMC), a modified precursor molecule in the endogenous Mtb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heme biosynthesis pathway, was found to accumulate in Δ rv3839-rv3840 Mtb under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iron limiting conditions. Further, intrabacterial heme levels were increased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Δ</w:t>
      </w:r>
      <w:r w:rsidRPr="00F858AA">
        <w:rPr>
          <w:rFonts w:ascii="宋体" w:eastAsia="宋体" w:hAnsi="宋体" w:cs="宋体"/>
          <w:szCs w:val="24"/>
        </w:rPr>
        <w:t xml:space="preserve"> rv3839-rv3840 Mtb under NO stress and iron limitation. Together, these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findings reveal Rv3839-Rv3840 as proteins involved in the downregulation of heme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biosynthesis under NO stress and iron limitation, and highlight the link between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Mtb growth control in response to NO/low iron and endogenous heme biosynthesis.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bookmarkStart w:id="0" w:name="_GoBack"/>
      <w:r w:rsidRPr="00DD135E">
        <w:rPr>
          <w:rFonts w:ascii="宋体" w:eastAsia="宋体" w:hAnsi="宋体" w:cs="宋体"/>
          <w:b/>
          <w:szCs w:val="24"/>
        </w:rPr>
        <w:t>IMPORTANCE:</w:t>
      </w:r>
      <w:bookmarkEnd w:id="0"/>
      <w:r w:rsidRPr="00F858AA">
        <w:rPr>
          <w:rFonts w:ascii="宋体" w:eastAsia="宋体" w:hAnsi="宋体" w:cs="宋体"/>
          <w:szCs w:val="24"/>
        </w:rPr>
        <w:t xml:space="preserve"> Slowed growth is a physiologic adaptation to key environmental cues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important for survival of Mycobacterium tuberculosis (Mtb) in the host. Nitric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oxide (NO) is one such signal, but while regulation of NO response by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DosRS(T) two-component system is well-studied, NO stress also provokes a broad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transcriptional response outside of DosRS(T) regulation that overlaps with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transcriptional response to iron limitation. Here, we show that Rv3839-Rv3840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contribute to Mtb maintenance of NO and low iron-induced growth arrest and find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that this inability to maintain growth arrest is connected to dysregulation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endogenous heme biosynthetic pathway. Little is known about regulation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endogenous heme biosynthesis in Mtb and its role in Mtb survival under stress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conditions, and our results reveal a previously unknown interplay between NO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iron limitation response regulation and heme homeostasis.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10.64898/2026.02.17.706279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PMC12934736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41757120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 xml:space="preserve">. bioRxiv [Preprint]. 2026 Feb 16:2026.02.13.704885. doi: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10.64898/2026.02.13.704885.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Benchmarking within-sample minority variant detection with short-read sequencing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 M. 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Mulaudzi S, Kulkarni S, Marin MG, Farhat MR.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BACKGROUND: </w:t>
      </w:r>
      <w:r w:rsidRPr="00F858AA">
        <w:rPr>
          <w:rFonts w:ascii="宋体" w:eastAsia="宋体" w:hAnsi="宋体" w:cs="宋体"/>
          <w:szCs w:val="24"/>
        </w:rPr>
        <w:t xml:space="preserve">Low-frequency (minority) variants-variants detectable within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sample at low allele frequencies-are relevant in several areas of research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health, ranging from cancer to pathogen heteroresistance. There is uncertainty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around the optimal bioinformatic approach to accurately and reproducibly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distinguish low-frequency variants from sequencing or mapping error. To address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this we benchmarked seven variant callers on precision, recall and false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positive characteristics for detecting low-frequency variants using simulated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short-read whole genome sequencing data for 700 Mycobacterium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strains. We developed a new low-frequency error model for filtering output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the best performing tool using read mapping and quality metrics.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We simulated 378 unique variants across 5 genomic backgrounds spanning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4 lineages. Variants were simulated to represent 3 genomic region categories, 10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allele frequencies and 5 sequencing depths. FreeBayes, a haplotype-based variant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caller, achieved the highest pooled F1 score of the seven tools in drug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resistance regions (average F1 = 0.86) and its higher performance held across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genomic context and background. Across tools, we identified lower performance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repetitive (low mappability) regions, and strong reference bias in low-frequency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variant calling. We validated variant caller performance on a sample of in-vitro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strain mixtures substantiating our ranking. When paired with FreeBayes,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error model excludes 49% of false variants and &lt;1% of true variants.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CONCLUSIONS:</w:t>
      </w:r>
      <w:r w:rsidRPr="00F858AA">
        <w:rPr>
          <w:rFonts w:ascii="宋体" w:eastAsia="宋体" w:hAnsi="宋体" w:cs="宋体"/>
          <w:szCs w:val="24"/>
        </w:rPr>
        <w:t xml:space="preserve"> Our analysis provides evidence to support best practices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low-frequency variant calling, including tool choice, masking and filtering. We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also develop and provide a new error model that excludes false positive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low-frequency variant calls from FreeBayes output.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10.64898/2026.02.13.704885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PMC12934614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41756890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 xml:space="preserve">. bioRxiv [Preprint]. 2026 Feb 19:2026.02.18.706227. doi: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10.64898/2026.02.18.706227.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Dual receptor engagement by mannose-capped lipoarabinomannan reprograms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macrophage lipid metabolism in 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Nag D, Radeny J, Cui J, Vehra O, Yu Y, Nigou J, Bell SL, Gennaro ML.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Necrotizing granulomas, the pathological hallmark of active tuberculosis, 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characterized by the accumulation of lipid droplet-laden macrophage foam cells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that promote tissue destruction, bacterial persistence, and transmission.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Despite their central role in tuberculosis pathogenesis, the molecular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mechanisms driving foam cell formation remain poorly defined. Here, we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demonstrate that the mannose-capped lipoglycan lipoarabinomannan (ManLAM),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major mycobacterial virulence factor, induces macrophage lipid droplet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accumulation through coordinated engagement of Toll-like receptor 2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Dectin-2. Distinct structural moieties within ManLAM are selectively required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for recognition by each receptor. Dual receptor engagement synergistically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enhances both lipid metabolic reprogramming and NF-κB-mediated inflammatory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signaling. However, lipid accumulation proceeds through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mTORC1-PPARγ-dependent pathway that is largely independent of inflammatory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activation. ManLAM-induced lipid metabolic changes closely mirror those elicited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during Mycobacterium tuberculosis infection, both in triglyceride composition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in dependence on the mTORC1-PPARγ axis. These findings identify ManLAM as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major mycobacterial input into foam cell-associated lipid metabolism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delineate how a single microbial ligand, through coordinated engagement of two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distinct innate immune receptors, couples mycobacterial recognition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macrophage lipid metabolism reprogramming.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SIGNIFICANCE STATEMENT:</w:t>
      </w:r>
      <w:r w:rsidRPr="00F858AA">
        <w:rPr>
          <w:rFonts w:ascii="宋体" w:eastAsia="宋体" w:hAnsi="宋体" w:cs="宋体"/>
          <w:szCs w:val="24"/>
        </w:rPr>
        <w:t xml:space="preserve"> Characterizing how lipid-laden foam cells arise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central to understanding tuberculosis pathogenesis, as these cells define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necrotizing lesions that drive lung damage and transmission. We show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mannose-capped lipoarabinomannan, a single mycobacterial component, engages two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distinct immune receptors on macrophages to drive lipid metabolic reprogramming,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demonstrating that one microbial entity can activate multiple receptor pathways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through integrated signaling. This finding defines a broader principle whereby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structural architecture of a microbial ligand encodes multi-receptor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engagement to shape host responses. By delineating receptor signal integration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foam cell formation, this work provides a mechanistic framework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pathogenesis and highlights host pathways that may represent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targets for host-directed intervention.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10.64898/2026.02.18.706227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PMC12934963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41756836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 xml:space="preserve">. Front Immunol. 2026 Feb 11;17:1679947. doi: 10.3389/fimmu.2026.1679947.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Complement profiling for treatment outcomes in pulmonary 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Pavan Kumar N(#)(1)(2), Nancy P A(#)(1)(3), Hissar S(1), Sivakumar S(1),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Viswanathan V(4), Bethunaickan R(1)(2), Kornfeld H(5), Babu S(3)(6).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(1)Indian Council of Medical Research (ICMR)- National Institute for Research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Tuberculosis, Chennai, 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(2)Academy of Scientific and Innovative Research, Ghaziabad, 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(3)National Institutes of Health-NIRT- International Center for Excellence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Research, Chennai, 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(4)Prof. M. Viswanathan Diabetes Research Center, Chennai, 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(5)University of Massachusetts Chan Medical School, Worcester, MA, United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(6)Laboratory of Parasitic Diseases (LPD), of National Institute of Allergy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Infectious Diseases (NIAID), National Institutes of Health (NIH), Bethesda,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MD, 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(#)Contributed equally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INTRODUCTION:</w:t>
      </w:r>
      <w:r w:rsidRPr="00F858AA">
        <w:rPr>
          <w:rFonts w:ascii="宋体" w:eastAsia="宋体" w:hAnsi="宋体" w:cs="宋体"/>
          <w:szCs w:val="24"/>
        </w:rPr>
        <w:t xml:space="preserve"> The complement system plays a vital role in the immune response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against tuberculosis (TB), aiding in the recognition and clearance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Mycobacterium tuberculosis. However, its imbalance can result in either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insufficient immune activation or excessive inflammation, both of which may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contribute to poor treatment outcomes.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METHODS: </w:t>
      </w:r>
      <w:r w:rsidRPr="00F858AA">
        <w:rPr>
          <w:rFonts w:ascii="宋体" w:eastAsia="宋体" w:hAnsi="宋体" w:cs="宋体"/>
          <w:szCs w:val="24"/>
        </w:rPr>
        <w:t xml:space="preserve">This study investigates whether baseline complement profiles 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associated with unfavorable treatment responses in pulmonary TB patients. Using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Magpix multiplex cytokine assay, plasma levels of complement components (C2,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C3, C3b/iC3b, C4, C4b, C5, C5a, C1q, MBL) and regulatory proteins (Factor B,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Factor D, Factor H, Factor I) were measured in TB patients with poor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outcomes (n=68) and disease-free controls (n=108).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RESULTS: </w:t>
      </w:r>
      <w:r w:rsidRPr="00F858AA">
        <w:rPr>
          <w:rFonts w:ascii="宋体" w:eastAsia="宋体" w:hAnsi="宋体" w:cs="宋体"/>
          <w:szCs w:val="24"/>
        </w:rPr>
        <w:t xml:space="preserve">At both baseline (pre-treatment) and month two of anti-TB therapy,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cases had significantly elevated levels of C3, C3b, C4b, C5, C5a, and C1q,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reduced levels of Factor B and Factor H compared to controls. Regression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modelling revealed that C3, C3b, C4b, C5, C5a and C1q were associated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increased risk of unfavorable outcomes in unadjusted and adjusted analyses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the study cohort.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DISCUSSION: </w:t>
      </w:r>
      <w:r w:rsidRPr="00F858AA">
        <w:rPr>
          <w:rFonts w:ascii="宋体" w:eastAsia="宋体" w:hAnsi="宋体" w:cs="宋体"/>
          <w:szCs w:val="24"/>
        </w:rPr>
        <w:t xml:space="preserve">These findings suggest that early and sustained complement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activation, particularly through the classical pathway, is associated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adverse outcomes in TB. Complement dysregulation may thus serve as a potential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prognostic marker for identifying individuals at risk of poor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response.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Copyright © 2026 Pavan Kumar, Nancy P., Hissar, Sivakumar, Viswanathan,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Bethunaickan, Kornfeld and Babu.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10.3389/fimmu.2026.1679947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PMC12932523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41756295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Feb 5;43:100588. doi: </w:t>
      </w:r>
    </w:p>
    <w:p w:rsidR="00F858AA" w:rsidRPr="003C709D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3C709D">
        <w:rPr>
          <w:rFonts w:ascii="宋体" w:eastAsia="宋体" w:hAnsi="宋体" w:cs="宋体"/>
          <w:b/>
          <w:color w:val="FF0000"/>
          <w:szCs w:val="24"/>
        </w:rPr>
        <w:t>10.1016/j.jctube.2026.100588. eCollection 2026 May.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Healthcare system strain and healthcare seeking behavior: the lingering impact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the COVID-19 pandemic on TB delayed diagnosis in Snohomish County,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Washington.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Noonan E(1)(2), Blatt M(1), Lewis J(1).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(1)Snohomish County Health Department, Epidemiology and Informatics, 3020 Rucker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Ave, Everett, WA 98201,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(2)Council of State and Territorial Epidemiologists (CSTE), 2635 Century Pkwy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NE, Atlanta, GA 30345,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BACKGROUND: T</w:t>
      </w:r>
      <w:r w:rsidRPr="00F858AA">
        <w:rPr>
          <w:rFonts w:ascii="宋体" w:eastAsia="宋体" w:hAnsi="宋体" w:cs="宋体"/>
          <w:szCs w:val="24"/>
        </w:rPr>
        <w:t xml:space="preserve">he COVID-19 pandemic disrupted TB diagnosis due to overlapping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symptoms, healthcare system strains, and changes in healthcare seeking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behaviors. Our study aimed to examine factors contributing to delayed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 during the post-acute phase of the pandemic in Snohomish County,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Washington.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METHODS</w:t>
      </w:r>
      <w:r w:rsidRPr="00F858AA">
        <w:rPr>
          <w:rFonts w:ascii="宋体" w:eastAsia="宋体" w:hAnsi="宋体" w:cs="宋体"/>
          <w:szCs w:val="24"/>
        </w:rPr>
        <w:t xml:space="preserve">: A retrospective analysis was conducted using case data from January 1,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2022 to October 31, 2024. Fourteen of 85 incident TB cases (16%) met the study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definition for delayed diagnosis, which included diagnosis four weeks or more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after symptom onset and evidence of advanced disease, such as a chest cavity.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Data were abstracted from medical records and public health surveillance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systems.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Patient age raged from 20 to 83. Median time to diagnosis was six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months (range 3-24 months), compared to one month (range 1-5 months)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who did not experience diagnosis delay. Two patients experienced delays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11 or more months. Two patients died from TB related complications, one under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age of fifty. Three patients had confirmed COVID-19 within one year prior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TB diagnosis and five reported recent international or domestic travel. Seven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had multiple healthcare visits prior to diagnosis and four indicated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difficulties securing a healthcare appointment.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CONCLUSIONS:</w:t>
      </w:r>
      <w:r w:rsidRPr="00F858AA">
        <w:rPr>
          <w:rFonts w:ascii="宋体" w:eastAsia="宋体" w:hAnsi="宋体" w:cs="宋体"/>
          <w:szCs w:val="24"/>
        </w:rPr>
        <w:t xml:space="preserve"> Diagnostic delays in TB cases persist in the post-pandemic period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 contributing factors including potential missed opportunities in clinical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encounters. Strengthening provider awareness and improving diagnostic access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remain critical to preventing TB transmission and severe disease outcomes.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10.1016/j.jctube.2026.100588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PMC12934265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41755882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Sensors (Basel). 2026 Feb 13;26(4):1223. doi: 10.3390/s26041223.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Screening from Cough Audio: Baseline Models, Clinical Variables,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and Uncertainty Quantification.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Kafentzis GP(1), Selisios E(1).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(1)Department of Computer Science, University of Crete, 70013 Heraklion, Greece.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this paper, we propose a standardized framework for automatic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(TB) detection from cough audio and routinely collected clinical data using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machine learning. While TB screening from audio has attracted growing interest,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progress is difficult to measure because existing studies vary substantially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datasets, cohort definitions, feature representations, model families,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validation protocols, and reported metrics. Consequently, reported gains 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often not directly comparable, and it remains unclear whether improvements stem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from modeling advances or from differences in data and evaluation. We address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this gap by establishing a strong, well-documented baseline for TB prediction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using cough recordings and accompanying clinical metadata from a recently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compiled dataset from several countries. Our pipeline is reproducible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end-to-end, covering feature extraction, multimodal fusion, cougher-independent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evaluation, and uncertainty quantification, and it reports a consistent suite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clinically relevant metrics to enable fair comparison. We further quantify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performance for cough audio-only and fused (audio + clinical metadata) models,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release the full experimental protocol to facilitate benchmarking. This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baseline is intended to serve as a common reference point and to reduce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methodological variance that currently holds back progress in the field.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10.3390/s26041223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PMC12944474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41755164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Pharmaceutics. 2026 Jan 27;18(2):169. doi: 10.3390/pharmaceutics18020169.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Polynuclear Silver(I)-Quinoxaline Complex: Comprehensive Structural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Characterization, Antimycobacterial Properties and DNA/BSA Binding Study.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Bouz G(1)(2), Stevanovi</w:t>
      </w:r>
      <w:r w:rsidRPr="00F858AA">
        <w:rPr>
          <w:rFonts w:ascii="Cambria" w:eastAsia="宋体" w:hAnsi="Cambria" w:cs="Cambria"/>
          <w:szCs w:val="24"/>
        </w:rPr>
        <w:t>ć</w:t>
      </w:r>
      <w:r w:rsidRPr="00F858AA">
        <w:rPr>
          <w:rFonts w:ascii="宋体" w:eastAsia="宋体" w:hAnsi="宋体" w:cs="宋体"/>
          <w:szCs w:val="24"/>
        </w:rPr>
        <w:t xml:space="preserve"> NL(3), Po</w:t>
      </w:r>
      <w:r w:rsidRPr="00F858AA">
        <w:rPr>
          <w:rFonts w:ascii="Cambria" w:eastAsia="宋体" w:hAnsi="Cambria" w:cs="Cambria"/>
          <w:szCs w:val="24"/>
        </w:rPr>
        <w:t>č</w:t>
      </w:r>
      <w:r w:rsidRPr="00F858AA">
        <w:rPr>
          <w:rFonts w:ascii="宋体" w:eastAsia="宋体" w:hAnsi="宋体" w:cs="宋体"/>
          <w:szCs w:val="24"/>
        </w:rPr>
        <w:t>kaj M(4), Andrejevi</w:t>
      </w:r>
      <w:r w:rsidRPr="00F858AA">
        <w:rPr>
          <w:rFonts w:ascii="Cambria" w:eastAsia="宋体" w:hAnsi="Cambria" w:cs="Cambria"/>
          <w:szCs w:val="24"/>
        </w:rPr>
        <w:t>ć</w:t>
      </w:r>
      <w:r w:rsidRPr="00F858AA">
        <w:rPr>
          <w:rFonts w:ascii="宋体" w:eastAsia="宋体" w:hAnsi="宋体" w:cs="宋体"/>
          <w:szCs w:val="24"/>
        </w:rPr>
        <w:t xml:space="preserve"> TP(3), Turel I(4),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Jand'ourek O(1), Kone</w:t>
      </w:r>
      <w:r w:rsidRPr="00F858AA">
        <w:rPr>
          <w:rFonts w:ascii="Cambria" w:eastAsia="宋体" w:hAnsi="Cambria" w:cs="Cambria"/>
          <w:szCs w:val="24"/>
        </w:rPr>
        <w:t>č</w:t>
      </w:r>
      <w:r w:rsidRPr="00F858AA">
        <w:rPr>
          <w:rFonts w:ascii="宋体" w:eastAsia="宋体" w:hAnsi="宋体" w:cs="宋体"/>
          <w:szCs w:val="24"/>
        </w:rPr>
        <w:t>n</w:t>
      </w:r>
      <w:r w:rsidRPr="00F858AA">
        <w:rPr>
          <w:rFonts w:ascii="宋体" w:eastAsia="宋体" w:hAnsi="宋体" w:cs="宋体" w:hint="eastAsia"/>
          <w:szCs w:val="24"/>
        </w:rPr>
        <w:t>á</w:t>
      </w:r>
      <w:r w:rsidRPr="00F858AA">
        <w:rPr>
          <w:rFonts w:ascii="宋体" w:eastAsia="宋体" w:hAnsi="宋体" w:cs="宋体"/>
          <w:szCs w:val="24"/>
        </w:rPr>
        <w:t xml:space="preserve"> K(1), Milanovi</w:t>
      </w:r>
      <w:r w:rsidRPr="00F858AA">
        <w:rPr>
          <w:rFonts w:ascii="Cambria" w:eastAsia="宋体" w:hAnsi="Cambria" w:cs="Cambria"/>
          <w:szCs w:val="24"/>
        </w:rPr>
        <w:t>ć</w:t>
      </w:r>
      <w:r w:rsidRPr="00F858AA">
        <w:rPr>
          <w:rFonts w:ascii="宋体" w:eastAsia="宋体" w:hAnsi="宋体" w:cs="宋体"/>
          <w:szCs w:val="24"/>
        </w:rPr>
        <w:t xml:space="preserve"> </w:t>
      </w:r>
      <w:r w:rsidRPr="00F858AA">
        <w:rPr>
          <w:rFonts w:ascii="Cambria" w:eastAsia="宋体" w:hAnsi="Cambria" w:cs="Cambria"/>
          <w:szCs w:val="24"/>
        </w:rPr>
        <w:t>Ž</w:t>
      </w:r>
      <w:r w:rsidRPr="00F858AA">
        <w:rPr>
          <w:rFonts w:ascii="宋体" w:eastAsia="宋体" w:hAnsi="宋体" w:cs="宋体"/>
          <w:szCs w:val="24"/>
        </w:rPr>
        <w:t>(5), Milisavljevi</w:t>
      </w:r>
      <w:r w:rsidRPr="00F858AA">
        <w:rPr>
          <w:rFonts w:ascii="Cambria" w:eastAsia="宋体" w:hAnsi="Cambria" w:cs="Cambria"/>
          <w:szCs w:val="24"/>
        </w:rPr>
        <w:t>ć</w:t>
      </w:r>
      <w:r w:rsidRPr="00F858AA">
        <w:rPr>
          <w:rFonts w:ascii="宋体" w:eastAsia="宋体" w:hAnsi="宋体" w:cs="宋体"/>
          <w:szCs w:val="24"/>
        </w:rPr>
        <w:t xml:space="preserve"> K(5), Gli</w:t>
      </w:r>
      <w:r w:rsidRPr="00F858AA">
        <w:rPr>
          <w:rFonts w:ascii="宋体" w:eastAsia="宋体" w:hAnsi="宋体" w:cs="宋体" w:hint="eastAsia"/>
          <w:szCs w:val="24"/>
        </w:rPr>
        <w:t>š</w:t>
      </w:r>
      <w:r w:rsidRPr="00F858AA">
        <w:rPr>
          <w:rFonts w:ascii="宋体" w:eastAsia="宋体" w:hAnsi="宋体" w:cs="宋体"/>
          <w:szCs w:val="24"/>
        </w:rPr>
        <w:t>i</w:t>
      </w:r>
      <w:r w:rsidRPr="00F858AA">
        <w:rPr>
          <w:rFonts w:ascii="Cambria" w:eastAsia="宋体" w:hAnsi="Cambria" w:cs="Cambria"/>
          <w:szCs w:val="24"/>
        </w:rPr>
        <w:t>ć</w:t>
      </w:r>
      <w:r w:rsidRPr="00F858AA">
        <w:rPr>
          <w:rFonts w:ascii="宋体" w:eastAsia="宋体" w:hAnsi="宋体" w:cs="宋体"/>
          <w:szCs w:val="24"/>
        </w:rPr>
        <w:t xml:space="preserve"> B</w:t>
      </w:r>
      <w:r w:rsidRPr="00F858AA">
        <w:rPr>
          <w:rFonts w:ascii="Cambria" w:eastAsia="宋体" w:hAnsi="Cambria" w:cs="Cambria"/>
          <w:szCs w:val="24"/>
        </w:rPr>
        <w:t>Đ</w:t>
      </w:r>
      <w:r w:rsidRPr="00F858AA">
        <w:rPr>
          <w:rFonts w:ascii="宋体" w:eastAsia="宋体" w:hAnsi="宋体" w:cs="宋体"/>
          <w:szCs w:val="24"/>
        </w:rPr>
        <w:t>(3).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(1)Faculty of Pharmacy in Hradec Králové, Charles University, Akademika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Heyrovského 1203, 500 03 Hradec Králové, Czech Republic.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(2)Faculty of Pharmacy, University of Business Academy in Novi Sad, Heroja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Pinkija 4, 21000 Novi Sad, Serbia.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Chemistry, Faculty of Science, University of Kragujevac, R.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Domanovi</w:t>
      </w:r>
      <w:r w:rsidRPr="00F858AA">
        <w:rPr>
          <w:rFonts w:ascii="Cambria" w:eastAsia="宋体" w:hAnsi="Cambria" w:cs="Cambria"/>
          <w:szCs w:val="24"/>
        </w:rPr>
        <w:t>ć</w:t>
      </w:r>
      <w:r w:rsidRPr="00F858AA">
        <w:rPr>
          <w:rFonts w:ascii="宋体" w:eastAsia="宋体" w:hAnsi="宋体" w:cs="宋体"/>
          <w:szCs w:val="24"/>
        </w:rPr>
        <w:t>a 12, 34000 Kragujevac, Serbia.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(4)Faculty of Chemistry and Chemical Technology, University of Ljubljana, Ve</w:t>
      </w:r>
      <w:r w:rsidRPr="00F858AA">
        <w:rPr>
          <w:rFonts w:ascii="Cambria" w:eastAsia="宋体" w:hAnsi="Cambria" w:cs="Cambria"/>
          <w:szCs w:val="24"/>
        </w:rPr>
        <w:t>č</w:t>
      </w:r>
      <w:r w:rsidRPr="00F858AA">
        <w:rPr>
          <w:rFonts w:ascii="宋体" w:eastAsia="宋体" w:hAnsi="宋体" w:cs="宋体"/>
          <w:szCs w:val="24"/>
        </w:rPr>
        <w:t xml:space="preserve">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pot 113, SI-1000 Ljubljana, Slovenia.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(5)Department of Science, Institute for Information Technologies Kragujevac,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of Kragujevac, Liceja Knezevine Srbije 1A, 34000 Kragujevac, Serbia.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>Background:</w:t>
      </w:r>
      <w:r w:rsidRPr="00F858AA">
        <w:rPr>
          <w:rFonts w:ascii="宋体" w:eastAsia="宋体" w:hAnsi="宋体" w:cs="宋体"/>
          <w:szCs w:val="24"/>
        </w:rPr>
        <w:t xml:space="preserve"> Silver(I) complexes with aromatic heterocyclic ligands are well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known for their broad antimicrobial potential, largely attributed to their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ability to interact with biomolecular targets. </w:t>
      </w:r>
      <w:r w:rsidRPr="003C709D">
        <w:rPr>
          <w:rFonts w:ascii="宋体" w:eastAsia="宋体" w:hAnsi="宋体" w:cs="宋体"/>
          <w:b/>
          <w:szCs w:val="24"/>
        </w:rPr>
        <w:t>Results and Discussion:</w:t>
      </w:r>
      <w:r w:rsidRPr="00F858AA">
        <w:rPr>
          <w:rFonts w:ascii="宋体" w:eastAsia="宋体" w:hAnsi="宋体" w:cs="宋体"/>
          <w:szCs w:val="24"/>
        </w:rPr>
        <w:t xml:space="preserve"> In this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study, a new polynuclear silver(I) complex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N-(3'-phenylpropyl)quinoxaline-2-carboxamide (pqx-2ca), [Ag(NO3)(pqx-2ca)]n,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synthesized. Its structure was confirmed by single-crystal X-ray diffraction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comprehensively characterized using NMR, IR, and UV-Vis spectroscopy, while its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behavior in solution was further elucidated through density functional theory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(DFT) calculations combined with spectral simulations. The complex demonstrated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significantly enhanced antimycobacterial activity compared with the free ligand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when tested against the avirulent Mycobacterium tuberculosis H37Ra, fast-growing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model organisms M. smegmatis and M. aurum, as well as the nontuberculous species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M. avium and M. kansasii. Experimental and docking studies confirmed stable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binding of the complex to subdomain III of bovine serum albumin (BSA) and to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minor groove of DNA. Furthermore, docking to validated mycobacterial targets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revealed inhibitory potential toward the InhA and MmpL3 proteins, with binding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affinities comparable to those of standard inhibitors.</w:t>
      </w:r>
      <w:r w:rsidRPr="003C709D">
        <w:rPr>
          <w:rFonts w:ascii="宋体" w:eastAsia="宋体" w:hAnsi="宋体" w:cs="宋体"/>
          <w:b/>
          <w:szCs w:val="24"/>
        </w:rPr>
        <w:t xml:space="preserve"> Conclusions</w:t>
      </w:r>
      <w:r w:rsidRPr="00F858AA">
        <w:rPr>
          <w:rFonts w:ascii="宋体" w:eastAsia="宋体" w:hAnsi="宋体" w:cs="宋体"/>
          <w:szCs w:val="24"/>
        </w:rPr>
        <w:t xml:space="preserve">: These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results highlight [Ag(NO3)(pqx-2ca)]n as a promising candidate for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 of silver-based antimycobacterial agents with a dual mechanism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action involving both DNA and protein targets.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10.3390/pharmaceutics18020169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PMC12944352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41754912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Pharmaceuticals (Basel). 2026 Feb 1;19(2):255. doi: 10.3390/ph19020255.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Quality-by-Design Development of a Clofazimine-Pyrazinamide Dermal Emulsion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Its Diffusion Behavior in Strat-M(®) and Human Skin.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Bouwer F(1), Brits M(1), van Staden D(1), Viljoen JM(1).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(1)Centre of Excellence for Pharmaceutical Sciences (Pharmacen™), Building G16,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Faculty of Health Sciences, North-West University, Potchefstroom 2520, South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Background/Objectives: </w:t>
      </w:r>
      <w:r w:rsidRPr="00F858AA">
        <w:rPr>
          <w:rFonts w:ascii="宋体" w:eastAsia="宋体" w:hAnsi="宋体" w:cs="宋体"/>
          <w:szCs w:val="24"/>
        </w:rPr>
        <w:t xml:space="preserve">Topical treatment of cutaneous tuberculosis (CTB)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requires reliable models to evaluate dermal drug release and diffusion,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particularly for fixed-dose combinations (FDCs) with contrasting physicochemical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properties. Human skin remains the reference standard but poses ethical,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logistical, and reproducibility challenges. This study investigated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suitability of Strat-M® synthetic membranes as an alternative to human skin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assessing the simultaneous release and diffusion of clofazimine (CFZ)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pyrazinamide (PZA) from a topical FDC, and aimed to develop an optimized dermal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emulsion using a Quality-by-Design (QbD)-informed formulation development tool.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Methods: Self-emulsifying dermal emulsions containing CFZ and PZA were developed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following QbD principles. Preformulation studies included drug solubility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screening, oil phase selection, and pseudoternary phase diagram construction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identify stable emulsion regions. Formulations were characterized for droplet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size, polydispersity index, zeta potential, viscosity, self-emulsification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efficiency, and thermodynamic stability. Eight stable emulsions were identified,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which four were selected for in vitro drug release studies. The peppermint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oil-based emulsion (PPO415) was further evaluated in comparative diffusion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studies using Strat-M® membranes and ex vivo human skin (Caucasian and African).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Results: </w:t>
      </w:r>
      <w:r w:rsidRPr="00F858AA">
        <w:rPr>
          <w:rFonts w:ascii="宋体" w:eastAsia="宋体" w:hAnsi="宋体" w:cs="宋体"/>
          <w:szCs w:val="24"/>
        </w:rPr>
        <w:t xml:space="preserve">PPO415 demonstrated favorable physicochemical properties, including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 CFZ solubility, uniform droplet distribution, and suitability for dermal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application. Comparative diffusion studies showed that Strat-M® underestimated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partitioning of lipophilic CFZ while overestimating the diffusion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hydrophilic PZA relative to human skin. These differences were attributed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compositional and structural disparities between synthetic membranes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biological skin. </w:t>
      </w:r>
      <w:r w:rsidRPr="003C709D">
        <w:rPr>
          <w:rFonts w:ascii="宋体" w:eastAsia="宋体" w:hAnsi="宋体" w:cs="宋体"/>
          <w:b/>
          <w:szCs w:val="24"/>
        </w:rPr>
        <w:t xml:space="preserve">Conclusions: </w:t>
      </w:r>
      <w:r w:rsidRPr="00F858AA">
        <w:rPr>
          <w:rFonts w:ascii="宋体" w:eastAsia="宋体" w:hAnsi="宋体" w:cs="宋体"/>
          <w:szCs w:val="24"/>
        </w:rPr>
        <w:t xml:space="preserve">Strat-M® membranes show potential as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reproducible and ethical in vitro screening tool during early-stage formulation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 for topical FDCs. However, ex vivo human skin remains essential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accurately predicting dermal drug distribution and therapeutic performance.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10.3390/ph19020255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PMC12944402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41754794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Pathogens. 2026 Feb 16;15(2):222. doi: 10.3390/pathogens15020222.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Investigation of Gene Regions Responsible for Drug Resistance in Clinical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Isolates of Mycobacterium tuberculosis Complex Resistant to at Least Two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First-Line Anti-Tuberculosis Drugs.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Ulger M(1), Biltekin N(1)(2), Ulger ST(3), Aslan G(3).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Pharmaceutical Microbiology, Faculty of Pharmacy, University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Mersin, 33169 Mersin, Türkiye.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(2)Institute of Health Sciences, Department of Pharmaceutical Microbiology,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of Mersin, 33169 Mersin, Türkiye.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Medical Microbiology, Faculty of Medicine, University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Mersin, 33343 Mersin, Türkiye.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Early and rapid diagnosis of drug resistance in tuberculosis (TB) plays a key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role in reducing the spread of resistance and enabling effective treatment.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aim of this study was to investigate mutations in drug resistance-associated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gene regions of Mycobacterium tuberculosis complex (MTBC) isolates resistant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at least two first-line anti-tuberculosis drugs through sequence analysis,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order to characterize the core molecular features of these strains in the region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to identify previously unreported, geographically distinct novel mutation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sites. The drug susceptibility of 23 clinical isolates was assessed using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BACTEC MGIT 960 system, and resistance-associated point mutations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identified through DNA sequence analysis and comparison with GenBank reference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sequences. AAG → AGG mutation was detected in the rpsL gene region at codon 43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lastRenderedPageBreak/>
        <w:t xml:space="preserve">(n = 7) and codon 88 (n = 1). Additionally, GAG → GCG point mutation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identified at codon 70 (n = 2), representing a new region not previously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reported in the literature. The most frequent mutation was AGC → ACC at katG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codon 315 (n = 10), followed by a C → T substitution at position -15 of the inhA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promoter region (n = 4). Additionally, TCG → TTG at rpoB codon 531 (n = 4)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ATG → GTG at embB codon 306 (n = 1) were detected. The detection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resistance-associated mutations is essential for controlling drug-resistant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tuberculosis. In this study, a novel rpsL mutation (GAG →</w:t>
      </w:r>
      <w:r w:rsidR="003C709D">
        <w:rPr>
          <w:rFonts w:ascii="宋体" w:eastAsia="宋体" w:hAnsi="宋体" w:cs="宋体" w:hint="eastAsia"/>
          <w:szCs w:val="24"/>
        </w:rPr>
        <w:t xml:space="preserve"> GCG) at codon 70 and a </w:t>
      </w:r>
      <w:r w:rsidRPr="00F858AA">
        <w:rPr>
          <w:rFonts w:ascii="宋体" w:eastAsia="宋体" w:hAnsi="宋体" w:cs="宋体"/>
          <w:szCs w:val="24"/>
        </w:rPr>
        <w:t xml:space="preserve">previously unreported codon 88 mutation in our country were identified,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contributing to the understanding of molecular resistance mechanisms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epidemiology.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10.3390/pathogens15020222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PMC12943113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41754474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Pathogens. 2026 Feb 12;15(2):208. doi: 10.3390/pathogens15020208.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Patterns of Multidrug Resistance and Treatment Outcomes Among Pulmonary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 Patients in Bangladesh.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Nur N(1)(2), Sharif AB(2), Khan A(3), Islam MR(4), Soualhine H(4)(5), Nasreen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Z(6), Khan AH(6), Modak PK(6), Alam MF(7), Islam S(8), Islam S(9), Khan N(10),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Sharma MK(4)(5).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(1)Tuberculosis Reference Laboratory, Management Sciences for Health, Gulshan-1,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Dhaka 1212, Bangladesh.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Public Health, North South University, Bashundhara R/A, Dhaka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1229, Bangladesh.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Biotechnology, Chaudhary Ranbir Singh University, Jind 126102,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Haryana,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(4)National Reference Centre for Mycobacteriology, National Microbiology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Laboratory, Public Health Agency of Canada, Winnipeg, MB R3E 3R2, Canada.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(5)Department of Medical Microbiology, University of Manitoba, Winnipeg, MB R3T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5V6, Canada.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(6)National Tuberculosis Control Programme, Mycobacterial Disease Control,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Directorate General of Health Services, Mohakhali, Dhaka 1212, Bangladesh.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(7)Clinical Research, Sheridan College, Davis Campus 7899, McLaughlin Road,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Brampton, ON L6Y 5H9, Canada.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(8)School of Life and Medical Science, University of Hertfordshire, Hatfield,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Hertfordshire AL10 9AB,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(9)Pulse Specialized Hospital Limited, Dania, Kadamtoli, Jatrabari, Dhaka 1236,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Bangladesh.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(10)Department of Biotechnology, University Institute of Engineering &amp;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Technology, Maharshi Dayanand University, Rohtak 124001, Haryana,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3C709D">
        <w:rPr>
          <w:rFonts w:ascii="宋体" w:eastAsia="宋体" w:hAnsi="宋体" w:cs="宋体"/>
          <w:b/>
          <w:szCs w:val="24"/>
        </w:rPr>
        <w:t xml:space="preserve">Background: </w:t>
      </w:r>
      <w:r w:rsidRPr="00F858AA">
        <w:rPr>
          <w:rFonts w:ascii="宋体" w:eastAsia="宋体" w:hAnsi="宋体" w:cs="宋体"/>
          <w:szCs w:val="24"/>
        </w:rPr>
        <w:t xml:space="preserve">To effectively manage tuberculosis (TB), it is essential to address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high incidence of the disease, as multidrug-resistant pulmonary TB (MDR-PTB)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remains a significant concern to halt pre-extensive drug-resistant (pre-XDR)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recrudescence. The objective of the current study was to examine and compare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MDR-PTB patterns among adult PTB patients (&gt;12 years) in Bangladesh's urban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rural areas who had newly diagnosed and previously treated PTB. </w:t>
      </w:r>
      <w:r w:rsidRPr="003C709D">
        <w:rPr>
          <w:rFonts w:ascii="宋体" w:eastAsia="宋体" w:hAnsi="宋体" w:cs="宋体"/>
          <w:b/>
          <w:szCs w:val="24"/>
        </w:rPr>
        <w:t>Methods:</w:t>
      </w:r>
      <w:r w:rsidRPr="00F858AA">
        <w:rPr>
          <w:rFonts w:ascii="宋体" w:eastAsia="宋体" w:hAnsi="宋体" w:cs="宋体"/>
          <w:szCs w:val="24"/>
        </w:rPr>
        <w:t xml:space="preserve"> A total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430 newly diagnosed and previously treated adult patients with PTB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randomly recruited during two study periods: the 1st period, from May 2010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December 2010 (eight months), and the 2nd period, from January 2014 to January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2015 (thirteen months). Only the drug-resistant (DR) patients were included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final analysis. Mycobacteriological tests, i.e., smear microscopy, culture,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drug susceptibility testing (proportion method of Canetti), line-probe assay,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GeneXpert MTB/RIF were performed. Logistic regression analysis was used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determine the strength of associations between treatment outcomes and predictor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variables.</w:t>
      </w:r>
      <w:r w:rsidRPr="003C709D">
        <w:rPr>
          <w:rFonts w:ascii="宋体" w:eastAsia="宋体" w:hAnsi="宋体" w:cs="宋体"/>
          <w:b/>
          <w:szCs w:val="24"/>
        </w:rPr>
        <w:t xml:space="preserve"> Results:</w:t>
      </w:r>
      <w:r w:rsidRPr="00F858AA">
        <w:rPr>
          <w:rFonts w:ascii="宋体" w:eastAsia="宋体" w:hAnsi="宋体" w:cs="宋体"/>
          <w:szCs w:val="24"/>
        </w:rPr>
        <w:t xml:space="preserve"> Of the newly diagnosed patients, 156 cases were negative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drug-sensitive (DS) at diagnosis, and 274 patients exhibited various DR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patterns. During the 1st period, MDR-PTB was 26% among newly diagnosed patients,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while the proportion was 31% among previously treated patients in the 2nd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period. The majority of MDR-PTB belonged to the age group of ≤45 years. Male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consistently revealed a higher proportion of MDR-PTB compared to </w:t>
      </w:r>
    </w:p>
    <w:p w:rsidR="00F858AA" w:rsidRPr="003C709D" w:rsidRDefault="00F858AA" w:rsidP="00F858AA">
      <w:pPr>
        <w:rPr>
          <w:rFonts w:ascii="宋体" w:eastAsia="宋体" w:hAnsi="宋体" w:cs="宋体"/>
          <w:b/>
          <w:szCs w:val="24"/>
        </w:rPr>
      </w:pPr>
      <w:r w:rsidRPr="00F858AA">
        <w:rPr>
          <w:rFonts w:ascii="宋体" w:eastAsia="宋体" w:hAnsi="宋体" w:cs="宋体"/>
          <w:szCs w:val="24"/>
        </w:rPr>
        <w:t>females in both the newly diagnosed and previously treated groups.</w:t>
      </w:r>
      <w:r w:rsidRPr="003C709D">
        <w:rPr>
          <w:rFonts w:ascii="宋体" w:eastAsia="宋体" w:hAnsi="宋体" w:cs="宋体"/>
          <w:b/>
          <w:szCs w:val="24"/>
        </w:rPr>
        <w:t xml:space="preserve"> Conclusion: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proportion of MDR-PTB was higher among the previously treated patients than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among newly diagnosed patients. Regardless of demographic characteristics,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significant proportion of patients showed DR, particularly in previously treated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groups, indicating a substantial burden of MDR-PTB.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10.3390/pathogens15020208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PMC12943613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41754460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Pathogens. 2026 Feb 8;15(2):187. doi: 10.3390/pathogens15020187.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Single Isothermal Assay for Multi-Site Mutation Detection of Rifampicin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Resistance in Mycobacterium 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Nandu N(1), Miller M(1), Lu ZX(1).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(1)Revvity, Inc., 77 4th Ave, Waltham, MA 02451,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Antimicrobial drug resistance is an escalating global health burden, often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driven by multiple genetic changes within key resistance-associated genes.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Achieving multiplex capability of mutation detection while maintaining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simplicity and affordability is critical, particularly in point-of-care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resource-limited settings. Here, we introduce a strategy for multi-site mutation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detection using single isothermal amplification of a nucleic acid fragment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spanning multiple mutations in the rifampicin resistance-determining region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(RRDR) of the rpoB gene, encompassing codons 516 and 526 in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tuberculosis. This unified design eliminates competition among targets amplified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by multiple primer sets. Site-specific hybridization probes enable accurate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discrimination between wild-type and mutant sequences, while an integrated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self-calibration probe provides normalization to mitigate variability from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sample concentration and sample matrix interference. To validate this approach,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we applied it to detect rifampicin (RIF) resistance mutations at codons 516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526 of the rpoB gene in Mycobacterium tuberculosis, which are two key targets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for molecular diagnostics and surveillance. Using 42 artificial DNA fragments,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which included both wild-types and mutants with single- or two-site mutations,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assay achieved 100% accuracy in discriminating between wild-type and mutant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sequences for codon 516. On the other hand, sequences harboring mutations 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codon 526 were identified with 100% accuracy, compared to 94% accuracy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wild-type sequences. Overall, the system achieved a 100% positive percent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agreement (PPA) for drug-resistance sequences and 97% negative percent agreement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(NPA) for drug-sensitive sequences based on these 42 samples. These findings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suggest that this method has the potential to provide a reliable framework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multi-site mutation detection.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10.3390/pathogens15020187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PMC12943657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41754439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Pathogens. 2026 Feb 6;15(2):181. doi: 10.3390/pathogens15020181.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Early Mycobacterial Antigens in the Immunodiagnosis of Latent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Infection.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Utegenova A(1), Kassayeva L(2), Turdalina B(3), Baiduissenova A(1), Yktiyarov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A(1), Dusmagambetov M(1), Sokurenko E(4).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Microbiology and Virology, Astana Medical University, Astana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010000, Kazakhstan.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Phthisiopulmonology and Radiology, South Kazakhstan Medical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Academy, Shymkent 160019, Kazakhstan.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Pediatric Infectious Diseases, Astana Medical University,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Astana 010000, Kazakhstan.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(4)Department of Microbiology, School of Medicine, University of Washington,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Seattle, WA 98195,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Latent tuberculosis infection (LTBI) represents a major global health concern 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it constitutes the principal reservoir for future tuberculosis (TB) disease. Its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identification is particularly important in Bacille Calmette-Guérin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(BCG)-vaccinated populations, where cross-reactivity of purified protein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derivative limits the specificity of the tuberculin skin test and hampers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targeted preventive therapy. Early Mycobacterium tuberculosis antigens encoded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within the RD1 region, especially ESAT-6, CFP-10 and TB7.7, have enabled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 of antigen-specific interferon-gamma release assays (IGRAs)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recombinant skin tests with improved BCG-independent specificity. This narrative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review integrates and critically appraises current evidence on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immunobiological properties of early and latency-associated antigens,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cellular mechanisms underlying T-cell-dependent immune reactivity, and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diagnostic performance of IGRAs and ESAT-6/CFP-10-based skin tests, rather than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merely summarizing individual studies. Although these platforms rely 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different assay principles (in vitro cytokine release versus in vivo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delayed-type hypersensitivity), both measure antigen-specific T-cell memory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do not define the biological stage of infection or reliably distinguish latent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from incipient or active TB. Across most adult populations, IGRAs demonstrate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 specificity and acceptable sensitivity, whereas reduced sensitivity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higher rates of indeterminate results are observed in young children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immunocompromised individuals. ESAT-6/CFP-10-based skin tests show diagnostic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accuracy comparable to IGRAs and may offer operational advantages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resource-limited settings. Latency-associated antigens and host biomarkers such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 IP-10, together with multi-analyte immune signatures, represent promising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avenues for improving diagnostic sensitivity and prognostic stratification but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currently lack sufficient validation for routine clinical use. Overall,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RD1-encoded antigens remain central to LTBI immunodiagnosis, while future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research should focus on developing stage-resolving and prognostic biomarkers,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optimized antigen panels, and standardized interpretive frameworks.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10.3390/pathogens15020181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PMC12943694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41754432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Pathogens. 2026 Jan 28;15(2):142. doi: 10.3390/pathogens15020142.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Diagnostic Methods: Clinical Applicability, Implementation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Challenges, and Integrated Testing Strategies.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Rabello E(1), de-Paris F(2).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(1)Specialization in Clinical Microbiology, Institute of Basic Health Sciences,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Universidade Federal do Rio Grande do Sul, Porto Alegre 90035-903, RS, Brazil.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(2)Laboratory Diagnostic Service, Microbiology Unit, Hospital de Clínicas 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Porto Alegre, Porto Alegre 90035-903, RS, Brazil.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remains one of the leading causes of death from a single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infectious agent worldwide, a burden further exacerbated by HIV co-infection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increasing prevalence of drug-resistant strains. Although a wide range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laboratory diagnostic methods are currently available, their applicability,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implementation, and clinical impact vary substantially across healthcare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settings with different levels of complexity and resources. This review provides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 comprehensive overview of the main laboratory diagnostic methods for active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latent TB, emphasizing their clinical applicability, implementation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challenges, and role within integrated diagnostic strategies. Conventional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approaches, such as smear microscopy and culture, are discussed alongside modern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diagnostic technologies, including automated nucleic acid amplification tests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(NAATs), loop-mediated isothermal amplification (LAMP), line probe assays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(LPAs), next-generation sequencing (NGS), and lateral flow assays, highlighting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their strengths and limitations in distinct epidemiological and operational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contexts. Unlike existing WHO guidelines and prior reviews that predominantly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focus on test performance and recommendation status, this review adopts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implementation-oriented perspective, critically examining diagnostic methods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light of real-world constraints, regional disparities, and evidence gaps.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Particular attention is given to limitations related to laboratory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infrastructure, biosafety, workforce capacity, and sustainability, as well as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under-addressed areas such as latent TB, metagenomic approaches, and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investigation of co-pathogens. By integrating WHO guidance with contextual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operational considerations, this review aims to support rational test selection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the development of flexible, integrated diagnostic workflows tailored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local health system capacity, patient populations, and clinical scenarios,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thereby strengthening the effectiveness and equity of TB diagnostic strategies.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10.3390/pathogens15020142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PMC12942670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41754394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. Nutrients. 2026 Feb 9;18(4):571. doi: 10.3390/nu18040571.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Efficacy and Safety of Glutathione Supplementation in Patients with HIV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Infection and HIV-Tuberculosis Co-Infection.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Dawi J(1), Affa S(2), Au S(1), Misakyan Y(1), Gonzalez E(1), Chorbajian A(1),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Hammi M(1), Dave P(1), Qumsieh K(1), Venketaraman V(1).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(1)College of Osteopathic Medicine of the Pacific, Western University of Health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Sciences, Pomona, CA 91766,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Biochemistry and Chemistry, The College of UCLA, 405 Hilgard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Avenue, Los Angeles, CA 90095,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Glutathione (GSH), the most abundant intracellular non-protein thiol, is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central regulator F redox homeostasis, immune function, and mitochondrial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integrity. In human immunodeficiency virus (HIV) infection, persistent oxidative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stress and impaired precursor availability result in sustained glutathione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deficiency, contributing to immune dysfunction, inflammation, and disease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progression despite effective antiretroviral therapy. This redox imbalance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further exacerbated in HIV-tuberculosis co-infection, where compounded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inflammatory and metabolic stress increases susceptibility to opportunistic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infections and treatment-related complications. This review examines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efficacy and safety of glutathione supplementation and precursor-based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strategies in HIV infection and HIV-tuberculosis co-infection. Evidence from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mechanistic studies, clinical trials, and translational research suggests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glutathione repletion, achieved through direct supplementation or precursor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approaches such as N-acetylcysteine, Glycine and N-acetylcysteine (GlyNAC),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cysteine-rich dietary interventions, can restore intracellular thiol balance,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improve immune cell function, enhance mitochondrial performance, and reduce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systemic oxidative stress. These interventions have shown consistent safety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tolerability across diverse populations, including individuals receiving complex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antiretroviral and antitubercular regimens, with gastrointestinal discomfort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being the most commonly reported adverse effect and serious toxicities remaining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rare. Despite encouraging findings, translation into routine clinical practice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remains limited by methodological heterogeneity, short study durations, and lack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standardized biomarkers and long-term outcome data. Future research should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prioritize rigorously designed trials incorporating mechanistic endpoints,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standardized redox measurements, and clinically meaningful outcomes.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Collectively, the available evidence supports glutathione-centered strategies 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promising adjuncts to existing HIV and tuberculosis treatment paradigms,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warranting further investigation to define their role in improving immune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resilience and long-term clinical outcomes.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10.3390/nu18040571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PMC12943115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41754089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7. Microorganisms. 2026 Feb 4;14(2):369. doi: 10.3390/microorganisms14020369.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Unlocking the Diagnostic Challenge of Tuberculosis and Sarcoidosis Intrathoracic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Lymphadenopathy: Potential Role of HMGB1 and miRNA-221 as Diagnostic Tools.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Kamel FZ(1), Ismail NA(2), Khater AZ(3), El Shahawy AA(1), Almadani N(4),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Sankarapandian C(5), Hammad NM(1)(6).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Medical Microbiology and Immunology, Faculty of Medicine,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Zagazig University, Zagazig 44519, Egypt.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(2)Chest Department, Faculty of Medicine, Zagazig University, Zagazig 44519,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Egypt.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(3)Radiodiagnosis Department, Ahmed Maher Teaching Hospital, General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Organization of Teaching Hospitals and Institutes, Cairo 11562, Egypt.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(4)Community and Psychiatric Mental Health Nursing Department, College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Nursing, Princess Nourah bint Abdulrahman University, Riyadh 11671, Saudi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Arabia.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(5)Medical Surgical Nursing Department, College of Nursing, Princess Nourah bint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Abdulrahman University, Riyadh 11671, Saudi Arabia.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(6)Al Jouf Regional Laboratory, Shared Services, Ministry of Health, Sakaka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72311, Saudi Arabia.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and sarcoidosis can present with similar clinical and radiological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features, especially intrathoracic lymphadenopathy, complicating differential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diagnosis. This study explored the potential utility of QuantiFERON-TB Gold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(QFT), serum High Mobility Group Box 1 protein (HMGB1), and microRNA-221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(miRNA-221) relative expression as biomarkers to aid in distinguishing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tuberculosis-related intrathoracic lymphadenopathy (TBIL) from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sarcoidosis-related intrathoracic lymphadenopathy (SAIL). The study included 27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with TBIL, 27 patients with SAIL, and 27 healthy controls. QFT results,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serum HMGB1 levels, and miRNA-221 relative expression were measured and compared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across groups using univariable and exploratory multivariable analyses.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Significant differences were observed among the study groups for serum HMGB1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levels, miRNA-221 expression, and QFT results (p &lt; 0.001). Both TBIL and SAIL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had significantly higher HMGB1 levels compared with healthy controls,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consistent with inflammatory activity. In contrast, miRNA-221 expression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significantly elevated in TBIL patients compared with both SAIL patients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controls. Exploratory analyses suggested a potential contribution of miRNA-221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 differentiating TBIL from SAIL, whereas the effects of HMGB1 and QFT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less pronounced after adjustment. The findings suggest that miRNA-221, alongside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HMGB1 and QFT, may contribute to the differentiation of TBIL from SAIL, although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validation in larger cohorts is necessary.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10.3390/microorganisms14020369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PMC12942768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41753656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3C709D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858AA" w:rsidRPr="003C709D">
        <w:rPr>
          <w:rFonts w:ascii="宋体" w:eastAsia="宋体" w:hAnsi="宋体" w:cs="宋体"/>
          <w:b/>
          <w:color w:val="FF0000"/>
          <w:szCs w:val="24"/>
        </w:rPr>
        <w:t>8. Microorganisms. 2026 Jan 29;14(2):318. doi: 10.3390/microorganisms14020318.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Stewardship: Reducing Diagnostic Delay Across the Clinical Spectrum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 Low-Incidence Settings.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Benevento S(1)(2), Riccardi N(2), Fumagalli G(2), Codecasa LR(2), Sotgiu G(3).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(1)IRCCS Ca' Granda Ospedale Maggiore di Milano, 20122 Milan,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(2)TB Reference Center and Laboratory, ASST Grande Ospedale Metropolitano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Niguarda, 20159 Milan,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(3)Clinical Epidemiology and Medical Statistics Unit, Department of Medicine,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Surgery and Pharmacy, University of Sassari, 07100 Sassari,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remains a leading cause of infectious-disease-related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morbidity and mortality worldwide, including in low-incidence, high-income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countries, where cases increasingly cluster among vulnerable populations.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these settings, persistent diagnostic and treatment delays, rather than a lack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therapeutic options, drive preventable morbidity, ongoing transmission,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inappropriate antimicrobial use. We argue that TB antimicrobial stewardship must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extend beyond treatment adherence and resistance containment to encompass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entire diagnostic continuum. Emerging evidence demonstrating a substantial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burden of subclinical and asymptomatic TB challenges symptom-based diagnostic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paradigms and reveals an underrecognized "asymptomatic delay", during which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radiologic or microbiologic disease is present but undetected. Failure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identify TB during this interval represents a critical stewardship failure,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perpetuating empirical broad-spectrum antibiotic exposure while allowing disease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progression and transmission. We review diagnostic challenges across the early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clinical spectrum of pulmonary and extrapulmonary TB in low-incidence settings,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 particular emphasis on migrants and other high-risk populations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disproportionately affected by structural and healthcare system barriers. We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propose a stewardship-oriented framework integrating targeted screening,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enhanced clinical vigilance, front-loaded and parallel diagnostic pathways,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early referral to specialized TB centers. Explicit incorporation of asymptomatic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delay into TB diagnostic frameworks can strengthen system accountability, reduce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inappropriate antibiotic use, improve patient outcomes, and accelerate progress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toward TB elimination in high-income, low-incidence countries.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10.3390/microorganisms14020318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PMC12942815</w:t>
      </w:r>
    </w:p>
    <w:p w:rsidR="00F858AA" w:rsidRPr="00F858AA" w:rsidRDefault="003C709D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41753605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Int J Mol Sci. 2026 Feb 18;27(4):1954. doi: 10.3390/ijms27041954.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Usnic Acid Derivatives as Inhibitors of Mycobacterium tuberculosis Uracil-DNA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Glycosylase.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Filimonov AS(1), Zateeva MV(2), Mechetin GV(2), Luzina OA(1), Eurtivong C(3),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Sari S(4), Endutkin AV(2), Reynisson J(5), Volcho KP(1), Salakhutdinov NF(1),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Zharkov DO(2)(6).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(1)N. N. Vorozhtsov Novosibirsk Institute of Organic Chemistry, Siberian Branch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the Russian Academy of Sciences, 9 Lavrentieva Ave., Novosibirsk 630090,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(2)Institute of Chemical Biology and Fundamental Medicine, Siberian Branch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the Russian Academy of Sciences, 8 Lavrentieva Ave., Novosibirsk 630090,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Pharmaceutical Chemistry, Faculty of Pharmacy, Mahidol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University, Bangkok 10400, Thailand.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Pharmaceutical Chemistry, Faculty of Pharmacy, Hacettepe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University, Ankara 06100, Turkey.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(5)School of Pharmacy, Keele University, Hornbeam Building, Staffordshire ST5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5BG,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(6)Department of Natural Sciences, Novosibirsk State University, 2 Pirogova St.,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Novosibirsk 630090,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remains a global health issue exacerbated by spreading drug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resistance and lengthy treatment regimens. Targeting bacterial DNA-repair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pathways, particularly those counteracting host-generated genotoxic stress,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represents a promising strategy to sensitize Mycobacterium tuberculosis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existing antibiotics. Through structure-based virtual screening of a compound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library, we identified novel small-molecule inhibitors of M.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uracil-DNA glycosylase (MtbUng), an enzyme essential for the repair of DNA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damage inflicted by macrophage-produced reactive nitrogen species. Experimental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validation revealed that four derivatives of usnic acid, a lichen-derived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metabolite, significantly inhibited MtbUng activity, with the most potent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compound, OL10-88-1, exhibiting IC50 26 ± 7 µM. Molecular docking suggests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OL10-88-1 inhibits MtbUng by occupying both the active site and the DNA-binding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groove, thereby disrupting multiple steps of uracil recognition. The compounds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also showed variable inhibitory activity against uracil-DNA glycosylases from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Escherichia coli, humans, and vaccinia virus. Our findings establish that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compound could potentially be used in combination therapies to enhance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efficacy of current anti-TB drugs by exploiting the vulnerability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DNA-repair-deficient mycobacteria.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10.3390/ijms27041954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PMC12941137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PMID: 41752090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Diagnostics (Basel). 2026 Feb 16;16(4):594. doi: 10.3390/diagnostics16040594.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Molecular Techniques for MTBC and NTM Differentiation: Diagnostic Accuracy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STANDARD™ M10 MTB/NTM and Potential Applications.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Genco M(1), Alizzi S(2), Valesella P(2), Camaggi A(3), Iannaccone M(2), Allizond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V(1), Banche G(1), Bondi A(1)(2), Caroppo MS(3), Rinaldo RF(4)(5), Solidoro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P(4)(5), Corcione S(5)(6), Calcagno A(7)(8)(9), Rossati A(8), Costa C(1)(2),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Curtoni A(1)(2).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Public Health and Paediatrics, University of Turin, 10126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Turin,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(2)Microbiology and Virology Unit, University Hospital Città della Salute 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della Scienza di Torino, 10126 Turin,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(3)Microbiology and Virology Unit, Azienda Ospedaliero-Universitaria Maggiore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della Carità di Novara, 28100 Novara,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(4)Division of Respiratory Medicine, Cardiovascular and Thoracic Department,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University Hospital Città della Salute e della Scienza di Torino, 10126 Turin,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(5)Medical Sciences Department, University of Turin, 10126 Turin,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(6)Tufts Medical Center, School of Medicine, Tufts University, Boston, MA 02111,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(7)Department of Translational Medicine, University of Eastern Piedmont, 28100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Novara,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(8)SCDO Malattie Infettive, Ospedale "Maggiore della Carità", 28100 Novara,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(9)Stop TB Italy, 20159 Milan, Italy.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Background</w:t>
      </w:r>
      <w:r w:rsidRPr="00F858AA">
        <w:rPr>
          <w:rFonts w:ascii="宋体" w:eastAsia="宋体" w:hAnsi="宋体" w:cs="宋体"/>
          <w:szCs w:val="24"/>
        </w:rPr>
        <w:t xml:space="preserve">. Over the past decade, the World Health Organization has highlighted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need for rapid molecular diagnostics as first-line tools for detecting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Mycobacterium tuberculosis complex (MTBC) to strengthen global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control. At the same time, infections caused by non-tuberculous mycobacteria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(NTM) have become increasingly prevalent, particularly in low TB-burden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countries such as Italy. This changing epidemiological scenario underscores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necessity for fast and reliable methods capable of distinguishing NTM from MTBC,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 critical step for guiding appropriate treatment. This study evaluated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diagnostic accuracy and potential applications of the STANDARD™ M10 MTB/NTM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assay, which simultaneously detects and differentiates MTBC and NTM. </w:t>
      </w:r>
      <w:r w:rsidRPr="004C0ECC">
        <w:rPr>
          <w:rFonts w:ascii="宋体" w:eastAsia="宋体" w:hAnsi="宋体" w:cs="宋体"/>
          <w:b/>
          <w:szCs w:val="24"/>
        </w:rPr>
        <w:t>Methods.</w:t>
      </w:r>
      <w:r w:rsidRPr="00F858AA">
        <w:rPr>
          <w:rFonts w:ascii="宋体" w:eastAsia="宋体" w:hAnsi="宋体" w:cs="宋体"/>
          <w:szCs w:val="24"/>
        </w:rPr>
        <w:t xml:space="preserve">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total of 155 clinical specimens (78.1% respiratory) from patients with suspected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mycobacterial infection were tested by fluorescence microscopy, GeneXpert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MTB/RIF Ultra (respiratory samples only), STANDARD™ M10 MTB/NTM and culture,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used as the reference method</w:t>
      </w:r>
      <w:r w:rsidRPr="004C0ECC">
        <w:rPr>
          <w:rFonts w:ascii="宋体" w:eastAsia="宋体" w:hAnsi="宋体" w:cs="宋体"/>
          <w:b/>
          <w:szCs w:val="24"/>
        </w:rPr>
        <w:t xml:space="preserve">. Results. </w:t>
      </w:r>
      <w:r w:rsidRPr="00F858AA">
        <w:rPr>
          <w:rFonts w:ascii="宋体" w:eastAsia="宋体" w:hAnsi="宋体" w:cs="宋体"/>
          <w:szCs w:val="24"/>
        </w:rPr>
        <w:t xml:space="preserve">Culture detected MTBC in 54% and NTM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(predominantly slow-growing species) in 46% of samples. STANDARD™ M10 showed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overall sensitivity and specificity of 70% and 100%, respectively. For MTBC,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sensitivity was 85.1% with almost perfect agreement with culture (κ = 0.866),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while for NTM, sensitivity was 50% with moderate agreement (κ = 0.566).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Sensitivity decreased in microscopy-negative/culture-positive specimens,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particularly for NTM. Compared with GeneXpert MTB/RIF Ultra, STANDARD™ M10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exhibited slightly lower sensitivity for MTBC but retained excellent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specificity. </w:t>
      </w:r>
      <w:r w:rsidRPr="004C0ECC">
        <w:rPr>
          <w:rFonts w:ascii="宋体" w:eastAsia="宋体" w:hAnsi="宋体" w:cs="宋体"/>
          <w:b/>
          <w:szCs w:val="24"/>
        </w:rPr>
        <w:t>Conclusions</w:t>
      </w:r>
      <w:r w:rsidRPr="00F858AA">
        <w:rPr>
          <w:rFonts w:ascii="宋体" w:eastAsia="宋体" w:hAnsi="宋体" w:cs="宋体"/>
          <w:szCs w:val="24"/>
        </w:rPr>
        <w:t xml:space="preserve">. STANDARD™ M10 MTB/NTM represents a rapid, fully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automated tool to support early etiological diagnosis and MTB/NTM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differentiation, mainly in selected samples or high-risk patients, but it does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not replace culture or molecular tests providing species identification and MTBC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drug-resistance profiling.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10.3390/diagnostics16040594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PMC12939595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41750742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Diagnostics (Basel). 2026 Feb 15;16(4):586. doi: 10.3390/diagnostics16040586.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Diagnostic Imaging of Extrapulmonary Tuberculosis Across Organ Systems.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Dang MT(1), Lukas K(1), Choi DH(1), Chu TJ(1), Venketaraman V(1).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(1)College of Osteopathic Medicine of the Pacific, Western University of Health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Sciences, Pomona, CA 91766,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Extrapulmonary tuberculosis (EPTB) is an infectious disease characterized by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invasion of Mycobacterium tuberculosis beyond the lungs. Diagnosis is frequently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delayed due to nonspecific clinical presentations that vary by organ system,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making diagnostic imaging essential for disease detection, characterization,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 monitoring. The objective of this review is to examine and summarize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imaging-based approaches for the diagnostic evaluation of EPTB across multiple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body systems, including the central nervous system, spine, cardiovascular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system, lymphatic system, abdominal and hepatic organs, genitourinary tract,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cutaneous and soft tissue, and other rare sites. While computed tomography,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magnetic resonance imaging, positron emission tomography, and ultrasound 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widely used in the evaluation of EPTB, their ability to provide a definitive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 is often limited by nonspecific radiologic findings. Emerging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techniques, including perfusion-weighted MRI, contrast-enhanced ultrasound,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machine learning, have been discussed, as they improve lesion characterization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EPTB differentiation. By organizing imaging findings according to affected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organ systems, this review highlights both shared diagnostic challenges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site-specific patterns that can inform clinical suspicion. Together, these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developments underscore the value of a multimodal, organ-specific imaging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approach integrated with the clinical context to improve the recognition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management of EPTB.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10.3390/diagnostics16040586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PMC12939562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41750734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Diagnostics (Basel). 2026 Feb 13;16(4):552. doi: 10.3390/diagnostics16040552.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 of Tuberculous Meningitis: Integrating Clinical Assessment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Molecular Diagnostics.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Leiva-Ordoñez JE(1), Quintero B(1).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(1)School of Medicine, Universidad Técnica Particular de Loja, Loja 110101,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Ecuador.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Tuberculous meningitis is the most severe form of tuberculosis and remains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associated with high mortality and substantial neurological disability,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particularly among children and people living with HIV. Early diagnosis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challenging because of nonspecific clinical manifestations, the limited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discriminatory value of cerebrospinal fluid cytochemical analysis, and the low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sensitivity of conventional microbiological methods. This narrative review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synthesizes contemporary evidence on the diagnostic approach to tuberculous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meningitis, integrating clinical assessment, paraclinical cerebrospinal fluid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findings, conventional microbiology, and molecular diagnostic tools. Clinical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scoring systems, including the uniform case definition (Lancet consensus score),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improve diagnostic stratification but do not replace microbiological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confirmation. Molecular assays have transformed diagnostic pathways by enabling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rapid detection of Mycobacterium tuberculosis, although their performance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influenced by bacillary burden, cerebrospinal fluid volume, HIV status,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 stage. Complementary molecular techniques and advanced sequencing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approaches provide additional diagnostic value in selected paucibacillary cases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or when first-line tests are negative. Integrated diagnostic algorithms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combine clinical evaluation with stepwise molecular testing improve diagnostic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accuracy and support earlier treatment initiation. Ongoing challenges include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limited access to molecular platforms, variability in laboratory capacity,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need for standardized multimodal diagnostic pathways applicable across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diverse healthcare settings.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10.3390/diagnostics16040552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PMCID: PMC12939813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41750700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Antioxidants (Basel). 2026 Feb 6;15(2):214. doi: 10.3390/antiox15020214.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Glutathione-Mediated Redox Regulation of Immune Dysfunction in COVID-19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Dawi J(1), Affa S(2), Misakyan Y(1), Gonzalez E(1), Affa S(2), Venketaraman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V(1).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(1)College of Osteopathic Medicine of the Pacific, Western University of Health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Sciences, Pomona, CA 91766,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Biochemistry and Chemistry, The College, University of Los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Angeles California, 405 Hilgard Avenue, Los Angeles, CA 90095,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and coronavirus disease 2019, also known as COVID-19, remain major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global health challenges that disproportionately affect individuals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metabolic disorders, chronic inflammation, and limited access to healthcare.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Although these diseases are caused by different pathogens, they share important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host-related determinants of severity, including immune dysfunction, oxidative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stress, endothelial injury, and maladaptive inflammatory responses. Glutathione,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primary intracellular antioxidant and a key regulator of redox balance, has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emerged as an important host factor connecting these processes across infectious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diseases. This review integrates experimental, translational, and clinical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evidence supporting the role of glutathione in regulating immune function,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oxidative stress, and tissue damage in tuberculosis and COVID-19.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tuberculosis, glutathione deficiency compromises macrophage antimicrobial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activity, disrupts granuloma structure, and alters T helper cell responses,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leading to impaired immune containment and disease progression. In COVID-19,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reduced glutathione levels are associated with redox imbalance, excessive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cytokine signaling, endothelial dysfunction, and thromboinflammatory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complications, especially in high-risk populations. In both diseases,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glutathione depletion reduces host resilience and increases vulnerability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severe outcomes through shared immune and vascular pathways. By unifying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disease-specific findings within a host-directed framework, this review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highlights glutathione and redox signaling as common vulnerability pathways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help explain overlapping risk profiles for severe tuberculosis and COVID-19. It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also places glutathione biology within the broader context of host-directed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immunotherapy, emphasizing its potential role in prevention-focused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resilience-based strategies that complement pathogen-targeted treatments.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Although current evidence does not support simple claims of disease prevention,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it provides strong mechanistic justification for further investigation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glutathione as a modifiable host factor in high-risk populations.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10.3390/antiox15020214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PMC12938642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41750595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Antibiotics (Basel). 2026 Feb 1;15(2):141. doi: 10.3390/antibiotics15020141.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Discovery of Novel Derivatives of Catechin Gallate with Antimycobacterial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Activity from Kirkia wilmsii Engl. Extracts.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Masikantsi N(1), Mbau R(1), Tukur N(1), Masoko P(2), Mashabela G(1).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(1)SAMRC Centre for Tuberculosis Research, Division of Molecular Biology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Human Genetics, Stellenbosch University, Francie van Zijl Drive, Tygerberg, Cape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Town 7505,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Biochemistry, Microbiology and Biotechnology, Faculty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Science and Agriculture, University of Limpopo, Private Bag X1106, Sovenga 0727,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Background/Objectives: </w:t>
      </w:r>
      <w:r w:rsidRPr="00F858AA">
        <w:rPr>
          <w:rFonts w:ascii="宋体" w:eastAsia="宋体" w:hAnsi="宋体" w:cs="宋体"/>
          <w:szCs w:val="24"/>
        </w:rPr>
        <w:t xml:space="preserve">The increase in incidences of multidrug resistance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exacerbates tuberculosis-related global health challenges and underscores a call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for more efforts for development of new antitubercular drugs, including the use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medicinal plants, especially those that have been used for generations by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traditional healers. Despite reports of antimicrobial activity and chemical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profiling of Kirkia wilmsii (K. wilmsii) extracts, chemical structures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bioactive agents have not been elucidated. Here, we used a combination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bioactivity-guided fractionation, mass spectrometry, and nuclear magnetic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resonance to purify and elucidate the chemical structure of antimycobacterial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agents contained in leaf and twig extracts for K. wilmsii. </w:t>
      </w:r>
      <w:r w:rsidRPr="004C0ECC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After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overnight extraction with acetone and 90 g of dry twigs and leaves produced 5.38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 (6%) and 4.56 g (5%) of product, which displayed moderate antimycobacterial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activity of 0.5 and 1 mg/mL, respectively. The antimycobacterial activity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increased six- and three-fold, respectively, after the crude extracts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subjected to solvent-solvent partitioning. Due to many bioactive fractions being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obtained after silica gel chromatography purification, fraction 5 of twig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extract was prioritized for further purification due to its low minimum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inhibitory concentration (MIC) (0.25 mg/mL) and cytotoxicity (20%, in THP-1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cells). Sequential purification of the fraction 5 (twig extract) extracts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through the C18 cartridge and high-performance liquid chromatography (HPLC)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produced four fractions, which were subjected to structural elucidation.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high-resolution mass spectrometric analyses revealed that the first two eluting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peaks had the same mass ion of 441.0822 m/z (M - H-), which corresponded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catechin monogallate, and so were the last two eluting peaks, which had a mass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ion of 539.0932 m/z (M - H-), corresponding to catechin digallate. Further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analyses by 1H, 13C, and 2D NMR confirmed the chemical structures of compounds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eluting in the first two peaks on HPLC as structural isomers of catechin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3'-monogallate and catechin 4'-monogallate (MIC not determined). Similarly,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compounds eluting in the last two peaks were identified as structural isomers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catechin 3'-digallate and catechin 4'-digallate, with an MIC of 250 µg/mL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against Mycobacterium smegmatis and Mycobacterium tuberculosis H37Rv and an MBC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of 500 μg/mL against M. smegmatis</w:t>
      </w:r>
      <w:r w:rsidRPr="004C0ECC">
        <w:rPr>
          <w:rFonts w:ascii="宋体" w:eastAsia="宋体" w:hAnsi="宋体" w:cs="宋体"/>
          <w:b/>
          <w:szCs w:val="24"/>
        </w:rPr>
        <w:t>. Conclusions:</w:t>
      </w:r>
      <w:r w:rsidRPr="00F858AA">
        <w:rPr>
          <w:rFonts w:ascii="宋体" w:eastAsia="宋体" w:hAnsi="宋体" w:cs="宋体"/>
          <w:szCs w:val="24"/>
        </w:rPr>
        <w:t xml:space="preserve"> To the best of our knowledge,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this study is the first to report the structure of catechin 3'-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4'-digallate, their antimycobacterial activity, and the existence of acyl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migration involving galloyl 3' and 4'-hydroxyl groups of catechin ring 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10.3390/antibiotics15020141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PMC12937249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41750439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J Trop Pediatr. 2026 Feb 9;72(2):fmag008. doi: 10.1093/tropej/fmag008.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Evaluation of stool as an alternative specimen for the diagnosis of paediatric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pulmonary tuberculosis: a cross-sectional study.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Rath S(1), Mishra B(2), Ranjan Das R(3), Kaushik N(4), Mohapatra AP(5), Jena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D(6), Mishra P(6).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(1)Yashoda Hospital, Hyderabad, Telangana 500084,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Microbiology &amp; PI State level VRDL, All India Institute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Medical Sciences, Bhubaneswar 751019, Odisha,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(3)Division of Pulmonology &amp; Intensive Care, Department of Pediatrics, All India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Institute of Medical Sciences, Bhubaneswar 751019, Odisha,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Microbiology, All India Institute of Medical Sciences,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Bhubaneswar 751019, Odisha,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(5)Department of Pediatrics, PGIMER &amp; Capital Hospital, Bhubaneswar, 751020,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(6)Department of Pediatrics, SCB Medical College, Cuttack, 753007,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 of paediatric pulmonary tuberculosis (PTB) continues to be a major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challenge due to the inability to expectorate and paucibacillary nature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disease. In endemic settings, the diagnosis of paediatric PTB depends mainly 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clinical and radiological features as gastric aspirate (GA) is an unpleasant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procedure and requires expertise as well as hospital admission. This hinders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microbiological diagnosis and resistance detection. This study aims to evaluate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use of a less invasive, alternative specimen like stool for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microbiological confirmation of paediatric PTB. Gastric aspirate or induced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sputum (IS) and stool samples (at least 2</w:t>
      </w:r>
      <w:r w:rsidRPr="00F858AA">
        <w:rPr>
          <w:rFonts w:ascii="MS Gothic" w:eastAsia="MS Gothic" w:hAnsi="MS Gothic" w:cs="MS Gothic" w:hint="eastAsia"/>
          <w:szCs w:val="24"/>
        </w:rPr>
        <w:t> </w:t>
      </w:r>
      <w:r w:rsidRPr="00F858AA">
        <w:rPr>
          <w:rFonts w:ascii="宋体" w:eastAsia="宋体" w:hAnsi="宋体" w:cs="宋体"/>
          <w:szCs w:val="24"/>
        </w:rPr>
        <w:t xml:space="preserve">gm) samples were collected from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children of age &lt;14</w:t>
      </w:r>
      <w:r w:rsidRPr="00F858AA">
        <w:rPr>
          <w:rFonts w:ascii="MS Gothic" w:eastAsia="MS Gothic" w:hAnsi="MS Gothic" w:cs="MS Gothic" w:hint="eastAsia"/>
          <w:szCs w:val="24"/>
        </w:rPr>
        <w:t> </w:t>
      </w:r>
      <w:r w:rsidRPr="00F858AA">
        <w:rPr>
          <w:rFonts w:ascii="宋体" w:eastAsia="宋体" w:hAnsi="宋体" w:cs="宋体"/>
          <w:szCs w:val="24"/>
        </w:rPr>
        <w:t xml:space="preserve">years old with suspected PTB admitted in the paediatric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department. IS/GA was tested as per National Tuberculosis Elimination Programme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protocol by Xpert MTB/RIF-Ultra assay. Processing of stool samples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standardized and appropriate protocol followed for Xpert MTB/Rif-Ultra assay.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total of 104 pairs of samples were tested by Xpert-Ultra assay. Eighteen of 104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GA/IS samples were positive; of which stool samples were positive in 15 cases.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bacterial load in 2 samples were low and very low in one. All GA/IS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medium and high bacterial load were detected by Stool Xpert-Ultra assay,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stool Xpert assay was positive in five GA/IS Xpert-Ultra negative samples. Stool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can be used as an alternative sample for the diagnosis of paediatric PTB.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The Author(s) 2026. Published by Oxford University Press. All rights reserved.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For commercial re-use, please contact reprints@oup.com for reprints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translation rights for reprints. All other permissions can be obtained through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our RightsLink service via the Permissions link on the article page on our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site—for further information please contact journals.permissions@oup.com.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10.1093/tropej/fmag008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41747260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Vaccines (Basel). 2026 Jan 27;14(2):119. doi: 10.3390/vaccines14020119.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Pediatric Tuberculosis: Unraveling Immunity, Clinical Complexities,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Resource-Driven Disparities in the Pursuit of Prevention.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Mashiach D(1), Shon J(1), Mashiach R(1), Ayzenberg G(1), Barazani O(1), Aabedi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A(1), Venketaraman V(1).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(1)College of Osteopathic Medicine of the Pacific, Western University of Health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Sciences, Pomona, CA 91766,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Pediatric tuberculosis (TB) remains a critically underrecognized contributor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global childhood morbidity and mortality, with the highest burden concentrated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low-resource settings. Although children comprise a minority of overall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cases, mortality is disproportionately high, particularly among those under five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years of age, driven largely by delayed diagnosis, inadequate linkage to care,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limited access to effective treatment. The continued rise of pediatric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multidrug-resistant TB (MDR-TB), especially in regions with low sociodemographic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development, further highlights persistent gaps in current control strategies.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This review synthesizes key aspects of pediatric TB pathogenesis and host immune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responses that predispose young children to rapid disease progression and severe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outcomes, including immune immaturity and paucibacillary infection. We summarize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pulmonary and extrapulmonary disease manifestations and identify populations 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heightened risk, including children with HIV, malnutrition, type 1 diabetes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mellitus, and congenital or treatment-related immunosuppression. Ongoing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challenges in diagnosis and treatment are discussed, including limitations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existing microbiologic and immunologic tests, specimen collection constraints,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regimen toxicity, and barriers to adherence. Prevention remains central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reducing pediatric TB mortality. We highlight the sustained importance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bacille Calmette-Guérin (BCG) vaccination in preventing severe disease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death, the context-dependent variability in vaccine effectiveness, and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structural and socioeconomic determinants of vaccine coverage. We conclude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integrating equitable vaccine delivery, scalable preventive therapy,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child-adapted diagnostic strategies is essential to meaningfully reduce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global pediatric TB burden.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10.3390/vaccines14020119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PMC12945030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41746042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Trop Med Infect Dis. 2026 Feb 19;11(2):58. doi: 10.3390/tropicalmed11020058.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Series 1: Behind the Spread: A Scoping Review of Risk Factors for Exposure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Mycobacterium 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Menon S(1)(2), Harries AD(1)(3), Dlodlo RA(1), Badoum G(1)(4)(5), Dogo MF(1),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Mbitikon OB(1), Sinha P(1)(6)(7), Lin Y(1), Jaju J(1), Soe AN(1), Singh A(1),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Kalottee B(1), Koura KG(1)(8).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(1)International Union Against Tuberculosis and Lung Disease, 75001 Paris,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France.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(2)Epitech Research, 1160 Auderghem, Belgium.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Clinical Research, Faculty of Infectious and Tropical Diseases,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London School of Hygiene and Tropical Medicine, London WC1E 7HT,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(4)Unité de Formation et de Recherche en Sciences de la Santé (UFR/SDS),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Université Joseph KI-ZERBO, Ouagadougou P.O. Box 7021, Burkina Faso.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(5)Service de Pneumologie, Centre Hospitalier et Universitaire de Yalgado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Ouédraogo (CNHU-YO), Ouagadougou P.O. Box 7022, Burkina Faso.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(6)Section of Infectious Diseases, Boston University Chobanian and Avedisian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School of Medicine, Boston, MA 02118,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(7)Boston Medical Center, Boston, MA 02118,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(8)Unité Mixte de Recherche MERIT (UMR261), Université Paris Cité, Institut 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Recherche pour le Développement (IRD), 75006 Paris, France.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lastRenderedPageBreak/>
        <w:t>BACKGROUND:</w:t>
      </w:r>
      <w:r w:rsidRPr="00F858AA">
        <w:rPr>
          <w:rFonts w:ascii="宋体" w:eastAsia="宋体" w:hAnsi="宋体" w:cs="宋体"/>
          <w:szCs w:val="24"/>
        </w:rPr>
        <w:t xml:space="preserve"> Tuberculosis (TB) remains a major global health challenge,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transmission influenced by the incidence of contagious people with TB,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duration of infectivity, and the probability of contact with susceptible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individuals. This review synthesizes recent evidence on established and emerging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risk factors influencing TB transmission, particularly in light of global trends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such as migration, urbanization, and demographic shifts, to guide future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prevention and control strategies. This scoping review maps and synthesizes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evidence from systematic reviews on risk factors for Mycobacterium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exposure.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METHODS:</w:t>
      </w:r>
      <w:r w:rsidRPr="00F858AA">
        <w:rPr>
          <w:rFonts w:ascii="宋体" w:eastAsia="宋体" w:hAnsi="宋体" w:cs="宋体"/>
          <w:szCs w:val="24"/>
        </w:rPr>
        <w:t xml:space="preserve"> A preliminary general literature search was conducted in PubMed on 25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August 2024, using the keywords "tuberculosis," "risk factors," and "systematic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review." A subsequent targeted search focused on systematic reviews published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since 2000 that examined social and environmental determinants of exposure to M.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identified in the general search. Original research and reviews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spanning pre-2000 were excluded. Data extraction and synthesis followed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PRISMA-ScR guidelines.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RESULTS: </w:t>
      </w:r>
      <w:r w:rsidRPr="00F858AA">
        <w:rPr>
          <w:rFonts w:ascii="宋体" w:eastAsia="宋体" w:hAnsi="宋体" w:cs="宋体"/>
          <w:szCs w:val="24"/>
        </w:rPr>
        <w:t xml:space="preserve">Of the 344 systematic reviews identified, 14 met the eligibility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criteria, reporting on key risk factors contributing to the incidence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contagious people with TB, the duration of infectivity, and the probability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contact. These risk factors included homelessness, migration, occupational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exposure, urbanization, climate change, and air pollution. The findings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emphasize the complex interrelated role of social and environmental determinants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 driving TB transmission.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CONCLUSION:</w:t>
      </w:r>
      <w:r w:rsidRPr="00F858AA">
        <w:rPr>
          <w:rFonts w:ascii="宋体" w:eastAsia="宋体" w:hAnsi="宋体" w:cs="宋体"/>
          <w:szCs w:val="24"/>
        </w:rPr>
        <w:t xml:space="preserve"> This review highlights the need for a multi-sectoral approach to TB,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 climate change, air pollution, overcrowding, stigma, and limited healthcare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access exacerbate established risks related to poverty. Effective prevention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control require targeted interventions that address these interconnected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factors.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10.3390/tropicalmed11020058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PMC12945104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41746028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Trop Med Infect Dis. 2026 Feb 18;11(2):57. doi: 10.3390/tropicalmed11020057.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Spatial Epidemiological Approach to Tuberculosis Treatment Outcomes in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Tertiary-Level Hospital: A Retrospective Analysis.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Del Moral Trinidad LE(1), Silva Bañuelos G(1), Gonzalez-Diaz E(2)(3), Herrera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Godina MG(1).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Public Health, University of Guadalajara, Guadalajara 44430,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Mexico.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(2)Preventive Medicine and Epidemiological Surveillance Unit, Civil Hospital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Guadalajara "Fray Antonio Alcalde", Guadalajara 44280, Mexico.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(3)Institute of Infectious and Experimental Pathology Francisco Ruiz Sanchez,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 Science University Center, University of Guadalajara, Guadalajara 44430,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Mexico.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remains a persistent public health challenge in Mexico,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particularly in large urban settings marked by social heterogeneity. We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conducted a retrospective cohort study of patients diagnosed with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treated at a tertiary-level hospital in Guadalajara, Mexico, between 2020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2023. Unfavorable treatment outcomes were defined as treatment failure, loss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 follow-up, or death. Multivariable logistic regression was used to identify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factors independently associated with unfavorable outcomes. Spatial analyses,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including Kernel Density Estimation, Global Moran's I, Local Indicators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Spatial Association (LISA), and Getis-Ord Gi*, were applied to explore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geographic distribution of unfavorable outcomes. Unfavorable tuberculosis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 outcomes among patients treated at a tertiary-level hospital were not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randomly distributed in space. Spatial epidemiological methods provided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complementary, exploratory insights beyond individual-level clinical factors,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highlighting geographic patterns that may inform place-sensitive public health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interventions and strengthen routine tuberculosis surveillance, without implying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causal inference.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10.3390/tropicalmed11020057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PMC12945075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41746027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Trop Med Infect Dis. 2026 Jan 29;11(2):37. doi: 10.3390/tropicalmed11020037.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Reframing TB Care: A Perspective on Multimorbidity-Centered Care for People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Tabackman A(1), Cowan S(2), Calderwood C(3)(4)(5), Sinha P(6)(7)(8)(9).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(1)Section of Infectious Diseases, University of Pennsylvania, Philadelphia, PA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19104,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(2)Division of Infectious Diseases, Massachusetts General Hospital, Boston, MA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02114,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(3)National Heart and Lung Institute, Imperial College London, London SW3 6LY,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(4)Clinical Research Department, London School of Hygiene &amp; Tropical Medicine,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London WC1E 7HT,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(5)The Health Research Unit Zimbabwe, Biomedical Research and Training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Institute, Harare P.O. Box A178, Zimbabwe.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(6)Boston Medical Center, Boston, MA 02118,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(7)Section of Infectious Diseases, Boston University Chobanian &amp; Avedisian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School of Medicine, Boston University, Boston, MA 02118,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(8)Joan Klein Jacobs Center for Precision Nutrition and Health, Cornell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University, Ithaca, NY 14850,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(9)Center on Emerging Infectious Diseases, Boston University, Boston, MA 02118,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rarely occurs in isolation; most people with TB experience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multiple coexisting conditions, including HIV, diabetes, undernutrition,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depression, and substance use disorders, which worsen disease severity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compromise treatment outcomes. Although the World Health Organization has issued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disease-specific guidance for managing key comorbidities, TB care remains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largely siloed and poorly equipped to address the growing burden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multimorbidity, particularly in African health systems. In this perspective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article, we propose a phased framework for multimorbidity-centered TB care.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first phase emphasizes systematic screening for common comorbidities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establishment of basic referral pathways. The second phase focuses 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strengthening coordination between TB programs and existing health and social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services, including task sharing and longitudinal follow-up. The third phase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advances toward fully integrated, co-located, multidisciplinary models of care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that embed TB services within broader multimorbidity platforms. Together, this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framework offers a pragmatic roadmap for TB programs to deliver more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person-centered, equitable, and efficient care, strengthen primary care systems,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and accelerate progress toward ending TB as a public health threat in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10.3390/tropicalmed11020037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PMC12945026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41746007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Trop Med Infect Dis. 2026 Jan 28;11(2):36. doi: 10.3390/tropicalmed11020036.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AI-Driven Tuberculosis Hotspot Mapping to Optimize Active Case-Finding: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Implementing the Epi-Control Platform in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Amanya G(1), Hashmi S(2), Stow JS(3), Tumwesigye P(4), Nkhata B(3), Mubiru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KR(4), Budts AL(2), Potgieter MG(3), Balcha SD(1), Bamuloba M(1), Zitho A(3),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Henry L(1), Nabukenya-Mudiope MG(4), Van Cauwelaert C(2).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(1)Ministry of Health Uganda, Lourdel Road, Plot 6, Lourdel Road, Nakasero,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Kampala P.O. Box 7272,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(2)EPCON, Lange Gasthuisstraat 29/31, B-2000 Antwerp, Belgium.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(3)EPCON, Workshop 17, 146 Campground Rd, 3rd Floor, Snakepit Building,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Newlands, Cape Town 7780,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(4)LPHS-TB and Urban Health Activity, Infectious Diseases Institute, College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Health Sciences, Makerere University, Kampala P.O. Box 22418,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remains a major public health concern in Uganda, one among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thirty high TB burden countries globally. Despite national progress, gaps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persist due to asymptomatic disease, diagnostic limitations, and uneven access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 healthcare within the country. This study implemented the Epi-control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platform, an AI-driven predictive modelling tool, to predict community-level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hotspots and support data-driven active case-finding (ACF). Using retrospective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chest X-ray screening data, we integrated demographic, environmental, and human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 indicators from open-source databases to model TB risk at sub-parish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level. A proprietary Bayesian modelling framework was deployed and validated by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comparing TB yields between predicted hotspots and non-hotspot locations. Across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Uganda, the model identified significantly higher TB yields in hotspot areas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(risk ratio = 1.69, 95% CI 1.41-2.02; p &lt; 0.001). The Central and Western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regions showed the highest concentrations of hotspots, consistent with their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population density and urbanization patterns. The results show that the model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prioritized areas with higher observed ACF yield in this retrospective dataset,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supporting its potential operational use for screening prioritization under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similar implementation conditions. The results demonstrate that AI-based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predictive modelling can enhance the efficiency of ACF by targeting high-risk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areas for screening. Integrating such predictive tools within national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programmes may support screening planning and resource prioritization;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prospective evaluation and external validation are needed to assess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generalisability and incremental impact.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10.3390/tropicalmed11020036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PMC12945205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41746006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Mar Drugs. 2026 Jan 31;24(2):58. doi: 10.3390/md24020058.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Deep-Sea Marine Metabolites as Promising Anti-Tubercular Agents: CADD-Guided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Targeting of the F(420)-Dependent Oxidoreductase.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Desai R(1), Alaroud AA(2)(3), Preet G(1), Astakala RV(1), Ebel R(1), Jaspars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(1)Marine Biodiscovery Centre, Department of Chemistry, University of Aberdeen,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Aberdeen AB24 3UE,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(2)Honorary Research Fellow, Rowett Institute, University of Aberdeen, Aberdeen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AB25 2ZD,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Pharmaceutics and Pharmaceutical Biotechnology, Faculty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Pharmacy, Mutah University, Karak 61710, Jordan.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Tuberculosis, caused by Mycobacterium tuberculosis (M. tb), remains a leading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global threat, escalated now by the rise of multidrug-resistant (MDR-TB)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extensively drug-resistant (XDR-TB) strains. In search of a novel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anti-tubercular agent with a distinct mechanism of action, this study explores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deep-sea marine metabolites as potential inhibitors of the F420-dependent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oxidoreductase Rv1155, a redox enzyme essential for M. tb survival. A total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2773 marine-derived compounds curated from the CMNPD, Reaxys, and MarinLit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databases were screened using an integrated CADD workflow combining molecular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docking, in-silico ADMET profiling, and molecular dynamics (MD) simulations.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Docking identified 68 metabolites with strong affinity (-10.98 to -15.95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kcal/mol) for the Rv1155 binding pocket, and from which three compounds,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Upenamide (CMNPD_22964), Aspyronol (Compound_1749), and Fiscpropionate 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(Compound_1796), were shortlisted as hit candidates. Among these, Upenamide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displayed the strongest binding (ΔG = -28.56 kcal/mol) with stable RMSD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hydrogen bond persistence during 100 ns MD simulation, while Aspyronol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demonstrated a promising ADMET profile comparable to the native cofactor F4202.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MM-GBSA analysis further confirmed the strong binding strength (ΔG _bind =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-24.77 to -34.07 kcal/mol) for all three hit candidates. These findings confirm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strong and stable interaction of selected deep-sea marine metabolites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Rv1155. This validated screening pipeline established here provides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cost-effective framework for future experimental validation and expansion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additional F420-related drug targets in M. 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10.3390/md24020058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PMC12942459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41745461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Diseases. 2026 Feb 12;14(2):70. doi: 10.3390/diseases14020070.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Host Serum Biomarker Signatures in Mycobacteriologically Cured Pulmonary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 Patients with Persistent Lung Inflammation on 18F-FDG PET/CT.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Motaung B(1)(2), Sabeel S(1)(2), Ozturk M(1)(2), Mafu TS(1)(2), Shey M(3)(4),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Mukasa SL(3)(5), Wolmarans K(3)(5), Jakoet-Bassier F(3)(5), Taylor A(3)(5),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Mashinyira A(5), Kotze T(3)(6), Thienemann F(3)(5)(6)(7)(8), Guler R(1)(2)(4).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(1)Institute of Infectious Diseases and Molecular Medicine (IDM), Department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Pathology, Division of Immunology, Faculty of Health Sciences, University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Cape Town, Cape Town 7925,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(2)International Centre for Genetic Engineering and Biotechnology (ICGEB), Cape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Town Component, Cape Town 7925,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Medicine, Faculty of Health Sciences, University of Cape Town,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Cape Town 7925,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(4)Wellcome Centre for Infectious Diseases Research in Africa, Institute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Infectious Disease and Molecular Medicine (IDM), Faculty of Health Sciences,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of Cape Town, Cape Town 7925,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(5)General Medicine &amp; Global Health (GMGH), Cape Heart Institute, Faculty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Health Science, University of Cape Town, Cape Town 7925,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(6)Cape Universities Body Imaging Center (CUBIC), Department of Medicine,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of Cape Town, Cape Town 7925,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(7)Department of Internal Medicine, University Hospital Zurich, University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Zurich, 8091 Zurich, Switzerland.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(8)Department of Internal Medicine, Hirslanden AndreasKlinik Cham Zug, 6330 Cham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Zug, Switzerland.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BACKGROUND:</w:t>
      </w:r>
      <w:r w:rsidRPr="00F858AA">
        <w:rPr>
          <w:rFonts w:ascii="宋体" w:eastAsia="宋体" w:hAnsi="宋体" w:cs="宋体"/>
          <w:szCs w:val="24"/>
        </w:rPr>
        <w:t xml:space="preserve"> Pulmonary inflammation is a widely recognized characteristic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active tuberculosis (TB). Although standard TB treatment is effective,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substantial proportion of mycobacteriologically cured TB patients experience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persistent pulmonary inflammation, which can lead to long-term lung impairment,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post-tuberculosis lung disease (PTLD) and potentially TB recurrence.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METHODS: </w:t>
      </w:r>
      <w:r w:rsidRPr="00F858AA">
        <w:rPr>
          <w:rFonts w:ascii="宋体" w:eastAsia="宋体" w:hAnsi="宋体" w:cs="宋体"/>
          <w:szCs w:val="24"/>
        </w:rPr>
        <w:t xml:space="preserve">We conducted a case-control study to compare host serum biomarker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profiles in individuals with minimal (TLG &lt; 50 SUVbw*mL, n = 37) versus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 xml:space="preserve">extensive (TLG ≥ 50 SUVbw*mL, n = 34) persistent lung inflammation following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completion of standard drug-sensitive TB treatment. Lung inflammation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measured by 18F-FDG PET/CT scan using total lung glycolysis (TLG) as a surrogate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marker. All participants had negative sputum cultures at four months of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treatment, and blood samples were collected at treatment completion (month six).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 Luminex® multiplex assay performed on the Bio-Plex® 200 platform was used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analyze 48 host serum biomarkers involved in cytokine/chemokine signaling.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Following multiple t-test analysis, fifteen biomarkers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significantly elevated (p &lt; 0.05) in participants with extensive persistent lung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inflammation compared to those with minimal inflammation. Among these, 14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demonstrated potential as discriminatory markers, with area under the curve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(AUC) values ranging from 0.707 to 0.806, sensitivities ranging from 47.06%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73.53%, and specificities ranging from 70.27% to 83.78%. Notably, 13 of these 16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candidate biomarkers significantly correlated with TLG values, further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supporting their potential clinical utility.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CONCLUSION:</w:t>
      </w:r>
      <w:r w:rsidRPr="00F858AA">
        <w:rPr>
          <w:rFonts w:ascii="宋体" w:eastAsia="宋体" w:hAnsi="宋体" w:cs="宋体"/>
          <w:szCs w:val="24"/>
        </w:rPr>
        <w:t xml:space="preserve"> We report associations between serum inflammatory mediators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persistent pulmonary inflammation following mycobacterial clearance in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patients, highlighting their potential as diagnostic biomarkers that could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potentially meet the target product profile (TPP) criteria.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10.3390/diseases14020070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PMCID: PMC12939348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PMID: 41745108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Diseases. 2026 Feb 11;14(2):66. doi: 10.3390/diseases14020066.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Detection for New Biomarkers of Tuberculosis Infection Activity Using Machine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Learning Methods.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Starshinova AA(1)(2), Sabirova A(1)(3), Koroteeva O(2), Kudryavtsev I(4),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Rubinstein A(4), Aquino A(2), Trulioff AS(3), Belyaeva E(1), Kulpina A(1)(2),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Sharipov RA(3), Tukfatullin RK(3), Nikolenko NY(5), Mikhalev A(6), Savchenko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AA(7), Borisov A(7), Kudlay D(8)(9)(10).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Mathematics and Computer Science, Saint Petersburg State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University, 199034 Saint Petersburg,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Medicine, Almazov National Medical Research Center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Ministry of Health of the Russian Federation, 197341 Saint Petersburg,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(3)Medical Department, Bashkir State Medical University, 450000 Ufa,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(4)Institute of Experimental Medicine, Acad. Pavlov St. 12, 197376 Saint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Petersburg,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(5)The Moscow Research and Clinical Center for Tuberculosis Control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Moscow Government Department of Health, 127006 Moscow,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(6)Artificial Intelligence Center, Siberian Federal University, 660041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Krasnoyarsk,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(7)Federal Research Center «Krasnoyarsk Science Center» of the Siberian Branch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the Russian Academy of Sciences, Scientific Research Institute of Medical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Problems of the North, 660036 Krasnoyarsk,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(8)Department of Pharmacology, Institute of Pharmacy, Sechenov University,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119002 Moscow,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(9)NRC Institute of Immunology FMBA of Russia, 115522 Moscow,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(10)Faculty of Bioengineering and Bioinformatics, Lomonosov Moscow State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University, 119991 Moscow, Russia.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BACKGROUND/OBJECTIVES:</w:t>
      </w:r>
      <w:r w:rsidRPr="00F858AA">
        <w:rPr>
          <w:rFonts w:ascii="宋体" w:eastAsia="宋体" w:hAnsi="宋体" w:cs="宋体"/>
          <w:szCs w:val="24"/>
        </w:rPr>
        <w:t xml:space="preserve"> Latent tuberculosis infection (LTBI) represents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critical reservoir for subsequent development of active tuberculosis (ATB)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poses significant challenges for early diagnosis and disease prevention.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Traditional immunological assays, such as interferon-gamma release assays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(IGRAs), are limited in their ability to reliably distinguish LTBI from ATB.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Recent advances in high-throughput omics technologies and machine learning (ML)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approaches offer new opportunities for precise, biomarker-based differential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diagnostics.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METHODS:</w:t>
      </w:r>
      <w:r w:rsidRPr="00F858AA">
        <w:rPr>
          <w:rFonts w:ascii="宋体" w:eastAsia="宋体" w:hAnsi="宋体" w:cs="宋体"/>
          <w:szCs w:val="24"/>
        </w:rPr>
        <w:t xml:space="preserve"> Transcriptomic and proteomic profiling of host immune responses has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revealed reproducible gene and protein signatures associated with LTBI and ATB.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The integration of ML techniques-including feature selection, dimensionality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reduction, multimodal learning, and explainable AI-facilitates the construction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robust diagnostic models. Single-modality signatures, derived from RNA-seq,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microarrays, or proteomic assays, are complemented by multimodal approaches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incorporate soluble mediators, immunological readouts, and imaging-derived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features. Deep learning frameworks, such as convolutional neural networks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transformer-based architectures, enhance the extraction of complex molecular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structural patterns from high-dimensional datasets.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ML-driven analyses of transcriptomic and proteomic data consistently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outperform conventional immunological tests in terms of sensitivity,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specificity, and clinical applicability. Multimodal integration further improves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diagnostic accuracy and robustness. These advances support the translational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development of concise, quantitative reverse transcription PCR (qRT-PCR)-based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biomarker panels suitable for routine clinical application, enabling early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reliable differentiation between LTBI and ATB. Overall, the combination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high-throughput omics and AI-based analytical frameworks provides a promising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pathway for enhancing global tuberculosis diagnostics.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CONCLUSIONS: </w:t>
      </w:r>
      <w:r w:rsidRPr="00F858AA">
        <w:rPr>
          <w:rFonts w:ascii="宋体" w:eastAsia="宋体" w:hAnsi="宋体" w:cs="宋体"/>
          <w:szCs w:val="24"/>
        </w:rPr>
        <w:t xml:space="preserve">This review provides a structured and critical synthesis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transcriptomic and proteomic biomarker research for LTBI and ATB discrimination,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 a particular emphasis on machine learning-based analytical frameworks.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Unlike previous narrative reviews, we systematically compare data-generating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platforms, modelling strategies, validation approaches, and sources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heterogeneity across studies. We further identify key translational barriers,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including cohort homogeneity, platform dependency, and limited external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validation, and propose directions for future research aimed at improving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clinical applicability.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10.3390/diseases14020066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PMC12939407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417451</w:t>
      </w:r>
      <w:r w:rsidR="004C0ECC">
        <w:rPr>
          <w:rFonts w:ascii="宋体" w:eastAsia="宋体" w:hAnsi="宋体" w:cs="宋体"/>
          <w:szCs w:val="24"/>
        </w:rPr>
        <w:t>04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Diseases. 2026 Feb 11;14(2):65. doi: 10.3390/diseases14020065.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Report on Successful Treatment of Refractory MAC 2 Lung Disease in Two Elderly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Patients with Inhaled Liposomal Amikacin (ALIS) at Half the Standard Dose.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Nagai K(1)(2), Nagai S(1).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(1)Medical Corporation Ebino Centro Clinic, Ebino 8894304, Miyazaki Prefecture,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Japan.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(2)Respiratory Disease Center, Department of Medicine, Yokohama City University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School of Medicine, Yokohama 2210855, Kanagawa Prefecture, Japan.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"Nontuberculous mycobacteria" (NTM) is a general term for mycobacteria other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than the Mycobacterium tuberculosis complex and Mycobacterium leprae. In Japan,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90% of pulmonary NTM disease cases are caused by two species,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avium and M. intracellulare, which are collectively referred to as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avium complex (MAC) due to their biochemical similarity. Pulmonary MAC disease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is broadly classified into fibrocavitary and nodular/bronchiectatic types, each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which exhibits distinctive pathological features. The pulmonary NTM disease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incidence has been found to be 14.7 cases per 100,000 population per year,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suggesting that Japan has the highest incidence of this disease in the world,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its incidence has also been shown to have already exceeded that of pulmonary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tuberculosis. In addition, many elderly people have weakened immune systems,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which often causes a decline in comprehension, and many medications for this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have side effects, making it difficult to continue taking them and leading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 difficulties. The two cases reported here were both elderly women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refractory MAC lung disease, but they had different phenotypes: a fibrocavitary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type and a long-standing, progressive nodular and bronchiectatic type.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was performed with a regimen using Liposomal amikacin (ALIS), which is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aminoglycoside antibiotic that works by binding to bacterial Riposomes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inhibiting protein synthesis. Using amikacin Liposomal technology and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specialized inhaler, ALIS efficiently reaches alveolar macrophages, directly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killing the MAC bacteria within. However, the unique administration method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requires inhaler cleaning, making continued use difficult given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characteristics of patients with refractory MAC pulmonary disease. Even when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 is possible, frequent side effects, such as hoarseness and dysphonia,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while not severe, further contribute to the difficulty of initiating treatment.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both cases reported here, continued administration of rifampicin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difficult due to side effects such as liver damage and loss of appetite, and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patients' conditions were also resistant to treatment, so ALIS was chosen, as it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is thought to be more effective than other drugs and to have fewer systemic side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effects. The patient had a limited understanding of how to clean the inhaler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how to inhale, making continued treatment difficult; therefore, we explained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efficacy and safety of ALIS to the patient's family. Inhalation therapy is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effective method for delivering medication directly to the lungs, where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 is located, while reducing systemic side effects. Until now, no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inhalation therapy has existed for pulmonary MAC disease, and inhalation therapy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itself is still a groundbreaking treatment administration method. This is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first case in the world where therapeutic efficacy has been confirmed with fewer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than half the number of treatments required for standard treatment. Furthermore,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 a new drug delivery method, inhalation offers a novel treatment option when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existing medications are unavailable or ineffective for some reason, and it may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be safe for use in elderly patients.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10.3390/diseases14020065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PMC12939252</w:t>
      </w:r>
    </w:p>
    <w:p w:rsidR="00F858AA" w:rsidRPr="00F858AA" w:rsidRDefault="004C0ECC" w:rsidP="00F858AA">
      <w:pPr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lastRenderedPageBreak/>
        <w:t>PMID: 41745103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Diseases. 2026 Feb 2;14(2):55. doi: 10.3390/diseases14020055.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Exploring Factors Associated with Adolescent Tuberculosis in India: Evidence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from the National Family Health Survey (2019-21).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Singh R(1), Bhaskar A(1), Gupta J(1), Vasantha M(1), Ponnuraja C(1).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Statistics, ICMR-National Institute for Research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Tuberculosis, Chetpet, Chennai 600031, Tamil Nadu,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BACKGROUND: </w:t>
      </w:r>
      <w:r w:rsidRPr="00F858AA">
        <w:rPr>
          <w:rFonts w:ascii="宋体" w:eastAsia="宋体" w:hAnsi="宋体" w:cs="宋体"/>
          <w:szCs w:val="24"/>
        </w:rPr>
        <w:t xml:space="preserve">Tuberculosis (TB) in adolescents is distinct from both childhood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adult TB, particularly in terms of risk factors; however, national-level data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assessing these factors in adolescents remain limited despite growing attention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 the issue. This study aims to identify factors associated with TB among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individuals aged 10 to 18 years.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METHODS: </w:t>
      </w:r>
      <w:r w:rsidRPr="00F858AA">
        <w:rPr>
          <w:rFonts w:ascii="宋体" w:eastAsia="宋体" w:hAnsi="宋体" w:cs="宋体"/>
          <w:szCs w:val="24"/>
        </w:rPr>
        <w:t xml:space="preserve">This study leverages data from the National Family Health Survey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(NFHS-5) conducted in India during the year 2019-2021. A total of 479,674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adolescents were included. We employ a generalized linear mixed-effects logistic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regression model to examine the association between household, environmental,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demographic and behavioral factors and self-reported TB status among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adolescents.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RESULTS: </w:t>
      </w:r>
      <w:r w:rsidRPr="00F858AA">
        <w:rPr>
          <w:rFonts w:ascii="宋体" w:eastAsia="宋体" w:hAnsi="宋体" w:cs="宋体"/>
          <w:szCs w:val="24"/>
        </w:rPr>
        <w:t xml:space="preserve">A total of 363 adolescents reported having TB. The results show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adolescents who are male (aOR = 0.735, p &lt; 0.001), living in a nuclear family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(aOR = 0.782, p &lt; 0.001), residing in a household without TB cases (aOR = 0.17,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 &lt; 0.001), using a traditional mud stove or chullah (aOR = 0.279, p &lt; 0.001),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do not have air conditioning or a cooler (aOR = 0.405, p &lt; 0.001), do not use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tobacco (aOR = 0.766, p &lt; 0.001), and do not consume alcohol (aOR = 0.912, p &lt;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0.001) have lower odds of TB. Conversely, older age (aOR = 1.136, p &lt; 0.001),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absence of a separate kitchen (aOR = 1.395, p &lt; 0.001), belonging to poor (aOR =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2.787, p &lt; 0.005) or middle-income households (aOR = 2.662, p &lt; 0.001),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living in households without cattle (aOR = 1.489, p &lt; 0.001) are associated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higher odds of 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CONCLUSIONS: </w:t>
      </w:r>
      <w:r w:rsidRPr="00F858AA">
        <w:rPr>
          <w:rFonts w:ascii="宋体" w:eastAsia="宋体" w:hAnsi="宋体" w:cs="宋体"/>
          <w:szCs w:val="24"/>
        </w:rPr>
        <w:t xml:space="preserve">Using nationally representative NFHS data, this study identifies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multiple household, socioeconomic, and behavioral factors associated with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among adolescents in India. These findings highlight the need for targeted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prevention strategies that address household conditions, socio-economic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disparities, and adolescent health behaviors.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10.3390/diseases14020055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PMC12938983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41745093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Biology (Basel). 2026 Feb 14;15(4):335. doi: 10.3390/biology15040335.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 Porcine-Isolated Mycobacterium bovis Strain Exhibits Hypervirulence in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Murine Pulmonary Tuberculosis Model.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Cuerda MX(1)(2), Colombatti MA(1)(2), Berná L(3), Moyano RD(1)(2), Alonso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N(1)(2), Gravisaco MJ(1)(2), Zumárraga MJ(1)(2), Caimi K(1)(2), Marques Da Silva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W(1), Santangelo MP(1)(2).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(1)Instituto de Agrobiotecnología y Biología Molecular (IABIMO), INTA-CONICET,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N. Repetto and De los Reseros, Hurlingham B1686IGC, Buenos Aires, Argentina.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(2)Instituto de Biotecnología, CICVyA, Instituto Nacional de Tecnología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Agropecuaria (INTA), N. Repetto and De los Reseros, Hurlingham B1686IGC, Buenos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Aires, Argentina.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(3)Unidad de Biología Molecular, Institut Pasteur de Montevideo, Mataojo 2020,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Montevideo 11400, Uruguay.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Mycobacterium bovis is the causative agent of tuberculosis (TB) infecting a wide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range of animal hosts, including humans. Domestic pigs (Sus scrofa domestica)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are susceptible to different mycobacteria, particularly species within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Mycobacterium avium complex (MAC). However, in countries where bovine TB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endemic, such as Argentina, M. bovis is the most frequently reported species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pigs. This study aimed to evaluate the immune response and disease progression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a local strain (MB894) isolated from pigs and compare its pathogenicity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highly virulent strain MB303, isolated from wild boar. Additionally, we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sought to explore the genomic basis underlying the virulent phenotype of MB894.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For this purpose, a murine infection model was used to assess pathogenicity,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organ colonization, dissemination and cytokine induction. Whole-genome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sequencing was performed to identify genetic features, including non-synonymous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SNPs and INDELs, potentially associated with virulence. The severe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immunopathogenesis produced by MB894, the higher multiplication rate in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evaluated organs, and the greater dissemination to other organs compared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MB303, combined with the cytokine levels induced by this strain, prompted us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classify MB894 as a hypervirulent strain. Genomic analysis revealed candidate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genes that may be virulence factors contributing to this phenotype. In summary,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MB894 represents a hypervirulent M. bovis strain with distinct pathogenic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genomic characteristics. These findings provide insights into the molecular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determinants of virulence and highlight the need for further evaluation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identified gene candidates.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10.3390/biology15040335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PMC12937709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PMID: 41744644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 xml:space="preserve">. bioRxiv [Preprint]. 2026 Jan 30:2026.01.30.702510. doi: </w:t>
      </w:r>
    </w:p>
    <w:p w:rsidR="00F858AA" w:rsidRPr="004C0ECC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4C0ECC">
        <w:rPr>
          <w:rFonts w:ascii="宋体" w:eastAsia="宋体" w:hAnsi="宋体" w:cs="宋体"/>
          <w:b/>
          <w:color w:val="FF0000"/>
          <w:szCs w:val="24"/>
        </w:rPr>
        <w:t>10.64898/2026.01.30.702510.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Identification and Evaluation of dibasic piperidines as novel cell wall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inhibitors against Mycobacterium 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Naylor C, Prosser GA, Bayliss T, Berle L, Wallach JB, Kim H, Olvera RA, Thompson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S, Ioerger TR, Simpson L, Casanueva R, Guijarro-Lopez L, Read KD, Wyatt PG,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Schnappinger D, Barry CE, Green SR, Boshoff HI, Cleghorn LAT.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Globally, Mycobacterium tuberculosis remains a significant disease burden.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Although effective treatment regimens exist, drug resistance continues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emerge. This clinical resistance, combined with side effects and protracted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 times from the current front-line therapies, means there is a need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identify novel agents to combat this disease. Here we report on a new chemical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series, identified by whole-cell phenotypic growth inhibition screening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demonstrates significant activity across multiple media. Mode of action studies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indicate that this series targets the same biological pathway as Ethambutol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(EMB), a drug used in the current frontline treatment of tuberculosis. Screening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selected analogues against clinical isolates, resistant to EMB, demonstrated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differential sensitivity both across the molecules and against the different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specific resistant mutations. The data obtained suggests that this series has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potential to be developed into a viable, alternative to EMB.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10.64898/2026.01.30.702510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PMC12930433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41743982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>. Narra J. 2025 Dec;5(3):e2108. doi: 10.52225/narra.v5i3.2108. Epub 2025 Aug 13.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Enhancing the quality of tuberculosis care in a high-prevalence area of West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Java, Indonesia: A comparative study between public and private hospitals.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Dewi IK(1), Hairi FM(2)(3), Andriani H(4).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(1)Postgraduate Program in Hospital Administration Study Program, Faculty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Public Health, Universitas Indonesia, Depok, Indonesia.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Social and Preventive Medicine, Faculty of Medicine, Universiti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Malaya, Kuala Lumpur, Malaysia.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(3)Centre for Epidemiology and Evidence-Based Practice, Faculty of Medicine,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Universiti Malaya, Kuala Lumpur, Malaysia.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Health Policy and Administration, Faculty of Public Health,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Universitas Indonesia, Depok, Indonesia.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Despite the World Health Organization's (WHO) ambitious goal of eradicating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by 2035, the three key indicators of the End TB Strategy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remain unmet. Improving the quality of care is essential to achieving better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 outcomes in Indonesia, where both public and private hospitals play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pivotal role in strengthening TB services. The aim of this study was to evaluate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quality of TB care in public and private hospitals in Karawang Regency,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district with the fifth highest TB prevalence in West Java, Indonesia.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mixed-methods approach was employed, using an evaluation framework that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integrated the High-Quality Health System (HQHS) model and the Quality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Service Assessment (QTSA) tool. Quantitative data were collected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using a modified QTSA questionnaire administered to patients, while qualitative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primary data were obtained through in-depth interviews with stakeholders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healthcare providers. Secondary qualitative data were sourced from patient visit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records and TB control reports. The findings indicated that low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success rates were associated with increased patient loss to follow-up,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inadequate evaluation, patient mortality, and dissatisfaction, which were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largely driven by deficiencies in foundational elements and suboptimal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processes, including budgeting, policy dissemination, and the functioning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internal and external networks. Positive patient experiences and access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follow-up care significantly influenced patient satisfaction. Strengthening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foundational components of the TB health system and adopting a sustainable,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integrated treatment approach are critical to improving treatment success rates,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clinical outcomes, and patient satisfaction.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2025 The Author(s).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10.52225/narra.v5i3.2108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PMC12931501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41743872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Feb 14;43:100590. doi: </w:t>
      </w:r>
    </w:p>
    <w:p w:rsidR="00F858AA" w:rsidRPr="004C0ECC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4C0ECC">
        <w:rPr>
          <w:rFonts w:ascii="宋体" w:eastAsia="宋体" w:hAnsi="宋体" w:cs="宋体"/>
          <w:b/>
          <w:color w:val="FF0000"/>
          <w:szCs w:val="24"/>
        </w:rPr>
        <w:t>10.1016/j.jctube.2026.100590. eCollection 2026 May.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Prevalence and risk factors associated with rifampicin-induced cholestasis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jaundice among tuberculosis patients in high-incidence setting: A retrospective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cohort study.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Sintusuwan M(1), Prueksapanich P(2), Suwanpimolkul G(3)(4)(5).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(1)Department of Medicine, Faculty of Medicine, Chulalongkorn University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King Chulalongkorn Memorial Hospital, 1873 Rama 4 Road, Pathumwan, Bangkok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10330, Thailand.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(2)Division of Gastroenterology and Hepatology, Department of Medicine, Faculty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medicine, Chulalongkorn University and King Chulalongkorn Memorial Hospital,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1873 Rama 4 Road, Pathumwan, Bangkok 10330, Thailand.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(3)Division of Infectious Disease, Department of Medicine, Faculty of Medicine,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Chulalongkorn University and King Chulalongkorn Memorial Hospital, 1873 Rama 4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Road, Pathumwan, Bangkok 10330, Thailand.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(4)Emerging Infectious Diseases Clinical Center, King Chulalongkorn Memorial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Hospital, Thai Red Cross Society, 1873 Rama 4 Road, Pathumwan, Bangkok 10330,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Thailand.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(5)Center of Excellence in Tuberculosis, Faculty of Medicine, Chulalongkorn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University, 1873 Rama 4 Road, Pathumwan, Bangkok 10330, Thailand.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BACKGROUND</w:t>
      </w:r>
      <w:r w:rsidRPr="00F858AA">
        <w:rPr>
          <w:rFonts w:ascii="宋体" w:eastAsia="宋体" w:hAnsi="宋体" w:cs="宋体"/>
          <w:szCs w:val="24"/>
        </w:rPr>
        <w:t xml:space="preserve">: Tuberculosis (TB) remains a global public health challenge,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Thailand identified as a high-burden country for TB and TB-HIV infections by WHO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2021-2025. While the standard TB treatment regimen-including isoniazid,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rifampicin, pyrazinamide, and ethambutol-is highly effective but drug-induced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liver toxicity is a serious concern. Among these toxicities, cholestatic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jaundice, primarily linked to rifampicin, is understudied in terms of its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prevalence, risk factors, and clinical outcomes.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>METHODS</w:t>
      </w:r>
      <w:r w:rsidRPr="00F858AA">
        <w:rPr>
          <w:rFonts w:ascii="宋体" w:eastAsia="宋体" w:hAnsi="宋体" w:cs="宋体"/>
          <w:szCs w:val="24"/>
        </w:rPr>
        <w:t xml:space="preserve">: A retrospective cohort study was conducted. The medical records of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who received rifampicin between January 1, 2017, and November 30, 2022,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were reviewed. Cases of cholestatic jaundice during treatment were identified.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Demographic data, clinical characteristics, laboratory results, and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outcomes were collected and analyzed. Risk factors were assessed using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univariate and multivariate logistic regressions.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RESULTS: </w:t>
      </w:r>
      <w:r w:rsidRPr="00F858AA">
        <w:rPr>
          <w:rFonts w:ascii="宋体" w:eastAsia="宋体" w:hAnsi="宋体" w:cs="宋体"/>
          <w:szCs w:val="24"/>
        </w:rPr>
        <w:t xml:space="preserve">The prevalence of rifampicin-induced cholestatic jaundice was 1.52%.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Key risk factors were age ≥ 60 years (aOR: 3.82,</w:t>
      </w:r>
      <w:r w:rsidR="004C0ECC">
        <w:rPr>
          <w:rFonts w:ascii="宋体" w:eastAsia="宋体" w:hAnsi="宋体" w:cs="宋体" w:hint="eastAsia"/>
          <w:szCs w:val="24"/>
        </w:rPr>
        <w:t xml:space="preserve"> 95% CI: 2.07-7.06, p &lt; 0.001) </w:t>
      </w:r>
      <w:r w:rsidRPr="00F858AA">
        <w:rPr>
          <w:rFonts w:ascii="宋体" w:eastAsia="宋体" w:hAnsi="宋体" w:cs="宋体"/>
          <w:szCs w:val="24"/>
        </w:rPr>
        <w:t>and BMI &lt; 18.5 kg/m2 (aOR: 2.94, 95% CI: 1.61-5.</w:t>
      </w:r>
      <w:r w:rsidR="004C0ECC">
        <w:rPr>
          <w:rFonts w:ascii="宋体" w:eastAsia="宋体" w:hAnsi="宋体" w:cs="宋体"/>
          <w:szCs w:val="24"/>
        </w:rPr>
        <w:t xml:space="preserve">39, p &lt; 0.001). To manage this </w:t>
      </w:r>
      <w:r w:rsidRPr="00F858AA">
        <w:rPr>
          <w:rFonts w:ascii="宋体" w:eastAsia="宋体" w:hAnsi="宋体" w:cs="宋体"/>
          <w:szCs w:val="24"/>
        </w:rPr>
        <w:t>side effect, rifampicin was discontinued in 74</w:t>
      </w:r>
      <w:r w:rsidR="004C0ECC">
        <w:rPr>
          <w:rFonts w:ascii="宋体" w:eastAsia="宋体" w:hAnsi="宋体" w:cs="宋体"/>
          <w:szCs w:val="24"/>
        </w:rPr>
        <w:t xml:space="preserve">.5% cases while rifampicin was </w:t>
      </w:r>
      <w:r w:rsidRPr="00F858AA">
        <w:rPr>
          <w:rFonts w:ascii="宋体" w:eastAsia="宋体" w:hAnsi="宋体" w:cs="宋体"/>
          <w:szCs w:val="24"/>
        </w:rPr>
        <w:t>reintroduced in 43.9% cases. Overall, 61.1% of th</w:t>
      </w:r>
      <w:r w:rsidR="004C0ECC">
        <w:rPr>
          <w:rFonts w:ascii="宋体" w:eastAsia="宋体" w:hAnsi="宋体" w:cs="宋体"/>
          <w:szCs w:val="24"/>
        </w:rPr>
        <w:t xml:space="preserve">e patients achieved successful </w:t>
      </w:r>
      <w:r w:rsidRPr="00F858AA">
        <w:rPr>
          <w:rFonts w:ascii="宋体" w:eastAsia="宋体" w:hAnsi="宋体" w:cs="宋体"/>
          <w:szCs w:val="24"/>
        </w:rPr>
        <w:t>treatment after rifampicin was reintroduced.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CONCLUSIONS: </w:t>
      </w:r>
      <w:r w:rsidRPr="00F858AA">
        <w:rPr>
          <w:rFonts w:ascii="宋体" w:eastAsia="宋体" w:hAnsi="宋体" w:cs="宋体"/>
          <w:szCs w:val="24"/>
        </w:rPr>
        <w:t xml:space="preserve">Rifampicin-induced cholestatic jaundice was observed in 1.52% of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patients. Older age (≥60 years) and low BMI (&lt;18.5 kg/m2) were ide</w:t>
      </w:r>
      <w:r w:rsidR="004C0ECC">
        <w:rPr>
          <w:rFonts w:ascii="宋体" w:eastAsia="宋体" w:hAnsi="宋体" w:cs="宋体" w:hint="eastAsia"/>
          <w:szCs w:val="24"/>
        </w:rPr>
        <w:t xml:space="preserve">ntified as key </w:t>
      </w:r>
      <w:r w:rsidRPr="00F858AA">
        <w:rPr>
          <w:rFonts w:ascii="宋体" w:eastAsia="宋体" w:hAnsi="宋体" w:cs="宋体"/>
          <w:szCs w:val="24"/>
        </w:rPr>
        <w:t xml:space="preserve">risk factors.Early liver monitoring is essential in high-risk groups. Most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patients tolerated rifampicin rechallenge, supporting individualized, risk-based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management to ensure safe and effective TB treatment.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2026 The Authors. Published by Elsevier Ltd.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10.1016/j.jctube.2026.100590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PMC12930029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PMID: 41742903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 xml:space="preserve">. Am J Respir Crit Care Med. 2026 Jan 1;212(1):19-21. doi: </w:t>
      </w:r>
    </w:p>
    <w:p w:rsidR="00F858AA" w:rsidRPr="004C0ECC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4C0ECC">
        <w:rPr>
          <w:rFonts w:ascii="宋体" w:eastAsia="宋体" w:hAnsi="宋体" w:cs="宋体"/>
          <w:b/>
          <w:color w:val="FF0000"/>
          <w:szCs w:val="24"/>
        </w:rPr>
        <w:t>10.1093/ajrccm/aamaf007.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Tracking wildfire-documenting the spread of bedaquiline-resistant tuberculosis.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Nimmo C(1), Perumal R(2), O'Donnell M(2)(3)(4).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(1)UCL Respiratory, University College London, London, United Kingdom.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(2)CAPRISA-MRC HIV-TB Pathogenesis and Treatment Research Unit, Centre for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AIDS Programme of Research in South Africa (CAPRISA), Durban,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(3)Division of Pulmonary, Allergy, and Critical Care Medicine, Department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Medicine, Columbia University Irving Medical Center, New York, NY, United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Epidemiology, Mailman School of Public Health, Columbia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University Irving Medical Center, New York, NY,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10.1093/ajrccm/aamaf007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41738490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4C0ECC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F858AA" w:rsidRPr="004C0ECC">
        <w:rPr>
          <w:rFonts w:ascii="宋体" w:eastAsia="宋体" w:hAnsi="宋体" w:cs="宋体"/>
          <w:b/>
          <w:color w:val="FF0000"/>
          <w:szCs w:val="24"/>
        </w:rPr>
        <w:t xml:space="preserve">. Am J Respir Crit Care Med. 2026 Feb 21:aamag063. doi: 10.1093/ajrccm/aamag063. </w:t>
      </w:r>
    </w:p>
    <w:p w:rsidR="00F858AA" w:rsidRPr="004C0ECC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4C0EC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Clinical and transcriptomic risk factors for post-tuberculosis lung disease in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cohort of Kenyan adults.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Zifodya JS(1), Kijaro LA(2), Nduba V(2), Khatun S MS(1), Njagi LN(2), Segnitz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RM(3), Rittenhouse DJ(1), Attia EF(3), Githua J(2), Crothers K(3)(4), Hawn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TR(3), Kolls JK(1), Horne DJ(3).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Medicine, Tulane University School of Medicine, New Orleans,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LA,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(2)Centre for Respiratory Disease Research Kenya Medical Research Institute,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Nairobi, Kenya.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Medicine, University of Washington School of Medicine, Seattle,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WA,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(4)Veterans Affairs Puget Sound Health Care System, Seattle, WA, United States.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4C0ECC">
        <w:rPr>
          <w:rFonts w:ascii="宋体" w:eastAsia="宋体" w:hAnsi="宋体" w:cs="宋体"/>
          <w:b/>
          <w:szCs w:val="24"/>
        </w:rPr>
        <w:t xml:space="preserve">RATIONALE: </w:t>
      </w:r>
      <w:r w:rsidRPr="00F858AA">
        <w:rPr>
          <w:rFonts w:ascii="宋体" w:eastAsia="宋体" w:hAnsi="宋体" w:cs="宋体"/>
          <w:szCs w:val="24"/>
        </w:rPr>
        <w:t xml:space="preserve">Post-tuberculosis lung disease (PTLD), which includes restrictive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obstructive patterns of impairment, develops in 50% or more of survivors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tuberculosis, yet mechanisms and associated risk factors are poorly understood.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lastRenderedPageBreak/>
        <w:t>OBJECTIVES:</w:t>
      </w:r>
      <w:r w:rsidRPr="00F858AA">
        <w:rPr>
          <w:rFonts w:ascii="宋体" w:eastAsia="宋体" w:hAnsi="宋体" w:cs="宋体"/>
          <w:szCs w:val="24"/>
        </w:rPr>
        <w:t xml:space="preserve"> We sought to identify clinical and transcriptomic risk factors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PTLD phenotypes.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METHODS:</w:t>
      </w:r>
      <w:r w:rsidRPr="00F858AA">
        <w:rPr>
          <w:rFonts w:ascii="宋体" w:eastAsia="宋体" w:hAnsi="宋体" w:cs="宋体"/>
          <w:szCs w:val="24"/>
        </w:rPr>
        <w:t xml:space="preserve"> In a prospective, observational, cohort study, we enrolled adults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(month 0) with newly diagnosed pulmonary tuberculosis in Nairobi, Kenya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evaluated clinical and transcriptomic risk factors for PTLD. Participants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completed 6</w:t>
      </w:r>
      <w:r w:rsidRPr="00F858AA">
        <w:rPr>
          <w:rFonts w:ascii="MS Gothic" w:eastAsia="MS Gothic" w:hAnsi="MS Gothic" w:cs="MS Gothic" w:hint="eastAsia"/>
          <w:szCs w:val="24"/>
        </w:rPr>
        <w:t> </w:t>
      </w:r>
      <w:r w:rsidRPr="00F858AA">
        <w:rPr>
          <w:rFonts w:ascii="宋体" w:eastAsia="宋体" w:hAnsi="宋体" w:cs="宋体"/>
          <w:szCs w:val="24"/>
        </w:rPr>
        <w:t xml:space="preserve">months of standard anti-tuberculosis therapy. PTLD was defined 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abnormal spirometry at month 12 (i.e., 6-months post-treatment) with either 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restrictive- or obstructive-pattern.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MEASUREMENTS AND MAIN RESULTS: </w:t>
      </w:r>
      <w:r w:rsidRPr="00F858AA">
        <w:rPr>
          <w:rFonts w:ascii="宋体" w:eastAsia="宋体" w:hAnsi="宋体" w:cs="宋体"/>
          <w:szCs w:val="24"/>
        </w:rPr>
        <w:t xml:space="preserve">We enrolled 205 participants of whom 103 (50.2%)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had PTLD, including 60 with restrictive-PTLD and 43 obstructive-PTLD.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Participants with PTLD had lower mid-upper arm circumference and cough peak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flow. In multivariable analyses, more lung quadrants involved on radiograph at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 was a risk factor for both restrictive- (aOR 2.1, P &lt; .001)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obstructive-PTLD (aOR 2.2, P &lt; .001). Prior tuberculosis was associated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obstructive-PTLD (aOR 5.4, P &lt; .001). Gene expression improved clinical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predictive models. In transcriptomic analyses, restrictive-PTLD was associated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with upregulation of IL-6/JAK/STAT3 and TNF-α signaling at diagnosis (FDR &lt;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0.2). In contrast, obstructive-PTLD was associated with transcriptomic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upregulation of IFN-α and IFN-γ signaling responses (FDR &lt; 0.2) at month 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CONCLUSIONS:</w:t>
      </w:r>
      <w:r w:rsidRPr="00F858AA">
        <w:rPr>
          <w:rFonts w:ascii="宋体" w:eastAsia="宋体" w:hAnsi="宋体" w:cs="宋体"/>
          <w:szCs w:val="24"/>
        </w:rPr>
        <w:t xml:space="preserve"> Despite common clinical risk factors (lower mid-upper arm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circumference, radiographic lung involvement), PTLD phenotypes have unique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transcriptional signatures. Restrictive-PTLD is marked by early pro-fibrotic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inflammation. In contrast, obstructive-PTLD is characterized by persistent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inflammation at treatment completion.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The Author(s) 2026. Published by Oxford University Press on behalf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American Thoracic Society.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10.1093/ajrccm/aamag063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41738226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 xml:space="preserve">. Am J Respir Crit Care Med. 2026 Feb 10:aamag037. doi: 10.1093/ajrccm/aamag037. </w:t>
      </w:r>
    </w:p>
    <w:p w:rsidR="00F858AA" w:rsidRPr="00FA0CCA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FA0CC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Novel genetic variants in tuberculosis-associated immune reconstitution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inflammatory syndrome.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Wieder C(1), Horswell S(2), Kelly G(2), Stek C(3), Moseki R(3), Rossi-Smith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P(4), Ebbels TMD(1), Wilkinson RJ(3)(4)(5), Meintjes G(3)(6)(7), Lai RPJ(4).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(1)Section of Bioinformatics, Division of Systems Medicine, Department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Metabolism, Digestion and Reproduction, Imperial College London, London, United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Kingdom.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(2)Bioinformatics and Biostatistics Science Technology Platform, The Francis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Crick Institute, London, United Kingdom.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(3)Wellcome Discovery Research Platforms in Infection, Centre for Infectious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Disease Research in Africa, Infectious Disease and Molecular Medicine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Department of Medicine, University of Cape Town, Observatory,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(4)Section of Adult Infectious Disease, Department of Infectious Disease,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Imperial College London, London, United Kingdom.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(5)The Francis Crick Institute, London, United Kingdom.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(6)Department of Medicine, University of Cape Town, Observatory,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(7)Blizard Institute, Queen Mary University of London, London, United Kingdom.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10.1093/ajrccm/aamag037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41738202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Feb 13;43:100591. doi: </w:t>
      </w:r>
    </w:p>
    <w:p w:rsidR="00F858AA" w:rsidRPr="00FA0CCA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FA0CCA">
        <w:rPr>
          <w:rFonts w:ascii="宋体" w:eastAsia="宋体" w:hAnsi="宋体" w:cs="宋体"/>
          <w:b/>
          <w:color w:val="FF0000"/>
          <w:szCs w:val="24"/>
        </w:rPr>
        <w:t>10.1016/j.jctube.2026.100591. eCollection 2026 May.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role of neighborhood factors in the cumulative number of episodes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recurrent tuberculosis in Cape Town.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Dearden E(1)(2), van Leth F(3)(4), Molemans M(1), Abrahams S(5), Berkowitz N(5),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Mohr-Holland E(5), Wood R(6)(7), Hermans S(1)(4)(8).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(1)Amsterdam UMC location University of Amsterdam, Department of Global Health,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Amsterdam Institute for Global Health and Development, Amsterdam,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(2)Copernicus Institute of Sustainable Development, Utrecht University, Utrecht,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the 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(3)Vrije Universiteit Amsterdam, Department of Health Sciences, Amsterdam,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(4)Amsterdam Public Health Research Institute, Amsterdam, the 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(5)City Health Department, City of Cape Town,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(6)University of Cape Town, Desmond Tutu Health Foundation, Cape Town, South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(7)University of Cape Town, Institute for Infectious Disease and Molecular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Medicine, Faculty of Health Sciences, Cape Town, South Africa.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(8)Amsterdam UMC location University of Amsterdam, Center for Tropical Medicine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Travel Medicine, Department of Infectious Diseases, Amsterdam,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Recurrent tuberculosis (TB) accounts for 30% of the annual TB burden in Cape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Town. To better understand mechanisms behind recurrences, we assessed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association between neighborhood factors and the cumulative number of 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episodes per individual between 2003 and 2015. We used TB notification data,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previously geocoded, and probabilistically linked with 2011 Census data at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neighborhood level. Individuals were grouped by follow-up time after their first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TB episode: 5-10 years (FUT5-10) and over 10 years (FUT10+). Ordinal regressions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adjusted for age and sex examined associations, with robust standard errors for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neighborhood clustering. A secondary analysis from 2009 onward included HIV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status, restricted to individuals with at least five years of follow-up. In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FUT10+ cohort, 9.6% had two TB episodes and 2.1% had three or more; this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7.9% and 1.3% in FUT5-10, and 7.4% and 1.3% in the secondary analysis cohort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(SAC). A higher cumulative number of episodes was associated with neighborhood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household size across cohorts (FUT10+ aOR = 1.23 (95% CI 1.15-1.31), FUT5-10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aOR = 1.26 (95% CI 1.16-1.37), annual neighborhood TB incidence (FUT10+ aOR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 </w:t>
      </w:r>
      <w:r w:rsidRPr="00F858AA">
        <w:rPr>
          <w:rFonts w:ascii="宋体" w:eastAsia="宋体" w:hAnsi="宋体" w:cs="宋体"/>
          <w:szCs w:val="24"/>
        </w:rPr>
        <w:t>= 1.13 (95% CI 1.06-1.20), FUT5-10 aOR = 1.11 (95</w:t>
      </w:r>
      <w:r w:rsidR="00FA0CCA">
        <w:rPr>
          <w:rFonts w:ascii="宋体" w:eastAsia="宋体" w:hAnsi="宋体" w:cs="宋体"/>
          <w:szCs w:val="24"/>
        </w:rPr>
        <w:t xml:space="preserve">% CI 1.04-1.19)), neighborhood </w:t>
      </w:r>
      <w:r w:rsidRPr="00F858AA">
        <w:rPr>
          <w:rFonts w:ascii="宋体" w:eastAsia="宋体" w:hAnsi="宋体" w:cs="宋体"/>
          <w:szCs w:val="24"/>
        </w:rPr>
        <w:t>socioeconomic index (FUT10+ aOR  = 0.98 (95% CI 0</w:t>
      </w:r>
      <w:r w:rsidR="00FA0CCA">
        <w:rPr>
          <w:rFonts w:ascii="宋体" w:eastAsia="宋体" w:hAnsi="宋体" w:cs="宋体"/>
          <w:szCs w:val="24"/>
        </w:rPr>
        <w:t xml:space="preserve">.95-1.01), FUT5-10 aOR = 0.94 </w:t>
      </w:r>
      <w:r w:rsidRPr="00F858AA">
        <w:rPr>
          <w:rFonts w:ascii="宋体" w:eastAsia="宋体" w:hAnsi="宋体" w:cs="宋体"/>
          <w:szCs w:val="24"/>
        </w:rPr>
        <w:t>(95% CI 0.91-0.97), SAC aOR = 0.93 (95% CI 0.88</w:t>
      </w:r>
      <w:r w:rsidR="00FA0CCA">
        <w:rPr>
          <w:rFonts w:ascii="宋体" w:eastAsia="宋体" w:hAnsi="宋体" w:cs="宋体"/>
          <w:szCs w:val="24"/>
        </w:rPr>
        <w:t xml:space="preserve">-0.98)) and HIV infection (SAC </w:t>
      </w:r>
      <w:r w:rsidRPr="00F858AA">
        <w:rPr>
          <w:rFonts w:ascii="宋体" w:eastAsia="宋体" w:hAnsi="宋体" w:cs="宋体"/>
          <w:szCs w:val="24"/>
        </w:rPr>
        <w:t>aOR = 1.83 (95% CI 1.59-2.10)). These findings hig</w:t>
      </w:r>
      <w:r w:rsidR="00FA0CCA">
        <w:rPr>
          <w:rFonts w:ascii="宋体" w:eastAsia="宋体" w:hAnsi="宋体" w:cs="宋体"/>
          <w:szCs w:val="24"/>
        </w:rPr>
        <w:t xml:space="preserve">hlight that neighborhood-level </w:t>
      </w:r>
      <w:r w:rsidRPr="00F858AA">
        <w:rPr>
          <w:rFonts w:ascii="宋体" w:eastAsia="宋体" w:hAnsi="宋体" w:cs="宋体"/>
          <w:szCs w:val="24"/>
        </w:rPr>
        <w:t>risk factors contribute to recurrence and suggest the role of re</w:t>
      </w:r>
      <w:r w:rsidR="00FA0CCA">
        <w:rPr>
          <w:rFonts w:ascii="宋体" w:eastAsia="宋体" w:hAnsi="宋体" w:cs="宋体"/>
          <w:szCs w:val="24"/>
        </w:rPr>
        <w:t xml:space="preserve">infection in </w:t>
      </w:r>
      <w:r w:rsidRPr="00F858AA">
        <w:rPr>
          <w:rFonts w:ascii="宋体" w:eastAsia="宋体" w:hAnsi="宋体" w:cs="宋体"/>
          <w:szCs w:val="24"/>
        </w:rPr>
        <w:t>recurrent TB. Targeting neighborhoods with high TB</w:t>
      </w:r>
      <w:r w:rsidR="00FA0CCA">
        <w:rPr>
          <w:rFonts w:ascii="宋体" w:eastAsia="宋体" w:hAnsi="宋体" w:cs="宋体"/>
          <w:szCs w:val="24"/>
        </w:rPr>
        <w:t xml:space="preserve"> incidence, larger households, </w:t>
      </w:r>
      <w:r w:rsidRPr="00F858AA">
        <w:rPr>
          <w:rFonts w:ascii="宋体" w:eastAsia="宋体" w:hAnsi="宋体" w:cs="宋体"/>
          <w:szCs w:val="24"/>
        </w:rPr>
        <w:t>and lower socioeconomic status may improve scr</w:t>
      </w:r>
      <w:r w:rsidR="00FA0CCA">
        <w:rPr>
          <w:rFonts w:ascii="宋体" w:eastAsia="宋体" w:hAnsi="宋体" w:cs="宋体"/>
          <w:szCs w:val="24"/>
        </w:rPr>
        <w:t xml:space="preserve">eening and reduce TB burden in </w:t>
      </w:r>
      <w:r w:rsidRPr="00F858AA">
        <w:rPr>
          <w:rFonts w:ascii="宋体" w:eastAsia="宋体" w:hAnsi="宋体" w:cs="宋体"/>
          <w:szCs w:val="24"/>
        </w:rPr>
        <w:t>Cape Town.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2026 The Author(s).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10.1016/j.jctube.2026.100591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PMC12927275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41737476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 xml:space="preserve">. J Multidiscip Healthc. 2026 Feb 16;19:580987. doi: 10.2147/JMDH.S580987. </w:t>
      </w:r>
    </w:p>
    <w:p w:rsidR="00F858AA" w:rsidRPr="00FA0CCA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FA0CC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Cox Proportional Hazards Model Analysis of Survival Among Tuberculosis Patients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Under Treatment in Mbuji-Mayi, Democratic Republic of the Congo.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Kanyiki Katala M(1), Kabamba Nzaji M(2)(3), Ilunga Ilunga F(4).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Epidemiology and Biostatistics, Higher Institute of Medical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Techniques of Mbuji-Mayi, Mbuji-Mayi, Democratic Republic of Congo.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Public Health, University of Kamina, Kamina, Democratic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Republic of Congo.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(3)Expanded Programme on Immunization (EPI), Ministry of Health, Kinshasa,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Democratic Republic of Congo.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Epidemiology and Biostatistics, Higher Institute of Medical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Techniques of Kinshasa, Kinshasa, Democratic Republic of Congo.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BACKGROUND:</w:t>
      </w:r>
      <w:r w:rsidRPr="00F858AA">
        <w:rPr>
          <w:rFonts w:ascii="宋体" w:eastAsia="宋体" w:hAnsi="宋体" w:cs="宋体"/>
          <w:szCs w:val="24"/>
        </w:rPr>
        <w:t xml:space="preserve"> Tuberculosis (TB) remains one of the leading causes of death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Mbuji-Mayi, as in many other cities worldwide. Despite the availability of free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treatment, TB continues to spread in the city due to weaknesses in health system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performance, socioeconomic conditions, and limited financial resources. This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study aimed to contribute to reducing TB-related mortality in Mbuji-Mayi by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identifying risk factors affecting the survival of patients undergoing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anti-tuberculosis treatment.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METHODS</w:t>
      </w:r>
      <w:r w:rsidRPr="00F858AA">
        <w:rPr>
          <w:rFonts w:ascii="宋体" w:eastAsia="宋体" w:hAnsi="宋体" w:cs="宋体"/>
          <w:szCs w:val="24"/>
        </w:rPr>
        <w:t xml:space="preserve">: A retrospective cohort study was conducted among tuberculosis patients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registered and followed up in the TB treatment centers (CDTs) of Mbuji-Mayi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between January 1 and December 31, 2024. Data were collected from patient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records and treatment registers. A total of 1,633 cases were included in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analysis. Survival probabilities were estimated using the Kaplan-Meier method,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factors associated with survival were identified using the Cox proportional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hazards model.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Multivariate analysis showed that comorbid conditions such as HIV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diabetes were significantly associated with mortality among TB patients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(adjusted Hazard Ratio [aHR] = 4.65; p = 0.003). Drug resistance was strongly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associated with reduced survival time (aHR = 12.12; p &lt; 0.001). Male sex was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more exposed to mortality compared to females (aHR = 9.94; p = 0.026),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tobacco or alcohol use was also a significant risk factor associated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decreased survival (aHR = 3.31; p = 0.046).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CONCLUSION: </w:t>
      </w:r>
      <w:r w:rsidRPr="00F858AA">
        <w:rPr>
          <w:rFonts w:ascii="宋体" w:eastAsia="宋体" w:hAnsi="宋体" w:cs="宋体"/>
          <w:szCs w:val="24"/>
        </w:rPr>
        <w:t xml:space="preserve">The overall survival probability remained high, ranging from 99.7%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the first month to 98.8% in the fifth month of treatment. Most deaths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occurred early during therapy. Mortality among TB patients in Mbuji-Mayi 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mainly influenced by comorbidity, drug resistance, male sex, and tobacco or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alcohol consumption. Strengthening early detection, adherence support,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management of comorbid conditions could improve patient survival.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</w:t>
      </w:r>
      <w:r w:rsidRPr="00F858AA">
        <w:rPr>
          <w:rFonts w:ascii="宋体" w:eastAsia="宋体" w:hAnsi="宋体" w:cs="宋体"/>
          <w:szCs w:val="24"/>
        </w:rPr>
        <w:t xml:space="preserve"> 2026 Kanyiki Katala et al.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10.2147/JMDH.S580987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PMC12927859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41737365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Feb 9;16:1692281. doi: </w:t>
      </w:r>
    </w:p>
    <w:p w:rsidR="00F858AA" w:rsidRPr="00FA0CCA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FA0CCA">
        <w:rPr>
          <w:rFonts w:ascii="宋体" w:eastAsia="宋体" w:hAnsi="宋体" w:cs="宋体"/>
          <w:b/>
          <w:color w:val="FF0000"/>
          <w:szCs w:val="24"/>
        </w:rPr>
        <w:t>10.3389/fcimb.2026.1692281. eCollection 2026.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Association of vitamin D receptor genetic variants with therapeutic response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multidrug-resistant pulmonary tuberculosis: a systematic review.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Rathored J(1), Budhbaware T(1), Shende S(1), Upadhyay V(2).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(1)Central Research Laboratory and Molecular Diagnostics, Datta Meghe Institute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of Higher Education and Research, Sawangi (Meghe), Wardha, Maharashtra, 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Molecular Medicine, Jamia Hamdard (Deemed to be University),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New Delhi, 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INTRODUCTION: </w:t>
      </w:r>
      <w:r w:rsidRPr="00F858AA">
        <w:rPr>
          <w:rFonts w:ascii="宋体" w:eastAsia="宋体" w:hAnsi="宋体" w:cs="宋体"/>
          <w:szCs w:val="24"/>
        </w:rPr>
        <w:t xml:space="preserve">In high-burden nations like India, tuberculosis (TB) continues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 a significant global public health concern. HIV infection, diabetes mellitus,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low socioeconomic status are examples of comorbid illnesses that increase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susceptibility to tuberculosis (TB), and the introduction of multidrug-resistant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(MDR-TB) has made disease control even more challenging.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time-consuming nature of conventional drug susceptibility testing (DST)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emphasizes the critical need for quick biomarkers to forecast treatment outcomes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resistance. Because of their possible impact on host immunity and MDR-TB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risk, genetic variations particularly vitamin D receptor (VDR) polymorphisms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have drawn attention.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METHODS:</w:t>
      </w:r>
      <w:r w:rsidRPr="00F858AA">
        <w:rPr>
          <w:rFonts w:ascii="宋体" w:eastAsia="宋体" w:hAnsi="宋体" w:cs="宋体"/>
          <w:szCs w:val="24"/>
        </w:rPr>
        <w:t xml:space="preserve"> Studies published between 2000 and 2024 were the subject of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extensive examination of the literature. Relevance led to the selection of 213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articles. Keywords including vitamin D, VDR polymorphisms, MDR-TB, pulmonary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tuberculosis, and immune response were used to search databases such as PubMed,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Web of Science, and Google Scholar. To guarantee comprehensive coverage, both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original research articles and reviews were included.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RESULTS: </w:t>
      </w:r>
      <w:r w:rsidRPr="00F858AA">
        <w:rPr>
          <w:rFonts w:ascii="宋体" w:eastAsia="宋体" w:hAnsi="宋体" w:cs="宋体"/>
          <w:szCs w:val="24"/>
        </w:rPr>
        <w:t xml:space="preserve">Low serum vitamin D levels were consistently linked to an elevated risk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of MDR-TB and pulmonary tuberculosis (PTB), according to the investigation.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Certain VDR polymorphisms have often been associated with altered immunological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responses and an increased risk of disease, especially mutant forms like FokI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TaqI. Treatment response and disease progression have also been discovered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to be influenced by immunological modulation and dietary variables.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DISCUSSION:</w:t>
      </w:r>
      <w:r w:rsidRPr="00F858AA">
        <w:rPr>
          <w:rFonts w:ascii="宋体" w:eastAsia="宋体" w:hAnsi="宋体" w:cs="宋体"/>
          <w:szCs w:val="24"/>
        </w:rPr>
        <w:t xml:space="preserve"> These results imply that vitamin D levels and VDR polymorphisms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could be useful biomarkers for the diagnosis and prognosis of MDR-TB. Knowing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genetic susceptibility of the host may help develop individualized treatment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plans and enhance the management of MDR-TB.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SYSTEMATIC REVIEW REGISTRATION: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https://www.crd.york.ac.uk/PROSPERO/view/CRD420261295571, identifier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CRD420261295571.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Copyright © 2026 Rathored, Budhbaware, Shende and Upadhyay.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10.3389/fcimb.2026.1692281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PMC12926482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41736792 [Indexed for MEDLINE]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>. Front Tuberc. 2026;4:1726647. doi: 10.3389/ftubr.2026.1726647. Epub 2026 Feb 11.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Acceptability and feasibility of oral swabs for tuberculosis diagnosis in young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children: a qualitative study from Uganda and Peru.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Basile FW(1), Calderón-Flores R(2), Held F(3), Pollmeier L(3), Nasinghe E(4),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Bagenda G(5), Mujumbusi L(6), Namaganda R(7), Kanyange A(4), Mbekeeka P(8),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Tagoola A(8), Ellner JJ(9), Dorman SE(10), Joloba M(4), Zamudio C(2), Kekitiinwa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A(7), Song R(1), Engel N(11).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(1)Oxford Vaccine Group, Department of Paediatrics, University of Oxford,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Oxford, UK.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(2)Instituto de Medicina Tropical Alexander von Humboldt, Universidad Peruana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Cayetano Heredia, Lima, Peru.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Health Ethics and Society, Faculty of Health Medicine and Life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Sciences Maastricht University, Maastricht, the 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(4)Integrated Biorepository of the H3Africa Uganda, Kampala,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(5)Department of Anatomy, College of Health Sciences, Makerere University,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Kampala,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(6)Department of Immunology and Molecular Biology, College of Health Sciences,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Makerere University, Kampala,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(7)Baylor College of Medicine Children's Foundation-Uganda, Kampala,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(8)Department of Pediatrics, Jinja Regional Referral Hospital, Jinja, Uganda.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(9)Department of Medicine, Rutgers New Jersey Medical School, Newark, NJ,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(10)Medical University of South Carolina, Charleston, SC, USA.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(11)Athena Institute, Faculty of Science, Vrije Universiteit Amsterdam,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Amsterdam, the Netherlands.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BACKGROUND: </w:t>
      </w:r>
      <w:r w:rsidRPr="00F858AA">
        <w:rPr>
          <w:rFonts w:ascii="宋体" w:eastAsia="宋体" w:hAnsi="宋体" w:cs="宋体"/>
          <w:szCs w:val="24"/>
        </w:rPr>
        <w:t xml:space="preserve">Tuberculosis (TB) remains a leading cause of morbidity and mortality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young children, particularly in settings with limited diagnostic capacity.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Oral swabs represent a promising alternative specimen type due to their ease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collection, but evidence on their acceptability and feasibility remains limited.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METHODS</w:t>
      </w:r>
      <w:r w:rsidRPr="00F858AA">
        <w:rPr>
          <w:rFonts w:ascii="宋体" w:eastAsia="宋体" w:hAnsi="宋体" w:cs="宋体"/>
          <w:szCs w:val="24"/>
        </w:rPr>
        <w:t xml:space="preserve">: This qualitative sub-study was nested within the NOD-pedFEND diagnostic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trial evaluating novel tests for pediatric TB. We conducted semi-structured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interviews and focus group discussions with 81 participants across Uganda (n=57)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Peru (n=24), including caregivers (Uganda n=30; Peru n=7), healthcare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workers (Uganda n=23; Peru n=12), and National TB Program stakeholders (Uganda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n=4; Peru n=5). Participants were recruited purposively from among those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involved in or linked to the parent NOD-pedFEND study. Data were analyzed using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thematic analysis.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Oral swabs were widely perceived as acceptable due to their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non-invasive nature, minimal discomfort, and ease of collection. Caregivers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healthcare workers valued the reduced burden on children compared to more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invasive sampling methods. Across both countries, participants expressed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concerns about perceived low diagnostic sensitivity in children, particularly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when compared with reference standard specimens. Despite these reservations,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oral swabs were welcomed as a complementary, rather than substitute, diagnostic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modality. Stakeholders highlighted their potential role within future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point-of-care diagnostic strategies in low-resource settings.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CONCLUSIONS: </w:t>
      </w:r>
      <w:r w:rsidRPr="00F858AA">
        <w:rPr>
          <w:rFonts w:ascii="宋体" w:eastAsia="宋体" w:hAnsi="宋体" w:cs="宋体"/>
          <w:szCs w:val="24"/>
        </w:rPr>
        <w:t xml:space="preserve">Oral swabs are acceptable and feasible for pediatric TB diagnosis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diverse settings, though concerns about sensitivity persist. Their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integration as an add-on test could expand diagnostic access, especially if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incorporated into scalable, point-of-care approaches.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10.3389/ftubr.2026.1726647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PMCID: PMC12927657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41736767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 xml:space="preserve">. Comput Biol Chem. 2026 Feb 20;123:108954. doi: </w:t>
      </w:r>
    </w:p>
    <w:p w:rsidR="00F858AA" w:rsidRPr="00FA0CCA" w:rsidRDefault="00F858AA" w:rsidP="00F858AA">
      <w:pPr>
        <w:rPr>
          <w:rFonts w:ascii="宋体" w:eastAsia="宋体" w:hAnsi="宋体" w:cs="宋体"/>
          <w:b/>
          <w:color w:val="FF0000"/>
          <w:szCs w:val="24"/>
        </w:rPr>
      </w:pPr>
      <w:r w:rsidRPr="00FA0CCA">
        <w:rPr>
          <w:rFonts w:ascii="宋体" w:eastAsia="宋体" w:hAnsi="宋体" w:cs="宋体"/>
          <w:b/>
          <w:color w:val="FF0000"/>
          <w:szCs w:val="24"/>
        </w:rPr>
        <w:t>10.1016/j.compbiolchem.2026.108954. Online ahead of print.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 silico transcriptomic analysis for biomarker discovery in TB and HIV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co-infection.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Aalam J(1), Parveen R(2).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Computer Science, Jamia Millia Islamia, New Delhi 110025,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India. Electronic address: javed2206276@st.jmi.ac.in.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Computer Science, Jamia Millia Islamia, New Delhi 110025,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India. Electronic address: rparveen@jmi.ac.in.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and human immunodeficiency virus (HIV) are significant global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health challenges, often coexisting and complicating disease progression,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diagnosis, and treatment. Tuberculous meningitis (TBM), the most severe form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TB, adds to this burden. Identifying robust biomarkers is crucial for early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detection, disease monitoring, and targeted therapies. This study employs 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integrated in-silico approach to analyse gene expression across multiple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cohorts, including healthy individuals, MTB-infected, HIV-positive, HIV-MTB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co-infected, and TBM cases.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METHODS:</w:t>
      </w:r>
      <w:r w:rsidRPr="00F858AA">
        <w:rPr>
          <w:rFonts w:ascii="宋体" w:eastAsia="宋体" w:hAnsi="宋体" w:cs="宋体"/>
          <w:szCs w:val="24"/>
        </w:rPr>
        <w:t xml:space="preserve"> Gene expression datasets from the NCBI GEO database (GSE165708,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GSE111459) were analysed to identify differentially expressed genes (DEGs)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associated with MTB, HIV, and TBM. Data processing was conducted using 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software and Bioconductor packages. Functional enrichment analysis (Gene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Ontology and KEGG pathways) was performed to identify key biological processes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pathways. A gene co-expression network was constructed to pinpoint hub genes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with diagnostic and prognostic potential.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>RESULTS:</w:t>
      </w:r>
      <w:r w:rsidRPr="00F858AA">
        <w:rPr>
          <w:rFonts w:ascii="宋体" w:eastAsia="宋体" w:hAnsi="宋体" w:cs="宋体"/>
          <w:szCs w:val="24"/>
        </w:rPr>
        <w:t xml:space="preserve"> Our Insilico-based analysis identified several novel biomarker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candidates, including DDX58, IFIH1, IFIT3, ISG15, MX1, RSAD2, IFI44, CD8A,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IL2RB, and LCK, implicated across MTB, HIV, HIV-MTB, and TBM infections.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parallel, we validated established immune-related biomarkers such as TNF, STAT1,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IRF1, IRF7, IL1B, CD4, TLR2, and CD28, underscoring their pivotal roles in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infection-associated immune modulation.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A0CCA">
        <w:rPr>
          <w:rFonts w:ascii="宋体" w:eastAsia="宋体" w:hAnsi="宋体" w:cs="宋体"/>
          <w:b/>
          <w:szCs w:val="24"/>
        </w:rPr>
        <w:t xml:space="preserve">CONCLUSION: </w:t>
      </w:r>
      <w:r w:rsidRPr="00F858AA">
        <w:rPr>
          <w:rFonts w:ascii="宋体" w:eastAsia="宋体" w:hAnsi="宋体" w:cs="宋体"/>
          <w:szCs w:val="24"/>
        </w:rPr>
        <w:t xml:space="preserve">This study demonstrates the robust potential of in-silico approaches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to uncover novel and established biomarkers in TB and HIV, offering new insights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into the molecular mechanisms driving these complex infections. These findings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provide a vital framework for future experimental validation and contribute to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precision medicine at a molecular stratification level by enabling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identification of condition-specific and shared host transcriptional signatures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across TB, HIV-TB co-infection, and TBM, which may inform future host-directed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and pathway-targeted therapeutic strategies.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Copyright © 2026 Elsevier Ltd. All rights reserved.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10.1016/j.compbiolchem.2026.108954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41734663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118.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 xml:space="preserve"> Vet Microbiol. 2026 Feb 12;315:110940. doi: 10.101</w:t>
      </w:r>
      <w:r w:rsidR="00FA0CCA" w:rsidRPr="00FA0CCA">
        <w:rPr>
          <w:rFonts w:ascii="宋体" w:eastAsia="宋体" w:hAnsi="宋体" w:cs="宋体"/>
          <w:b/>
          <w:color w:val="FF0000"/>
          <w:szCs w:val="24"/>
        </w:rPr>
        <w:t xml:space="preserve">6/j.vetmic.2026.110940. Online 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Microbiome alterations and host-pathogen interactions in paratuberculosis: A one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health perspective.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Dhillon A(1), Yadav P(2), Gupta S(3), Singh SV(4), Sohal JS(5), Rawat KD(6).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Biotechnology, GLA University, Mathura, Uttar Pradesh, India.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Electronic address: ankushdhillon0800@gmail.com.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Biotechnology, GLA University, Mathura, Uttar Pradesh, India.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Electronic address: prabhati.yadav@gla.ac.in.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(3)Department of Biotechnology, GLA University, Mathura, Uttar Pradesh, India.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Electronic address: saurabh.gupta@gla.ac.in.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(4)Department of Biotechnology, GLA University, Mathura, Uttar Pradesh, India.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Electronic address: shoorvir.singh@gla.ac.in.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(5)Research and Development, Chandigarh University, Mohali, Punjab, India.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Electronic address: luckysohal@gmail.com.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(6)Department of Biotechnology, Guru Jambheshwar University of Science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Technology, Hisar, Haryana, India. Electronic address: kdrawat11@gmail.com.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Paratuberculosis is a chronic ruminal-enteric infection caused by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avium subsp. paratuberculosis (MAP). It has significant economic, trade,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public health implications. In addition to evading host immunity, MAP modulates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gut microbiome, resulting in dysbiosis that exacerbates disease progression.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 xml:space="preserve">A conceptual framework is proposed in which Johne's disease (JD) can serve as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the paradigm of chronic infection, based on dysbiosis in microbial imbalance,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immune escape, and pathogen survival in a self-sustaining loop, as in human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and Crohn's disease. This review evaluates the evidence 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MAP-induced microbiome alterations and their impact on host-pathogen relations,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immune responses, and metabolic processes in cattle, sheep, goats, and other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ruminants. JD-associated dysbiosis is characterized by reduced microbial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diversity, depletion of butyrate-producing taxa (e.g., Ruminococcaceae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Lachnospiraceae), enrichment of pro-inflammatory Enterobacteriaceae,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disruption of short-chain fatty acid (SCFA) metabolic pathways. Recent studies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suggest that such alterations in microbes can be the initial signs of diagnosis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pre-treatment components, such as probiotics, prebiotics, dietary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modifications, and microbiome-based vaccinations. This summary bridges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research on the veterinary and human microbiome, revealing that MAP-Microbiome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interactions reflect immunological evasion and microbial persistence schemes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observed with other intracellular pathogens. Evidence across species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disciplines highlights the interdependence between host microbiome stability,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pathogen persistence, and disease progression. However, variances between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studies show the need to adopt standardized methodologies, longitudinal studies,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multi-omics designs to establish whether dysbiosis precedes or follows MAP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infection. The review is the first to combine molecular, immunological,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microbiome-level data into the One Health concept of MAP persistence. Moreover,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this review takes a One Health approach where the investigation of MAP-induced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dysbiosis offers an understanding of chronic inflammation, microbial ecology,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and persistence strategies applicable to veterinary as well as human health.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This way, we can emphasize the diagnostic, therapeutic, and translational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opportunities of microbiome-based interventions in JD using a One Health model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that connects ruminant disease to human inflammatory bowel diseases, including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Crohn's disease.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Copyright © 2026 Elsevier B.V. All rights reserved.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10.1016/j.vetmic.2026.110940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41734518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A0CCA" w:rsidRDefault="00DF7136" w:rsidP="00F858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F858AA" w:rsidRPr="00FA0CCA">
        <w:rPr>
          <w:rFonts w:ascii="宋体" w:eastAsia="宋体" w:hAnsi="宋体" w:cs="宋体"/>
          <w:b/>
          <w:color w:val="FF0000"/>
          <w:szCs w:val="24"/>
        </w:rPr>
        <w:t>. Chem Biodivers. 2026 Feb;23(2):e03298. doi: 10.1002/cbdv.202503298.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Synthesis and Anti-Tubercular Activity of Novel Furan-Based Triazole-Acrylamide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Hybrids: Experimental and Computational Insights.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Dedaniya H(1), Kamdar J(2), Kapadiya K(1).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Author information: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(1)Department of Chemistry, School of Science, RK University, Rajkot, Gujarat,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lastRenderedPageBreak/>
        <w:t>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(2)Department of Microbiology, School of Science, RK University, Rajkot,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Gujarat, India.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(TB) continues to pose a major global health challenge,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particularly due to the rise of multidrug-resistant strains, necessitating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search for novel chemotypes with improved efficacy. In this work, a series of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furan-based triazole-acrylamide hybrids (8a-8j) were designed and synthesized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via a three-step sequence involving amidation, aryl azide preparation,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Cu(I)-catalyzed azide-alkyne cycloaddition (CuAAC). The structures of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synthesized compounds were confirmed through spectroscopic analyses, including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attached proton test (APT) NMR. Biological screening against Mycobacterium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tuberculosis H37Rv revealed promising activity, with the 4-bromo derivative (8e)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exhibiting the highest potency (minimum inhibitory concentration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[MIC] = 1.25 µg mL-1), followed by 4-CF3 (8f, 3.12 µg mL-1) and 4-F (8g,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6.25 µg mL-1). Structure-activity relationship analysis highlighted the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beneficial role of electron-withdrawing and polarizable substituents at the para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position of the phenyl ring. Molecular docking studies demonstrated strong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binding affinities (up to -9.6 kcal mol-1 for 8e), correlating well with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experimental MIC values, whereas density functional theory (DFT) analyses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 xml:space="preserve">confirmed favorable electronic properties, including a narrow HOMO-LUMO gap and 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high softness for 8e, supporting its superior bioactivity.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 w:hint="eastAsia"/>
          <w:szCs w:val="24"/>
        </w:rPr>
        <w:t>© 2026 Wiley‐VHCA AG.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DOI: 10.1002/cbdv.202503298</w:t>
      </w:r>
    </w:p>
    <w:p w:rsidR="00F858AA" w:rsidRPr="00F858AA" w:rsidRDefault="00F858AA" w:rsidP="00F858AA">
      <w:pPr>
        <w:rPr>
          <w:rFonts w:ascii="宋体" w:eastAsia="宋体" w:hAnsi="宋体" w:cs="宋体"/>
          <w:szCs w:val="24"/>
        </w:rPr>
      </w:pPr>
      <w:r w:rsidRPr="00F858AA">
        <w:rPr>
          <w:rFonts w:ascii="宋体" w:eastAsia="宋体" w:hAnsi="宋体" w:cs="宋体"/>
          <w:szCs w:val="24"/>
        </w:rPr>
        <w:t>PMID: 41734257 [Indexed for MEDLINE]</w:t>
      </w:r>
    </w:p>
    <w:p w:rsidR="00902D36" w:rsidRPr="00FC2F48" w:rsidRDefault="00902D36" w:rsidP="00F858AA">
      <w:pPr>
        <w:rPr>
          <w:rFonts w:ascii="宋体" w:eastAsia="宋体" w:hAnsi="宋体" w:cs="宋体"/>
          <w:szCs w:val="24"/>
        </w:rPr>
      </w:pPr>
    </w:p>
    <w:sectPr w:rsidR="00902D36" w:rsidRPr="00FC2F48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46" w:rsidRDefault="00FC7A46" w:rsidP="00913F6F">
      <w:r>
        <w:separator/>
      </w:r>
    </w:p>
  </w:endnote>
  <w:endnote w:type="continuationSeparator" w:id="0">
    <w:p w:rsidR="00FC7A46" w:rsidRDefault="00FC7A46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46" w:rsidRDefault="00FC7A46" w:rsidP="00913F6F">
      <w:r>
        <w:separator/>
      </w:r>
    </w:p>
  </w:footnote>
  <w:footnote w:type="continuationSeparator" w:id="0">
    <w:p w:rsidR="00FC7A46" w:rsidRDefault="00FC7A46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37CF"/>
    <w:rsid w:val="00003EF2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2BAD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09D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38B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0ECC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2E2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45F66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80A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44D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1AB0"/>
    <w:rsid w:val="008731AA"/>
    <w:rsid w:val="00874AD5"/>
    <w:rsid w:val="00874EAB"/>
    <w:rsid w:val="008753FE"/>
    <w:rsid w:val="0087647C"/>
    <w:rsid w:val="00877806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2D36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B7D88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1D13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3876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0BEE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135E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136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069E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58AA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CCA"/>
    <w:rsid w:val="00FA0D6F"/>
    <w:rsid w:val="00FA1B26"/>
    <w:rsid w:val="00FA1FF3"/>
    <w:rsid w:val="00FA2A53"/>
    <w:rsid w:val="00FA2E7B"/>
    <w:rsid w:val="00FA326C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2F48"/>
    <w:rsid w:val="00FC3ABE"/>
    <w:rsid w:val="00FC3DAC"/>
    <w:rsid w:val="00FC5B9F"/>
    <w:rsid w:val="00FC5C23"/>
    <w:rsid w:val="00FC6765"/>
    <w:rsid w:val="00FC6ABB"/>
    <w:rsid w:val="00FC7A46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B686-7ED7-43E7-8011-CA5EFEB2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124</Pages>
  <Words>44643</Words>
  <Characters>254470</Characters>
  <Application>Microsoft Office Word</Application>
  <DocSecurity>0</DocSecurity>
  <Lines>2120</Lines>
  <Paragraphs>597</Paragraphs>
  <ScaleCrop>false</ScaleCrop>
  <Company/>
  <LinksUpToDate>false</LinksUpToDate>
  <CharactersWithSpaces>298516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4</cp:revision>
  <dcterms:created xsi:type="dcterms:W3CDTF">2026-03-02T14:35:00Z</dcterms:created>
  <dcterms:modified xsi:type="dcterms:W3CDTF">2026-03-03T01:03:00Z</dcterms:modified>
</cp:coreProperties>
</file>