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303164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CB780F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CB780F">
        <w:rPr>
          <w:rFonts w:ascii="宋体" w:eastAsia="宋体" w:hAnsi="宋体" w:cs="宋体"/>
          <w:b/>
          <w:color w:val="000000"/>
          <w:sz w:val="28"/>
          <w:szCs w:val="28"/>
        </w:rPr>
        <w:t>19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B5D79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26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E6D87" w:rsidRPr="000461C8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E6D87" w:rsidRPr="000461C8">
        <w:rPr>
          <w:rFonts w:ascii="宋体" w:eastAsia="宋体" w:hAnsi="宋体" w:cs="宋体"/>
          <w:b/>
          <w:color w:val="FF0000"/>
          <w:szCs w:val="24"/>
        </w:rPr>
        <w:t xml:space="preserve">. BMC Genomics. 2026 Jan 30. doi: 10.1186/s12864-026-12544-x. Online ahead of </w:t>
      </w:r>
    </w:p>
    <w:p w:rsidR="00BE6D87" w:rsidRPr="000461C8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0461C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Insights into the host response to 'dormant' Mycobacterium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utilizing 'Vitamin C-induced dormant Mtb' THP-1 cell infection model.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Kumari K(#)(1), Batra SD(#)(1), Sikri K(1)(2), Tyagi JS(3).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All India Institute of Medical Sciences,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(2)Current affiliation: Division of Descriptive Research, Indian Council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Medical Research, New Delhi,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All India Institute of Medical Sciences,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Delhi, India. jayatyagi.aiims@gmail.com.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0461C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During a latent tuberculosis infection, there exists a dynamic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equilibrium between the host and the 'dormant' bacterium wherein they mutually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influence each other. An understanding of the host genetic response to 'dormant'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tubercle bacilli during infection is necessary for developing targeted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strategies against them.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0461C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 previously established infection model based on Vitamin C-induced Mtb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dormancy was utilized in the present study to identify host responses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'dormant' Mycobacterium tuberculosis (Mtb) infection by analyzing host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transcriptomic data generated from Mtb-infected THP-1 cells. Principal Component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Analysis and hierarchical cluster analysis of expression profiles in three cell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 models, namely, 'Active Mtb' (no treatment), 'Vitamin C Mtb' (Vitamin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 treatment), and 'Vit C-induced Dormant Mtb' (Vitamin C and isoniazid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treatment) infection models at 2-, 24- and 96-hours (h) post-Mtb-infection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revealed a discrete clustering of host responses. Co-treatment of infected cells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Vitamin C and isoniazid enabled the capture of host transcriptome response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exclusively 'dormant' (isoniazid-tolerant) bacteria. Pleiotropic modulations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host pathways were observed at 96 h that were either unique to the 'Vit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C-induced Dormant Mtb' model or common to the 'Vit C-induced Dormant Mtb'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'Active Mtb' models of infection. Unique pathways identified in the 'Vit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C-induced Dormant Mtb' model included (i) induction of antigen processing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presentation for promotion of host defense machinery, and (ii) decreased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expression of genes in 'Fanconi anemia' and 'Homologous Recombination' pathways,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indicating an impairment of DNA damage responses. Pathways that were commonly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involved in 'Vit C-induced Dormant Mtb' and 'Active Mtb' models included (i)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suppression of p53 signaling pathway resulting in a downregulation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pro-apoptotic factors and inhibition of cell apoptosis, (ii) upregulation of p57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leading to cell cycle arrest at the G0/G1 phase and subsequent suppression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DNA replication, and (iii) induction of IDO/TDO-mediated tryptophan catabolism.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0461C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 transcriptome analysis of Mtb-infected cells has revealed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key pathways involved in immune surveillance, DNA repair, and apoptosis are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altered, leading to an environment that favors infection. Despite these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perturbations, the induction of antigen processing and presentation pathways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'Vit C-induced Dormant Mtb' model suggests an attempt by the host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counteract infection. These findings provide valuable insights into how the host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cellular environment undergoes extensive modifications during Mtb infection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thereby creates conditions that support bacterial persistence.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10.1186/s12864-026-12544-x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41618135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0461C8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E6D87" w:rsidRPr="000461C8">
        <w:rPr>
          <w:rFonts w:ascii="宋体" w:eastAsia="宋体" w:hAnsi="宋体" w:cs="宋体"/>
          <w:b/>
          <w:color w:val="FF0000"/>
          <w:szCs w:val="24"/>
        </w:rPr>
        <w:t>. Int J Tuberc Lung Dis. 2026 Jan 30;30(2):56-62. doi: 10.5588/ijtld.25.0404.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Spatiotemporal and risk factor analysis of drug-sensitive and drug-resistant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 West Java, 2020-2022.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Wardani NHK(1), Tjia KD(2).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(1)Summit Institute for Development, Mataram,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(2)Oxford University Clinical Research Unit Indonesia, Jakarta,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2319B0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="000461C8" w:rsidRPr="002319B0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>West Java reports the</w:t>
      </w:r>
      <w:r w:rsidR="002319B0">
        <w:rPr>
          <w:rFonts w:ascii="宋体" w:eastAsia="宋体" w:hAnsi="宋体" w:cs="宋体"/>
          <w:color w:val="000000" w:themeColor="text1"/>
          <w:szCs w:val="24"/>
        </w:rPr>
        <w:t xml:space="preserve"> highest number of TB cases in </w:t>
      </w:r>
      <w:r w:rsidRPr="00BE6D87">
        <w:rPr>
          <w:rFonts w:ascii="宋体" w:eastAsia="宋体" w:hAnsi="宋体" w:cs="宋体"/>
          <w:color w:val="000000" w:themeColor="text1"/>
          <w:szCs w:val="24"/>
        </w:rPr>
        <w:t>Indonesia. This study aimed to assess the spatio</w:t>
      </w:r>
      <w:r w:rsidR="002319B0">
        <w:rPr>
          <w:rFonts w:ascii="宋体" w:eastAsia="宋体" w:hAnsi="宋体" w:cs="宋体"/>
          <w:color w:val="000000" w:themeColor="text1"/>
          <w:szCs w:val="24"/>
        </w:rPr>
        <w:t xml:space="preserve">temporal distribution and risk </w:t>
      </w:r>
      <w:r w:rsidRPr="00BE6D87">
        <w:rPr>
          <w:rFonts w:ascii="宋体" w:eastAsia="宋体" w:hAnsi="宋体" w:cs="宋体"/>
          <w:color w:val="000000" w:themeColor="text1"/>
          <w:szCs w:val="24"/>
        </w:rPr>
        <w:t>factors associated wit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h TB in West Java from 2020 to </w:t>
      </w:r>
      <w:r w:rsidRPr="00BE6D87">
        <w:rPr>
          <w:rFonts w:ascii="宋体" w:eastAsia="宋体" w:hAnsi="宋体" w:cs="宋体"/>
          <w:color w:val="000000" w:themeColor="text1"/>
          <w:szCs w:val="24"/>
        </w:rPr>
        <w:t>2022.</w:t>
      </w:r>
      <w:r w:rsidR="000461C8" w:rsidRPr="002319B0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2319B0">
        <w:rPr>
          <w:rFonts w:ascii="宋体" w:eastAsia="宋体" w:hAnsi="宋体" w:cs="宋体"/>
          <w:b/>
          <w:color w:val="000000" w:themeColor="text1"/>
          <w:szCs w:val="24"/>
        </w:rPr>
        <w:t>DESIGN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 conducted a cohort retrospective study using 302,057 TB cases, including 3,631 drug-resistant 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TB (DR-TB) cases, </w:t>
      </w:r>
      <w:r w:rsidRPr="00BE6D87">
        <w:rPr>
          <w:rFonts w:ascii="宋体" w:eastAsia="宋体" w:hAnsi="宋体" w:cs="宋体"/>
          <w:color w:val="000000" w:themeColor="text1"/>
          <w:szCs w:val="24"/>
        </w:rPr>
        <w:t>obtained from the National Tuberculosis Surveillance System. We pe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rformed </w:t>
      </w:r>
      <w:r w:rsidRPr="00BE6D87">
        <w:rPr>
          <w:rFonts w:ascii="宋体" w:eastAsia="宋体" w:hAnsi="宋体" w:cs="宋体"/>
          <w:color w:val="000000" w:themeColor="text1"/>
          <w:szCs w:val="24"/>
        </w:rPr>
        <w:t>spatiotemporal mapping, while spatial autoco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rrelation was assessed through </w:t>
      </w:r>
      <w:r w:rsidRPr="00BE6D87">
        <w:rPr>
          <w:rFonts w:ascii="宋体" w:eastAsia="宋体" w:hAnsi="宋体" w:cs="宋体"/>
          <w:color w:val="000000" w:themeColor="text1"/>
          <w:szCs w:val="24"/>
        </w:rPr>
        <w:t>Global and Local Moran's I statistics. We p</w:t>
      </w:r>
      <w:r w:rsidR="002319B0">
        <w:rPr>
          <w:rFonts w:ascii="宋体" w:eastAsia="宋体" w:hAnsi="宋体" w:cs="宋体"/>
          <w:color w:val="000000" w:themeColor="text1"/>
          <w:szCs w:val="24"/>
        </w:rPr>
        <w:t xml:space="preserve">erformed Poisson regression to </w:t>
      </w:r>
      <w:r w:rsidRPr="00BE6D87">
        <w:rPr>
          <w:rFonts w:ascii="宋体" w:eastAsia="宋体" w:hAnsi="宋体" w:cs="宋体"/>
          <w:color w:val="000000" w:themeColor="text1"/>
          <w:szCs w:val="24"/>
        </w:rPr>
        <w:t>identify risk factors for DR-TB.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319B0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We observed an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increasing trend in TB cases during the </w:t>
      </w: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study 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period, peaking in 2022. Bogor </w:t>
      </w:r>
      <w:r w:rsidRPr="00BE6D87">
        <w:rPr>
          <w:rFonts w:ascii="宋体" w:eastAsia="宋体" w:hAnsi="宋体" w:cs="宋体"/>
          <w:color w:val="000000" w:themeColor="text1"/>
          <w:szCs w:val="24"/>
        </w:rPr>
        <w:t>Regency consistently had the highest burden of bot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h drug-sensitive TB and DR-TB. </w:t>
      </w:r>
      <w:r w:rsidRPr="00BE6D87">
        <w:rPr>
          <w:rFonts w:ascii="宋体" w:eastAsia="宋体" w:hAnsi="宋体" w:cs="宋体"/>
          <w:color w:val="000000" w:themeColor="text1"/>
          <w:szCs w:val="24"/>
        </w:rPr>
        <w:t>Global Moran's I confirmed that TB cases were s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patially clustered rather than </w:t>
      </w:r>
      <w:r w:rsidRPr="00BE6D87">
        <w:rPr>
          <w:rFonts w:ascii="宋体" w:eastAsia="宋体" w:hAnsi="宋体" w:cs="宋体"/>
          <w:color w:val="000000" w:themeColor="text1"/>
          <w:szCs w:val="24"/>
        </w:rPr>
        <w:t>randomly distributed. Local Moran's I reveale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d high-burden clusters in Kota </w:t>
      </w:r>
      <w:r w:rsidRPr="00BE6D87">
        <w:rPr>
          <w:rFonts w:ascii="宋体" w:eastAsia="宋体" w:hAnsi="宋体" w:cs="宋体"/>
          <w:color w:val="000000" w:themeColor="text1"/>
          <w:szCs w:val="24"/>
        </w:rPr>
        <w:t>Bekasi, Bogor, and Bandung. Several variables were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significantly associated with </w:t>
      </w:r>
      <w:r w:rsidRPr="00BE6D87">
        <w:rPr>
          <w:rFonts w:ascii="宋体" w:eastAsia="宋体" w:hAnsi="宋体" w:cs="宋体"/>
          <w:color w:val="000000" w:themeColor="text1"/>
          <w:szCs w:val="24"/>
        </w:rPr>
        <w:t>DR-TB, with the highest risk observed among patien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ts who resumed treatment after </w:t>
      </w:r>
      <w:r w:rsidRPr="00BE6D87">
        <w:rPr>
          <w:rFonts w:ascii="宋体" w:eastAsia="宋体" w:hAnsi="宋体" w:cs="宋体"/>
          <w:color w:val="000000" w:themeColor="text1"/>
          <w:szCs w:val="24"/>
        </w:rPr>
        <w:t>loss to follow-up (relative risk = 29.0, 95% co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nfidence interval: </w:t>
      </w:r>
      <w:r w:rsidRPr="00BE6D87">
        <w:rPr>
          <w:rFonts w:ascii="宋体" w:eastAsia="宋体" w:hAnsi="宋体" w:cs="宋体"/>
          <w:color w:val="000000" w:themeColor="text1"/>
          <w:szCs w:val="24"/>
        </w:rPr>
        <w:t>26.4-31.9).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319B0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0461C8" w:rsidRPr="002319B0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>T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his study highlights a growing </w:t>
      </w:r>
      <w:r w:rsidRPr="00BE6D87">
        <w:rPr>
          <w:rFonts w:ascii="宋体" w:eastAsia="宋体" w:hAnsi="宋体" w:cs="宋体"/>
          <w:color w:val="000000" w:themeColor="text1"/>
          <w:szCs w:val="24"/>
        </w:rPr>
        <w:t>and spatially clustered TB burden in West Java. T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argeted interventions focusing </w:t>
      </w:r>
      <w:r w:rsidRPr="00BE6D87">
        <w:rPr>
          <w:rFonts w:ascii="宋体" w:eastAsia="宋体" w:hAnsi="宋体" w:cs="宋体"/>
          <w:color w:val="000000" w:themeColor="text1"/>
          <w:szCs w:val="24"/>
        </w:rPr>
        <w:t>on high-risk populations and districts are essential to strengthen TB contr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ol </w:t>
      </w:r>
      <w:r w:rsidRPr="00BE6D87">
        <w:rPr>
          <w:rFonts w:ascii="宋体" w:eastAsia="宋体" w:hAnsi="宋体" w:cs="宋体"/>
          <w:color w:val="000000" w:themeColor="text1"/>
          <w:szCs w:val="24"/>
        </w:rPr>
        <w:t>strategies.</w:t>
      </w:r>
      <w:r w:rsidR="000461C8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10.5588/ijtld.25.0404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41618112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. Int J Tuberc Lung Dis. 2026 Jan 30;30(2):70-76. doi: 10.5588/ijtld.25.0299.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Incidence of Mycobacterium tuberculosis infection in an African city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endemic 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Kiwanuka N(1), Quach HT(2), Kakaire R(2), Zalwango S(3), Jingo JP(1), Nalukwago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S(4), Chervenak K(5), Sekandi J(2), Boom WH(5), Whalen CC(2), Bark CM(5).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Public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(2)Global Health Institute, College of Public Health, University of Georgia,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Athens, GA,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Public Health and Environment, Kampala Capital City Authority,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City Hall, Kampala, Uganda.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(4)Uganda-Case Western Reserve University Research Collaboration, Makerere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College of Health Sciences and Mulago Hospital, Kampala, Uganda.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 and HIV Medicine, Case Western Reserve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University and University Hospitals Cleveland Medical Center, Cleveland, OH,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>Transmission of My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cobacterium tuberculosis often </w:t>
      </w:r>
      <w:r w:rsidRPr="00BE6D87">
        <w:rPr>
          <w:rFonts w:ascii="宋体" w:eastAsia="宋体" w:hAnsi="宋体" w:cs="宋体"/>
          <w:color w:val="000000" w:themeColor="text1"/>
          <w:szCs w:val="24"/>
        </w:rPr>
        <w:t>occurs in the community before diagnosis of TB is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made. To measure the force of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 in an African city with endemic TB, we 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conducted a prospective cohort </w:t>
      </w:r>
      <w:r w:rsidRPr="00BE6D87">
        <w:rPr>
          <w:rFonts w:ascii="宋体" w:eastAsia="宋体" w:hAnsi="宋体" w:cs="宋体"/>
          <w:color w:val="000000" w:themeColor="text1"/>
          <w:szCs w:val="24"/>
        </w:rPr>
        <w:t>study of adults in Kampala, Uganda, to estimate th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e incidence of M. tuberculosis </w:t>
      </w:r>
      <w:r w:rsidRPr="00BE6D87">
        <w:rPr>
          <w:rFonts w:ascii="宋体" w:eastAsia="宋体" w:hAnsi="宋体" w:cs="宋体"/>
          <w:color w:val="000000" w:themeColor="text1"/>
          <w:szCs w:val="24"/>
        </w:rPr>
        <w:t>infection.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ED22CC"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>Consenting volunteers with both a negative interferon-γ release assay (IGRA) and a negative tub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erculin skin test </w:t>
      </w:r>
      <w:r w:rsidRPr="00BE6D87">
        <w:rPr>
          <w:rFonts w:ascii="宋体" w:eastAsia="宋体" w:hAnsi="宋体" w:cs="宋体"/>
          <w:color w:val="000000" w:themeColor="text1"/>
          <w:szCs w:val="24"/>
        </w:rPr>
        <w:t>were enrolled and followed for 18 month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s with quarterly IGRAs. New M. </w:t>
      </w:r>
      <w:r w:rsidRPr="00BE6D87">
        <w:rPr>
          <w:rFonts w:ascii="宋体" w:eastAsia="宋体" w:hAnsi="宋体" w:cs="宋体"/>
          <w:color w:val="000000" w:themeColor="text1"/>
          <w:szCs w:val="24"/>
        </w:rPr>
        <w:t>tuberculosis infection was defined as IGRA conver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sion and further classified by </w:t>
      </w:r>
      <w:r w:rsidRPr="00BE6D87">
        <w:rPr>
          <w:rFonts w:ascii="宋体" w:eastAsia="宋体" w:hAnsi="宋体" w:cs="宋体"/>
          <w:color w:val="000000" w:themeColor="text1"/>
          <w:szCs w:val="24"/>
        </w:rPr>
        <w:t>sustained positive assays after conversion.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D22CC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ED22CC"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In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998 eligible adults, the median age was 26 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years, 61% were women, 62% </w:t>
      </w:r>
      <w:r w:rsidR="00ED22C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had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received bacille Calmette-Guérin vaccination, 12% were HIV-infected, and 25%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drank alcohol. The overall annual risk of M. tuberculosis infection was 3.3%.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Older age, male sex, and drinking alcohol outside the home were associated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 increased risk of incident M. tuber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culosis infection (rate ratio: </w:t>
      </w:r>
      <w:r w:rsidRPr="00BE6D87">
        <w:rPr>
          <w:rFonts w:ascii="宋体" w:eastAsia="宋体" w:hAnsi="宋体" w:cs="宋体"/>
          <w:color w:val="000000" w:themeColor="text1"/>
          <w:szCs w:val="24"/>
        </w:rPr>
        <w:t>3.7).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D22CC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ED22CC"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>This pr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ospective cohort study found a </w:t>
      </w:r>
      <w:r w:rsidRPr="00BE6D87">
        <w:rPr>
          <w:rFonts w:ascii="宋体" w:eastAsia="宋体" w:hAnsi="宋体" w:cs="宋体"/>
          <w:color w:val="000000" w:themeColor="text1"/>
          <w:szCs w:val="24"/>
        </w:rPr>
        <w:t>high rate of annual TB infection in an African ci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ty with endemic TB, especially </w:t>
      </w:r>
      <w:r w:rsidRPr="00BE6D87">
        <w:rPr>
          <w:rFonts w:ascii="宋体" w:eastAsia="宋体" w:hAnsi="宋体" w:cs="宋体"/>
          <w:color w:val="000000" w:themeColor="text1"/>
          <w:szCs w:val="24"/>
        </w:rPr>
        <w:t>among older men who drank alcohol outs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ide the home. Screening for M. </w:t>
      </w:r>
      <w:r w:rsidRPr="00BE6D87">
        <w:rPr>
          <w:rFonts w:ascii="宋体" w:eastAsia="宋体" w:hAnsi="宋体" w:cs="宋体"/>
          <w:color w:val="000000" w:themeColor="text1"/>
          <w:szCs w:val="24"/>
        </w:rPr>
        <w:t>tuberculosis among men in the community co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uld lead to novel case-finding </w:t>
      </w:r>
      <w:r w:rsidRPr="00BE6D87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10.5588/ijtld.25.0299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41618111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. ACS Infect Dis. 2026 Jan 30. doi: 10.1021/acsinf</w:t>
      </w:r>
      <w:r w:rsidR="00ED22CC">
        <w:rPr>
          <w:rFonts w:ascii="宋体" w:eastAsia="宋体" w:hAnsi="宋体" w:cs="宋体"/>
          <w:b/>
          <w:color w:val="FF0000"/>
          <w:szCs w:val="24"/>
        </w:rPr>
        <w:t xml:space="preserve">ecdis.5c00996. Online ahead of 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Pyridoxal-5'-Phosphate-Dependent Enzymes of Mycobacterium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Peracchi A(1), Baker B(2).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Chemistry, Life Sciences and Environmental Sustainability,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Parma, Parma I-43124, Italy.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(2)SAMRC Centre for Tuberculosis Research; Division of Molecular Biology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University, Cape Town 7505,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Enzymes that depend on the cofactor pyridoxal 5'-phosphate (PLP) catalyze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remarkable variety of biochemical reactions in all organisms. In particular,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genome of Mycobacterium tuberculosis, the causative agent of tuberculosis (TB),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encodes 45 bona fide PLP-dependent enzymes plus a few related proteins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presumably do not have enzymic function. The large majority of the 45 enzymes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have been characterized in terms of catalytic activity and structure. Several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them have been shown to be central to the bacterium's survival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pathogenicity, while some of these enzymes are targets of an extant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(d-cycloserine). Herein, the annotated catalog of the PLP-dependent enzymes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M. tuberculosis is presented and analyzed with three main goals in mind.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first will be to assess the specific aspects of mycobacterial metabolism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rely most on PLP-dependent enzymes. A second goal will be to signal those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enzymes whose function is still uncertain and whose functional characterization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may help to further understand the biology of M. tuberculosis. Finally, we will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examine the potential and limitations of targeting the PLP-dependent enzymes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development of new antimycobacterial drugs.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10.1021/acsinfecdis.5c00996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PMID: 41616277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. mBio. 2026 Jan 30:e0350025. doi: 10.1128/mbio.03500-25.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Mycobacterium tuberculosis ESX-5 secretion system enables carbon source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utilization and growth in mice.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Block AM(1), Ravindran Nair R(2), Meikle V(2), Wiegert PC(1), White DW(1), Zhang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L(1), Niederweis M(2), Tischler AD(1).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Minnesota,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Minneapolis, Minnesota,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Alabama at Birmingham, Birmingham,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Alabama,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uses several ESX type VII protein secretion systems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 pathogenesis. M. tuberculosis ESX-5 is only partially characterized because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it is essential for growth in standard lab culture conditions. To circumvent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ESX-5 essentiality, we made an M. tuberculosis strain in which the central ESX-5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membrane component EccD5 can be conditionally depleted. Here, we use this strain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demonstrate that M. tuberculosis requires the ESX-5 secretion system to grow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using specific carbon sources in vitro, to grow in cultured macrophages, and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replicate and disseminate in aerosol-infected mice. M. tuberculosis requires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ESX-5 to use glycerol or glucose as the sole carbon source. Use of glycerol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glucose also depends on the outer membrane protein PPE51. We show that M.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requires ESX-5 activity for outer membrane export and surface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exposure of PPE51. Expression of the outer membrane porin MspA enabled growth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ESX-5-deficient M. tuberculosis on glycerol, suggesting that the main function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ESX-5 in vitro is to export nutrient transporters to the outer membrane.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Depletion of EccD5 in acutely infected mice caused clearance of M.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lung tissues, demonstrating the critical importance of ESX-5 activity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during infection. Our findings suggest that ESX-5 promotes M.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pathogenesis by mediating export of outer membrane proteins that enable nutrient </w:t>
      </w:r>
    </w:p>
    <w:p w:rsidR="00ED22CC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acquisition.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ED22C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ESX type VII secretion systems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play important roles in pathogenesis, but the functions of ESX-5 are not well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characterized because it is essential for growth in standard lab culture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conditions. We used a strain that conditionally expresses a central membrane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component of the ESX-5 secretion apparatus to determine how ESX-5 impacts growth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lab cultures and in a mouse infection model. We found that M.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requires ESX-5 to grow using several carbon sources and to grow in the lungs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infected mice. Inhibiting production of the ESX-5 secretion system in mice also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led to clearance of M. tuberculosis from lung tissues. Our results demonstrate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 the M. tuberculosis ESX-5 system is a critical virulence factor and suggest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that ESX-5 is a strong candidate for antitubercular drug development.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10.1128/mbio.03500-25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41616269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 xml:space="preserve">. Antimicrob Agents Chemother. 2026 Jan 30:e0127325. doi: 10.1128/aac.01273-25. </w:t>
      </w: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Cardiodynamic evaluation of sorfequiline (TBAJ-876): results from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first-in-human study.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Darpo B(1), Nedelman J(2), Bruning-Barry R(3), Hickman D(2), Kleiman R(1),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Lombardi A(2), Xue H(1).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(1)Clario, Philadelphia, Pennsylvania,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(2)TB Alliance, New York, New York,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(3)RTI International, Durham, North Carolina,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Sorfequiline (TBAJ-876) is a novel diarylquinoline under development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tuberculosis. In a first-in-human, multiple-ascending-dose study,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electrocardiogram and pharmacokinetic data were analyzed to assess cardiac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repolarization. Placebo-corrected change-from-baseline in QTcF (ΔΔQTcF) ranged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-11.4 to +2.4 ms without dose dependency. Concentration-QTc modeling showed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shallow, non-significant slope. The predicted mean effect on ΔΔQTcF at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maximum geometric mean Cmax of sorfequiline's M3 metabolite was -1.1 ms (90% CI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-9.5 to 7.4).CLINICAL TRIALSThis study is registered with ClinicalTrials.gov 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NCT06058299.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10.1128/aac.01273-25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41616265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 xml:space="preserve">. PLoS Pathog. 2026 Jan 30;22(1):e1013897. doi: 10.1371/journal.ppat.1013897. </w:t>
      </w: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HIV impairs and exploits pulmonary Th17 and Th22 cell-mediated immune responses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to Mycobacterium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Martinez-Martinez YB(1), Huante MB(1), Naqvi KF(1), Shah MN(1), Lisinicchia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JG(2), Files MA(1)(3), Perez J(1), Gelman BB(2), Endsley MA(1), Endsley JJ(1).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Texas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Branch, Galveston, Texas,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(2)Departments of Pathology and Neurobiology, University of Texas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Branch, Galveston, Texas,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(3)Institute of Translational Sciences, University of Texas Medical Branch,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Galveston, Texas,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kills an estimated 1.25 million people annually and is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leading cause of death in people with HIV (PWH) (1). The CD4+ T helper (Th)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populations play significant roles in protective immunity to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(Mtb) and are essential hosts for HIV pathogenesis. Emerging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evidence in blood and gastrointestinal mucosa of PWH suggests that, among 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cells, Th17 and Th22 may be preferentially depleted during HIV infection.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Targeting of Th17 and Th22 cells by HIV could pose important and poorly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understood risks for Mtb containment in those with co-infection. Mtb-driven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activation of Th17 and Th22 immunity may also contribute to HIV proliferation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persistence. We employed a humanized mouse model of co-infection to assess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changes in Th17 and Th22 frequency and function due to infection with HIV, Mtb,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or both. In infected mice, Th17 cells were the predominant host for HIV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spleen and shown to be a source of HIV replication in pulmonary TB granulomas.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Th17 cells were increased in lung of mice with TB or TB-HIV. Conversely, Th22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cells were reduced in mice with HIV or TB-HIV. Mtb infection increased the viral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load in lungs of co-infected mice while HIV suppressed the pulmonary Th17 family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cytokine response to Mtb including IL-6, IL-22, IL-23, and IL-1β. Differential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transcriptome assessment demonstrated that HIV co-infection disrupted Th17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pathways activated by Mtb in lung. Overall, these results suggest that HIV may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compromise Th22 immunity and exploit Th17 cells to promote viral pathogenesis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setting of Mtb and HIV co-infection.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© 2026 Martinez-Martinez et al. This is an open access article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10.1371/journal.ppat.1013897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41616237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30;6(1):e0005047. doi: </w:t>
      </w: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10.1371/journal.pgph.0005047. 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Insights on the implementation strategies for a potential new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vaccine in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Thomas KA(1), Okoro C(2), Ntshiqa T(3)(4), Damovsky V(2), Goldberg D(2),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Ramokhoase O(2), Clark RA(1), Jassat W(4)(5)(6), Churchyard GJ(3)(4)(7),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Abdullah F(8)(9)(10), Kubjane M(11), Seeley J(1)(12)(13), Charalambous S(3),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White RG(1).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 and Dynamics, London School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Hygiene and Tropical Medicine, London, United Kingdom.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(2)Clinton Health Access Initiative (CHAI), Boston, Massachusetts, United States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(3)The Aurum Institute (NPC), Isando,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(4)School of Public Health, University of the Witwatersrand, Johannesburg, South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(5)National Department of Health, TB Control and Management Cluster, Pretoria,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(6)Health Practice, Genesis Analytics, 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(7)Department of Medicine, Vanderbilt University, Nashville, Tennessee, United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(8)Office of AIDS and TB Research, South African Medical Research Council, Cape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(9)Department of Medicine, University of Pretoria,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(10)Department of Public Health, School of Health Systems and Public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Pretoria,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(11)Health Economics and Epidemiology Research Office, Wits Health Consortium,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Witwatersrand, 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(12)Africa Health Research Institute, KwaZulu-Natal,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(13)School of Nursing and Public Health, University of KwaZulu-Natal, Durban,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Several tuberculosis (TB) vaccines intended for adults and adolescents are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late-stage clinical trials, but there is limited research into how a new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would be introduced. South Africa is at the forefront of TB vaccine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research, with involvement in the clinical trials of leading candidates.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sought to understand what the priorities and implementation approach of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potential new TB vaccine in South Africa would be. We conducted semi-structured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interviews with 26 stakeholders with different expertise during April and May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2025. Deductive analysis was used to develop a coding framework for thematic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content analysis of the data. Stakeholders supported introducing a new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in South Africa due to the high disease burden, but feasibility of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roll out was said to depend on vaccine price, cost-effectiveness, efficacy,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regulatory approval, and implementation logistics. Efficacy below 50% could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raise concerns unless supported by robust modelling demonstrating significant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public health impact and cost-effectiveness. Stakeholders preferred a cheaper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course to enable a broad population-based introduction. Priority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populations for vaccination included adolescents and adults for a broad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 approach, and high-risk groups such as, people living with HIV,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healthcare workers and TB household contacts. Whilst a national broad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population-based approach was preferred, constraints may result in a phased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introduction in high-burden areas and/or targeted vaccination to high-risk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groups first. Strong advocacy, detailed cost effectiveness assessments,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regulatory alignment, and integrated service delivery were seen as essential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successful implementation. With the introduction of a new TB vaccine potentially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 early as 2030, this study provides valuable insights, particularly regarding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 populations, that can be utilised for the implementation of a new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in South Africa to ensure a successful introduction. Further research 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required on vaccine acceptability, TB infection prevalence and modelling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estimate cost effectiveness and budget impact.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© 2026 Thomas et al. This is an open access article distributed under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10.1371/journal.pgph.0005047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PMC12858010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41616046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. Clin Infect Dis. 2026 Jan 30:ciag053. doi: 10.109</w:t>
      </w:r>
      <w:r w:rsidR="00ED22CC" w:rsidRPr="00ED22CC">
        <w:rPr>
          <w:rFonts w:ascii="宋体" w:eastAsia="宋体" w:hAnsi="宋体" w:cs="宋体"/>
          <w:b/>
          <w:color w:val="FF0000"/>
          <w:szCs w:val="24"/>
        </w:rPr>
        <w:t xml:space="preserve">3/cid/ciag053. Online ahead of 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Transmission in Healthcare Settings: A Systematic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Review of Frequency, Risk Factors, and Exposure Conditions.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Manzoor F(1)(2), Rhee C(1)(2), Baker MA(1)(2), Klompas M(1)(2).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Population Medicine, Harvard Medical School and Harvard Pilgrim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 Care Institute, Boston, Massachusetts,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Brigham and Women's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Hospital, Boston, Massachusetts,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Uncertainty regarding the factors that govern M.tuberculosis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transmission in healthcare settings leads to broad and variable exposure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definitions and low-yield contact investigations. We systematically reviewed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data on M.tuberculosis transmission in healthcare to inform risk-stratification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exposure definitions.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searched MEDLINE, EMBASE, CINAHL and Cochrane databases from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inception through December 2024 for studies describing M.tuberculosis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transmission from adult patients to healthcare personnel (HCP) or patients.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tabulated data on transmission frequency, circumstances, and risk factors.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: Of 6,695 studies screened, 86 met inclusion criteria, encompassing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1,083 source patients, 35,698 exposed individuals, and 2,517 secondary cases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(7.1% overall transmission risk, 3.8% amongst studies published since the 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Centers for Disease Control and Prevention last updated healthcare ventilation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standards in 2005). Transmission was associated with prolonged contact between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HCPs and source patients (median duration 24h, IQR 24-25h) and between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shared rooms (median duration 24h, IQR 12-24h), clinical care without a N95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respirator (1,232 transmissions/10,149 exposures that included data on face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covering use, 12.1%), frequent direct care (185 transmissions/410 exposures,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45.1%), and lack of negative-pressure ventilation (1,906 transmissions/5,670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exposures, 33.6%). Only 8/116 (6.9%) transmissions with documented exposure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durations were associated with &lt;8h cumulative exposure and all in poorly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ventilated spaces.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M.tuberculosis transmission in healthcare is uncommon, particularly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spaces that meet current healthcare ventilation standards. Risk factors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transmission include prolonged exposure, close contact, lack of respirators,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poor ventilation. Defining exposures as &gt;8h without a respirator should identify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most transmissions and could improve the efficiency of contact investigations.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10.1093/cid/ciag053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41615662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1</w:t>
      </w:r>
      <w:r w:rsidR="006D5A6F">
        <w:rPr>
          <w:rFonts w:ascii="宋体" w:eastAsia="宋体" w:hAnsi="宋体" w:cs="宋体"/>
          <w:b/>
          <w:color w:val="FF0000"/>
          <w:szCs w:val="24"/>
        </w:rPr>
        <w:t>0</w:t>
      </w:r>
      <w:r w:rsidRPr="00ED22CC">
        <w:rPr>
          <w:rFonts w:ascii="宋体" w:eastAsia="宋体" w:hAnsi="宋体" w:cs="宋体"/>
          <w:b/>
          <w:color w:val="FF0000"/>
          <w:szCs w:val="24"/>
        </w:rPr>
        <w:t>. Transpl Infect Dis. 2026 Jan 30:e70169. doi: 10.1</w:t>
      </w:r>
      <w:r w:rsidR="00ED22CC" w:rsidRPr="00ED22CC">
        <w:rPr>
          <w:rFonts w:ascii="宋体" w:eastAsia="宋体" w:hAnsi="宋体" w:cs="宋体"/>
          <w:b/>
          <w:color w:val="FF0000"/>
          <w:szCs w:val="24"/>
        </w:rPr>
        <w:t xml:space="preserve">111/tid.70169. Online ahead of </w:t>
      </w:r>
      <w:r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Comparison of Rifampin and Isoniazid for Latent Tuberculosis Infection in Kidney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Transplant Candidates: Focus on Tolerability and Treatment Completion.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Simkins J(1), Viotti JB(1), Natori Y(1), Anjan S(1), Mattiazzi A(2),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Ortigosa-Goggins M(2), Guerra G(2), Roth D(2), Kupin W(2), Pagan JA(2), Cabeza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F(2), Ciancio G(3), Morsi M(3), Morris MI(1).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Medicine/Division of Infectious Diseases, University of Miami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School of Medicine, Miami, Florida,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Medicine/Katz Family Division of Nephrology and Hypertension,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Miami School of Medicine, Miami, Florida,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Surgery, University of Miami School of Medicine, Miami,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Florida,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4-month course of rifampin is one of the recommended first-line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regimens for latent tuberculosis infection (LTBI). However, data on its use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among kidney transplant candidates (KTC) remain limited.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of all KTC treated with either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4-month rifampin or 9-month isoniazid (INH) for LTBI at a transplant infectious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disease clinic in Miami from January 1, 2021 to December 31, 2024. We assessed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rates of treatment completion, adverse reactions leading to discontinuation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therapy, and transaminase elevation (&gt; 2 times the upper limit of normal).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potential impact of rifampin on blood pressure (BP) in patients 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antihypertensive drugs (AHD) known to interact with rifampin was also evaluated.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 total of 66 patients were analyzed (49 [74%] in the INH group and 17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[26%] in the rifampin group). There was a trend towards higher treatment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completion in the rifampin group compared to the INH group (16 [94%] vs. 34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[69%], p = 0.05). There was no difference in adverse reactions leading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discontinuation. Transaminase elevations were not observed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rifampin group, whereas they occurred in 3 (6%) of the INH group. Three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experienced an increase in BP while receiving rifampin, leading to treatment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discontinuation in one case.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 4-month rifampin course is an excellent option for LTBI among KTC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due to its high completion rate and favorable liver safety profile; however,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close monitoring for AHD interactions is essential.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The Author(s). Transplant Infectious Disease published by Wiley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Periodicals LLC.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10.1111/tid.70169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41615272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1</w:t>
      </w:r>
      <w:r w:rsidR="006D5A6F">
        <w:rPr>
          <w:rFonts w:ascii="宋体" w:eastAsia="宋体" w:hAnsi="宋体" w:cs="宋体"/>
          <w:b/>
          <w:color w:val="FF0000"/>
          <w:szCs w:val="24"/>
        </w:rPr>
        <w:t>1</w:t>
      </w:r>
      <w:r w:rsidRPr="00ED22CC">
        <w:rPr>
          <w:rFonts w:ascii="宋体" w:eastAsia="宋体" w:hAnsi="宋体" w:cs="宋体"/>
          <w:b/>
          <w:color w:val="FF0000"/>
          <w:szCs w:val="24"/>
        </w:rPr>
        <w:t>. Trials. 2026 Jan 30. doi: 10.1186/s13063-026-09466-0.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pragmatic trial with an optimized dose of rifampicin and moxifloxacin for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of drug-susceptible pulmonary tuberculosis: a study protocol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open-label, randomized phase III trial (OptiRiMoxTB).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Mlyuka HJ(1), Liyoyo A(2), Nyaulingo B(2), Mpolya E(3), Kaswaga OL(2), Semvua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H(4), Lwambura S(5), McHugh TD(6), Wildner L(6), Sabiiti W(7), Adegbite BR(8),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Nliwasa M(9), Khosa C(10), Mbelele P(2), Mbeya B(5), Jeremiah K(11), Boeree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MJ(12), Gillespie SH(7), Sloan DJ(#)(7)(12)(13), Mpagama SG(#)(14); SimpliciTB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(1)Muhimbili University of Health and Allied Sciences, PO Box 65013, Dar 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Salaam,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(2)Kibong'oto Infectious Diseases Hospital, Kilimanjaro,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Biomedical Sciences, Nelson Mandela African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Institution of Science and Technology, Tengeru, Arusha,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(4)Kilimanjaro Clinical Research Institute, Moshi,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(5)Ifakara Health Institute, Dar Es Salaam,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(6)Division of Infection &amp; Immunity, UCL Centre for Clinical Microbiology,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College London,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(7)School of Medicine, University of St Andrews, St Andrews, Scotland,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(8)Centre de Recherches Médicales de Lambaréné, Lambarene, Gabon.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(9)Kamuzu University of Health Sciences, Blantyre, Malawi.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(10)Instituto Nacional de Saúde, Maputo, Mozambique.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(11)National Institute for Medical Research, Mwanza, Tanzania.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(12)Radboud University Medical Center, Nijmegen,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(13)Victoria Hospital, NHS Fife, Kirkcaldy, Scotland,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(14)Department of Global Health and Biomedical Sciences, Nelson Mandela African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Institution of Science and Technology, Tengeru, Arusha, Tanzania.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stella.mpagama@kidh.go.tz.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Current combination antibiotic treatment for drug-susceptible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(DS-TB) usually takes 6 months to complete. This long duration 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compromise clinical outcomes. Although a 4-month regimen including an optimized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dose of rifapentine plus moxifloxacin is non-inferior to standard therapy,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rifapentine is hard to source globally and adoption of this regimen has been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slow. This trial investigates the efficacy and safety of a 4-month DS-TB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including the more readily available rifamycin, rifampicin 35 mg/kg,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with or without moxifloxacin 400 mg.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This multi-centre phase III randomized open-label clinical trial will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 conducted across four African countries (Gabon, Malawi, Mozambique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Tanzania). A total of 414 newly diagnosed consenting adult participants will be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block randomized, after stratification by chest radiograph cavitation, to two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experimental and one control arm at a ratio of 1:1:1. The first experimental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group will receive optimized dose rifampicin (35 mg/kg) with routine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weight-banded doses of isoniazid, pyrazinamide, and ethambutol once daily for 4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months. The second experimental group will receive optimized dose rifampicin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(35 mg/kg) and moxifloxacin 400 mg once daily alongside routine doses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isoniazid and pyrazinamide. The control group will receive 6-month standard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care therapy: rifampicin (10 mg/kg) plus weight-banded dose of isoniazid,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pyrazinamide, and ethambutol for 2 months, followed by the same doses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rifampicin and isoniazid for 4 months. Participants will be followed until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allocation of efficacy (TB-free survival) and safety (proportion of severe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adverse events) outcomes. Secondary outcomes will also include the evaluation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Tuberculosis Molecular Bacterial Load Assay (TB-MBLA) for microbiological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treatment monitoring.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This study will evaluate whether 4-month duration multi-drug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including an optimized dose of rifampicin with or without moxifloxacin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has non-inferior efficacy and safety outcomes compared to standard of care DS-TB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therapy in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TRIAL REGISTRATION: ClinicalTrials.gov NCT05575518. Registered on 10th October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2022.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10.1186/s13063-026-09466-0</w:t>
      </w:r>
    </w:p>
    <w:p w:rsidR="00BE6D87" w:rsidRPr="00BE6D87" w:rsidRDefault="00ED22CC" w:rsidP="00BE6D8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41612490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1</w:t>
      </w:r>
      <w:r w:rsidR="006D5A6F">
        <w:rPr>
          <w:rFonts w:ascii="宋体" w:eastAsia="宋体" w:hAnsi="宋体" w:cs="宋体"/>
          <w:b/>
          <w:color w:val="FF0000"/>
          <w:szCs w:val="24"/>
        </w:rPr>
        <w:t>2</w:t>
      </w:r>
      <w:r w:rsidRPr="00ED22CC">
        <w:rPr>
          <w:rFonts w:ascii="宋体" w:eastAsia="宋体" w:hAnsi="宋体" w:cs="宋体"/>
          <w:b/>
          <w:color w:val="FF0000"/>
          <w:szCs w:val="24"/>
        </w:rPr>
        <w:t>. Thyroid Res. 2026 Jan 29;19(1):6. doi: 10.1186/s13044-025-00283-2.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Multidisciplinary management of thyroid eye disease (TED) in patients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latent tuberculosis or chronic hepatitis 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Vekinis JS(1), Lee J(1), Lee V(2)(3), Aziz A(1), Jain R(1), Feeney C(4)(5),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Bravis V(4)(5).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(1)Western Eye Hospital, Imperial College Healthcare NHS Trust,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(2)Western Eye Hospital, Imperial College Healthcare NHS Trust, London, UK.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v.lee@imperial.ac.uk.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Surgery &amp; Cancer, General Surgery, Faculty of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Imperial College London, London, UK. v.lee@imperial.ac.uk.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Metabolic Medicine, St Mary's Hospital, Imperial College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Healthcare NHS Foundation Trust,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Metabolism, Faculty of Medicine, Digestion and Reproduction,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Imperial College London,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Intravenous methylprednisolone (IVMP) is a first-line treatment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active moderate-severe or sight-threatening thyroid eye disease (TED), but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presence of systemic infections such as latent tuberculosis (TB) or chronic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hepatitis B virus (HBV) act as relative contraindications due to the risk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reactivation. There is limited data to guide clinicians in this high-risk group.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 retrospective case series was conducted involving five TED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relative contraindications to immunosuppression. Each patient included had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EUGOGO severity of moderate-to-severe. Multidisciplinary team (MDT) input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guided treatment planning. Patients either received IVMP with or without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mycophenolate mofetil (MMF) alongside management of their systemic infection 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were observed. TED outcomes, infection status, and adverse events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monitored.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Three patients had latent TB and received isoniazid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rifampicin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prophylaxis with two having conservative TED management, due to high-risk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features of their TB, and one receiving IVMP with MMF. Two patients had chronic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HBV and underwent IVMP therapy with tenofovir or entecavir. No systemic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 progression or adverse events were observed during follow-up. All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treated patients showed improvement in Clinical Activity Score (CAS)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improved or stable Graves' Ophthalmopathy Quality of Life (GO-QOL) scores.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Immunosuppression can be safely initiated in TED patients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systemic infections using a multidisciplinary approach. Early screening,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judicious patient selection, coordinated care, and prophylactic treatment are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key to balancing efficacy with risk mitigation.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10.1186/s13044-025-00283-2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PMC12853977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41612401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t>1</w:t>
      </w:r>
      <w:r w:rsidR="006D5A6F">
        <w:rPr>
          <w:rFonts w:ascii="宋体" w:eastAsia="宋体" w:hAnsi="宋体" w:cs="宋体"/>
          <w:b/>
          <w:color w:val="FF0000"/>
          <w:szCs w:val="24"/>
        </w:rPr>
        <w:t>3</w:t>
      </w:r>
      <w:r w:rsidRPr="00ED22CC">
        <w:rPr>
          <w:rFonts w:ascii="宋体" w:eastAsia="宋体" w:hAnsi="宋体" w:cs="宋体"/>
          <w:b/>
          <w:color w:val="FF0000"/>
          <w:szCs w:val="24"/>
        </w:rPr>
        <w:t>. BMC Infect Dis. 2026 Jan 29. doi: 10.1186/s1287</w:t>
      </w:r>
      <w:r w:rsidR="00ED22CC">
        <w:rPr>
          <w:rFonts w:ascii="宋体" w:eastAsia="宋体" w:hAnsi="宋体" w:cs="宋体"/>
          <w:b/>
          <w:color w:val="FF0000"/>
          <w:szCs w:val="24"/>
        </w:rPr>
        <w:t xml:space="preserve">9-026-12564-8. Online ahead of </w:t>
      </w:r>
      <w:r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Comparison of menstrual blood and endometrial biopsy as specimens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diagnosis of female genital tuberculosis: a systematic review.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Nayak U(1), Baral T(1), Miraj SS(1), Manu MK(2), Varma MD(3), Nayak SS(4),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Manikkath J(5).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 State, 576104,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Kasturba Medical College, Manipal,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 State, 576104,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Kasturba Medical College, Manipal, Manipal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Academy of Higher Education, Manipal, Karnataka State, 576104,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Yale New Haven Health Bridgeport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267 Grant Street, Bridgeport, CT 06610,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Pharmaceutics, Manipal College of Pharmaceutical Sciences,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Education, Manipal , Karnataka State, 576104, India.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jyothsna.manikkath@manipal.edu.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10.1186/s12879-026-12564-8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41612277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6D5A6F">
        <w:rPr>
          <w:rFonts w:ascii="宋体" w:eastAsia="宋体" w:hAnsi="宋体" w:cs="宋体"/>
          <w:b/>
          <w:color w:val="FF0000"/>
          <w:szCs w:val="24"/>
        </w:rPr>
        <w:t>4</w:t>
      </w:r>
      <w:r w:rsidRPr="00ED22CC">
        <w:rPr>
          <w:rFonts w:ascii="宋体" w:eastAsia="宋体" w:hAnsi="宋体" w:cs="宋体"/>
          <w:b/>
          <w:color w:val="FF0000"/>
          <w:szCs w:val="24"/>
        </w:rPr>
        <w:t>. BMC Infect Dis. 2026 Jan 29. doi: 10.1186/s1287</w:t>
      </w:r>
      <w:r w:rsidR="00ED22CC">
        <w:rPr>
          <w:rFonts w:ascii="宋体" w:eastAsia="宋体" w:hAnsi="宋体" w:cs="宋体"/>
          <w:b/>
          <w:color w:val="FF0000"/>
          <w:szCs w:val="24"/>
        </w:rPr>
        <w:t xml:space="preserve">9-026-12629-8. Online ahead of </w:t>
      </w:r>
      <w:r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Rates and risk factors of monoresistance against isoniazid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multidrug-resistant tuberculosis in Almaty, Kazakhstan.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Bartels JGE(#)(1), Takenov N(#)(2)(3), Chingissova L(2), Rakisheva A(4),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Eleusizova A(4), Bismilda V(2), Yeraliyeva L(2), Ben Amor Y(5).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(1)Center for Sustainable Development, Columbia University, New York,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(2)National Scientific Center of Phthisiopulmonology, Almaty, Kazakhstan.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(3)Faculty of Biology and Biotechnology, Al-Farabi Kazakh National University,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Almaty, Kazakhstan.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(4)Center of Phthisiopulmonology Almaty, Almaty, Kazakhstan.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(5)Center for Sustainable Development, The Climate School at Columbia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University, 475 Riverside Drive, Suite 1040, New York, NY, 10025, USA.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yba2101@columbia.edu.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Drug resistant tuberculosis (DR-TB) poses a massive threat to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health, and monoresistance to isoniazid (Hr-TB) is not often diagnosed.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study aims to determine rates of Hr-TB and multidrug resistance (MDR-TB) among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 isolates and assess risk factors for TB diagnosis and drug resistance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Almaty, Kazakhstan to inform public health policy.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From December 2021 to July 2022, sputum samples were collected from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1214 unique patients over age 18 with presumptive TB who were not currently 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 treatment. All samples were tested with both Mycobacterial Growth Indicator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 (MGIT) liquid culture and the Becton-Dickinson real-time PCR (BD MAX™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MDR-TB) for detection of M. tuberculosis and drug resistance to isoniazid (INH),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rifampicin (RIF), ethambutol (EMB), and pyrazinamide (PZA). Rates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monoresistance and MDR-TB were calculated, and univariate and multivariable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logistic regression models were run to determine odds ratios for potential risk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factors for TB, Hr-TB, and MDR-TB diagnosis using MGIT results.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Any resistance to INH was found in 115 (43.7% [95% CI: 37.9-49.8%])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263 TB isolates diagnosed by MGIT, and Hr-TB was diagnosed in 34 MGIT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isolates (12.9% [95% CI: 9.4-17.5%]). Among 359 BD MAX TB isolates, 51 (14.2%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[95% CI: 11.0-18.2%]) were Hr-TB. MDR-TB was diagnosed in 70 MGIT TB isolates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(26.6% [95% CI: 21.6-32.3%]) and 65 BD MAX TB isolates (24.7% [95% CI: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14.5-22.4%]). Male patients, those aged 35-44 and 45-54, and patients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self-reported diabetes mellitus had higher odds of TB diagnosis compared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female patients, those aged 65+, and those with no self-reported comorbid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conditions, but no significant associations were found between patient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characteristics and odds of Hr-TB or MDR-TB diagnosis.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ED22CC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Rapid and accurate diagnosis of INH monoresistance is critical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understand national burdens of Hr-TB, improve treatment regimens, and prevent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increases in MDR-TB in Kazakhstan. Current TB diagnostics that do not detect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resistance to INH are inadequate to characterize Hr-TB. Therefore, high-burden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MDR-TB countries should consider using diagnostics that detect resistance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both INH and RIF in national TB prevalence and drug resistance surveys.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CLINICAL TRIAL: Not applicable.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10.1186/s12879-026-12629-8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41612233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. BMC Infect Dis. 2026 Jan 29. doi: 10.1186/s1287</w:t>
      </w:r>
      <w:r w:rsidR="00ED22CC">
        <w:rPr>
          <w:rFonts w:ascii="宋体" w:eastAsia="宋体" w:hAnsi="宋体" w:cs="宋体"/>
          <w:b/>
          <w:color w:val="FF0000"/>
          <w:szCs w:val="24"/>
        </w:rPr>
        <w:t xml:space="preserve">9-025-12435-8. Online ahead of 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Factors associated with severity of pulmonary tuberculosis in people living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without HIV: a systematic review.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Akpata R(1), Badjé A(2)(3), Ntakpé JB(2)(3), Attinsounon CA(4), de Castro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N(2)(5), Laureillard D(6)(7), Zannou M(8), Marcy O(2).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(1)University of Bordeaux, National Institute for Health and Medical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(Inserm), UMR 1219, Research Institute for Sustainable Development (IRD),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Bordeaux Population Health Centre, EMR 271, Bordeaux, France.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robert.akpata@u-bordeaux.fr.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(2)University of Bordeaux, National Institute for Health and Medical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(Inserm), UMR 1219, Research Institute for Sustainable Development (IRD),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Bordeaux Population Health Centre, EMR 271, Bordeaux,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(3)Programme PACCI/ANRS Research Center, Abidjan, Côte-d'Ivoire,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(4)University of Parakou, Parakou, Benin.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(5)Infectious Diseases Department, AP-HP-Hôpital Saint-Louis Lariboisière,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Infectious and Tropical Diseases, Nimes University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Nimes,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(7)Research Unit 1058, French Blood Center, Pathogenesis and Control Chronical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Infections, Inserm, University of Montpellier, Montpellier,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(8)University of Abomey-Calavi, Cotonou, Benin.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10.1186/s12879-025-12435-8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41612206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D22CC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E6D87" w:rsidRPr="00ED22CC">
        <w:rPr>
          <w:rFonts w:ascii="宋体" w:eastAsia="宋体" w:hAnsi="宋体" w:cs="宋体"/>
          <w:b/>
          <w:color w:val="FF0000"/>
          <w:szCs w:val="24"/>
        </w:rPr>
        <w:t xml:space="preserve">. Nanomedicine (Lond). 2026 Jan 29:1-19. doi: 10.1080/17435889.2026.2624741. </w:t>
      </w:r>
    </w:p>
    <w:p w:rsidR="00BE6D87" w:rsidRPr="00ED22CC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D22CC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Precision nanomedicine against pulmonary tuberculosis: the role of lipid-based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drug delivery systems.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 N(1), Dong K(1), Lee W(1), Bach H(1)(2).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(1)Faculty of Medicine, University of British Columbia, Vancouver, BC,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(2)Faculty of Medicine, Division of Infectious Diseases, University of British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Columbia, Vancouver, BC,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world's leading causes of death and continues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pose a major global public health challenge. Caused by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tuberculosis, TB most commonly presents as pulmonary disease and is primarily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treated with prolonged multidrug anti-bacterial regimens, though drug resistance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poses a threat. Recent advancements in nanomedicine have created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opportunities to utilize lipid-based nanocarriers to improve treatment outcomes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overcome the physical limitations of first and second-line antibacterial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drugs. The Embase, MEDLINE, PubMed, Scopus, and Google Scholar databases yielded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105 peer-reviewed articles published in the last decade that have demonstrated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 advances in the development of lipid-based nanocarriers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delivering anti-bacterial drugs to the lungs. In contrast to polymeric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metallic nanoparticles, lipid nanocarrier platforms, such as solid lipid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nanoparticles, nanostructured lipid carriers, liposomes, and lipid-polymer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hybrid nanoparticles, can be readily taken up by alveolar macrophages, exploit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endogenous lipid-processing pathways, and achieve sustained intracellular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release without eliciting excessive cytotoxicity. These features are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particularly relevant for TB, where treatment efficacy is limited not only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microbial resistance but also by granulomatous barriers that restrict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exposure. Therefore, lipid-based nanocarriers are a promising solution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improve payload delivery, particularly for drug-resistant pulmonary 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10.1080/17435889.2026.2624741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41612129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E6D87" w:rsidRPr="00FD321A">
        <w:rPr>
          <w:rFonts w:ascii="宋体" w:eastAsia="宋体" w:hAnsi="宋体" w:cs="宋体"/>
          <w:b/>
          <w:color w:val="FF0000"/>
          <w:szCs w:val="24"/>
        </w:rPr>
        <w:t>. Nat Commun. 2026 Jan 29. doi: 10.1038/s41467-026-68423-2.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ClpC1-targeting peptide natural products differentially dysregulate the proteome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Mycobacterium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Barter IK(1)(2), Bedding MJ(1)(2), Leodolter J(3), Maxwell JWC(1)(2), Hawkins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PME(1)(2), Stevens MT(4), McNeil MB(5), Jowsey WJ(5), Wang T(4), Quan D(4),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Junker S(3), Flórido M(6), Hesselson D(6), Cook GM(5), Clausen T(3), Britton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WJ(7)(8), Larance M(9), Payne RJ(10)(11).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(1)School of Chemistry, The University of Sydney, Sydney,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(2)Australian Research Council Centre of Excellence for Innovations in Peptide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Protein Science, The University of Sydney, Sydney,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(3)Research Institute of Molecular Pathology (IMP), Vienna, Austria.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(4)Tuberculosis Research Program at the Centenary Institute, The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University of Otago, Dunedin,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(6)Centenary Institute and Faculty of Medicine and Health, The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(7)Tuberculosis Research Program at the Centenary Institute, The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Sydney, Sydney, NSW, Australia. warwick.britton@sydney.edu.au.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(8)Central Clinical School, Faculty of Medicine and Health, The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Sydney, Sydney, NSW, Australia. warwick.britton@sydney.edu.au.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(9)Charles Perkins Centre and School of Medical Sciences, Faculty of Medicine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Health, The University of Sydney, Sydney, NSW, Australia.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mark.larance@sydney.edu.au.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(10)School of Chemistry, The University of Sydney, Sydney, NSW, Australia.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richard.payne@sydney.edu.au.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(11)Australian Research Council Centre of Excellence for Innovations in Peptide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Protein Science, The University of Sydney, Sydney, NSW, Australia.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richard.payne@sydney.edu.au.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Targeting the protein quality control system in Mycobacterium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represents a promising and underexplored opportunity for antibiotic development.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ClpC1:ClpP1P2 protease is an essential component of the system that mediates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both regulatory and stress-related protein degradation. Several non-ribosomal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peptide natural products, including ecumicin, ilamycins (rufomycins)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cyclomarins, have been discovered that bind to the ClpC1 chaperone of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complex and exhibit potent antimycobacterial activity, leading to significant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interest in the ClpC1:ClpP1P2 system as a bona fide target for the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drugs. In this study, we combine quantitative proteomics,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bioinformatics, transcriptomics, CRISPRi knockdown, and targeted biochemical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biophysical assays to dissect the mechanisms of ecumicin, ilamycin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cyclomarin in clinically relevant Mycobacterium tuberculosis. Strikingly,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despite exhibiting similar binding modes to ClpC1, each compound induces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distinct effects on protein degradation. Notably, ilamycin and ecumicin do not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trigger the ClpC2 rescue mechanism that mitigates cyclomarin-induced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mycobacterial toxicity. In addition, we identify a novel interaction between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ecumicin and stress-response chaperone Hsp20. The differential disruption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ClpC1 substrates, stress-response chaperones, and distinct reshaping of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proteome by the three natural products, unveils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opportunities for the development of protein quality control-targeted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antimycobacterials.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10.1038/s41467-026-68423-2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41611701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E6D87" w:rsidRPr="00FD321A">
        <w:rPr>
          <w:rFonts w:ascii="宋体" w:eastAsia="宋体" w:hAnsi="宋体" w:cs="宋体"/>
          <w:b/>
          <w:color w:val="FF0000"/>
          <w:szCs w:val="24"/>
        </w:rPr>
        <w:t xml:space="preserve">. Lancet Public Health. 2026 Feb;11(2):e92-e100. doi: </w:t>
      </w: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10.1016/S2468-2667(25)00300-7.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Improving the tuberculosis infection care cascade among migrants in Canada: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cost-effectiveness modelling study.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Fournier AL(1), Nsengiyumva NP(2), Jordan A(2), Mappin-Kasirer B(2), AbouNader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K(3), Greenaway C(4), Campbell JR(5), Schwartzman K(6).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(1)McGill International Tuberculosis Centre, Research Institute of the McGill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University Health Centre, Montreal, QC, Canada; Centre for Clinical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Epidemiology, Lady Davis Institute for Medical Research, Jewish General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Hospital, Montreal, QC, Canada; Department of Infectious Diseases, Caen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Hospital, Caen, France. Electronic address: fournier-an@chu-caen.fr.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(2)McGill International Tuberculosis Centre, Research Institute of the McGill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Health Centre, Montreal, QC,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(3)Centre for Clinical Epidemiology, Lady Davis Institute for Medical Research,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Jewish General Hospital, Montreal, QC,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(4)Centre for Clinical Epidemiology, Lady Davis Institute for Medical Research,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Jewish General Hospital, Montreal, QC, Canada; Division of Infectious Diseases,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Jewish General Hospital, Montreal, QC,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(5)McGill International Tuberculosis Centre, Research Institute of the McGill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University Health Centre, Montreal, QC, Canada; Respiratory Epidemiology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Clinical Research Unit, Centre for Outcomes Research and Evaluation,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Institute of the McGill University Health Centre, Montreal, QC, Canada;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Department of Global and Public Health and Medicine, McGill University,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Montreal, QC,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(6)McGill International Tuberculosis Centre, Research Institute of the McGill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University Health Centre, Montreal, QC, Canada; Respiratory Epidemiology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Clinical Research Unit, Centre for Outcomes Research and Evaluation,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Institute of the McGill University Health Centre, Montreal, QC, Canada;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Department of Medicine, Respiratory Division, McGill University, Montreal, QC,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elimination requires expanded use of preventive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treatment. However, adherence to the tuberculosis infection cascade of care 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often an issue, notably in vulnerable groups such as migrants. We aimed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assess a person-centred approach to tuberculosis screening and treatment using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facilitators, comparing strategies for tuberculosis prevention among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migrants to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modelled a cohort of 100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000 adults representing the demographic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profile of migrants from countries with an annual tuberculosis incidence of 50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cases or higher per 100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000 population. A Markov model estimated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tuberculosis-service payer costs (2023 CAN$), tuberculosis episodes,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quality-adjusted life-years (QALYs) over a 20-year analytic horizon.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estimated the cost per tuberculosis episode averted and QALYs gained between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status quo, and screening and treatment with and without facilitators.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Facilitators included interpreters, peer navigators, educational materials,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text message reminders.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status quo strategy was projected to cost a total of $13·6 million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(95% uncertainty range [95% UR] 10·6-17·2) per 100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000 migrants, resulting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655 cases (596-712) of tuberculosis, 30 tuberculosis-related deaths (20-40),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1·4 million QALYs per 100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>000 population (1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BE6D87">
        <w:rPr>
          <w:rFonts w:ascii="宋体" w:eastAsia="宋体" w:hAnsi="宋体" w:cs="宋体"/>
          <w:color w:val="000000" w:themeColor="text1"/>
          <w:szCs w:val="24"/>
        </w:rPr>
        <w:t>2-1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5). When compared with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status quo, screening strategies with facilitators prevented more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episodes and deaths, and resulted in greater gains in QALYs than corresponding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strategies without facilitators. Although strategies with facilitators had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higher costs than those without, costs per tuberculosis episode averted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QALYs gained were lower than corresponding strategies without facilitators when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compared with the status quo. Compared with the status quo, expanded screening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facilitators prevented 375 cases (250-483) of tuberculosis, 17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tuberculosis-related deaths (6-28), and resulted in a gain of 235 QALYs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(13-460); this corresponded to incremental costs of $53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050 per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episode averted and $84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>159 per QALY gained when compared with the status quo.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Interpreters, peer navigators, educational materials, and text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message reminders can improve the yield and cost-effectiveness of screening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for tuberculosis infection among migrants. Future prevention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strategies should incorporate such facilitators.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FUNDING: Canadian Institutes of Health Research and Caen University Hospital.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10.1016/S2468-2667(25)00300-7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41611368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6D5A6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E6D87" w:rsidRPr="00FD321A">
        <w:rPr>
          <w:rFonts w:ascii="宋体" w:eastAsia="宋体" w:hAnsi="宋体" w:cs="宋体"/>
          <w:b/>
          <w:color w:val="FF0000"/>
          <w:szCs w:val="24"/>
        </w:rPr>
        <w:t xml:space="preserve">. Lancet Public Health. 2026 Feb;11(2):e82-e91. doi: </w:t>
      </w: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lastRenderedPageBreak/>
        <w:t>10.1016/S2468-2667(25)00306-8.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potential effect of a geographically focused intervention against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 in the USA: a simulation modelling study.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Regan M(1), Cui H(2), Swartwood NA(2), Li Y(2), Marks SM(3), Barham T(4), Khan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A(3), Winston CA(3), Cohen T(5), Horsburgh CR Jr(6), Salomon JA(7), Menzies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NA(2).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 H Chan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Boston, MA, USA. Electronic address: mathildaregan@hsph.harvard.edu.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Population, Harvard T H Chan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Boston, MA,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(3)Division of Tuberculosis Elimination, National Center for HIV, Viral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US Centers for Disease Control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(4)Office of Public Health Impact, National Center for HIV, Viral Hepatitis,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STD, and TB Prevention, US Centers for Disease Control and Prevention, Atlanta,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Epidemiology of Microbial Diseases, Yale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(6)Boston University Schools of Public Health and Medicine, Departments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Epidemiology, Biostatistics, Global Health, and Medicine, Boston, MA,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(7)Department of Health Policy, Stanford University, Stanford, CA,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In the USA, major disparities in tuberculosis incidence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mortality persist, particularly among historically disadvantaged racial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ethnic populations. We aimed to estimate the potential effect of an intervention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identify and treat latent tuberculosis infection in US counties with a high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burden of tuberculosis among racially minoritised populations.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In this simulation modelling study, the intervention consisted of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one-time targeted testing and treatment for latent tuberculosis for three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populations at elevated risk of tuberculosis: people born outside the USA,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people living with HIV, and people experiencing homelessness. The first step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(county targeting) limited the intervention to counties with high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incidence among racially minoritised people. The second step (individual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targeting) offered the intervention to all people with selected risk factors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included in US latent tuberculosis infection testing and treatment guidelines,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regardless of race or ethnicity. A Markov cohort model was used to simulate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lifetime health and economic outcomes under the intervention and status quo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scenarios using 2011-19 tuberculosis surveillance data and published literature.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designated 157 counties as intervention counties. The intervention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was estimated to avert 17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>359 (95% uncertainty interval 8853-32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315)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cases and 2700 (1207-5189) tuberculosis deaths over the lifetime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people receiving the intervention. It was estimated to lead to 14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951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(7087-28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>098) quality-adjusted life-years (QALYs) gained at a cost of $86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177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(42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>458-156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927; 2022 US$) per QALY gained. Compared with the status quo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projection (continuation of current practices), the intervention scenario was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associated with a 2·8% (1·3-5·6) reduction in the tuberculosis incidence rate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ratio for racially minoritised people relative to White people during 2025-40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a 5·5% (2·6-10·6) reduction in the incidence rate difference.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intervention was estimated to have a large overall effect 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 and a small but statistically significant effect on racial and ethnic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disparities. Sustainable progress will require complementary initiatives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address structural determinants beyond access to testing and treatment.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FUNDING: US Centers for Disease Control and Prevention.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10.1016/S2468-2667(25)00306-8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41611367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2</w:t>
      </w:r>
      <w:r w:rsidR="006D5A6F">
        <w:rPr>
          <w:rFonts w:ascii="宋体" w:eastAsia="宋体" w:hAnsi="宋体" w:cs="宋体"/>
          <w:b/>
          <w:color w:val="FF0000"/>
          <w:szCs w:val="24"/>
        </w:rPr>
        <w:t>0</w:t>
      </w:r>
      <w:r w:rsidRPr="00FD321A">
        <w:rPr>
          <w:rFonts w:ascii="宋体" w:eastAsia="宋体" w:hAnsi="宋体" w:cs="宋体"/>
          <w:b/>
          <w:color w:val="FF0000"/>
          <w:szCs w:val="24"/>
        </w:rPr>
        <w:t xml:space="preserve">. Lancet Public Health. 2026 Feb;11(2):e70-e71. doi: </w:t>
      </w: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10.1016/S2468-2667(25)00321-4.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Better tuberculosis prevention for migrants: necessary but not sufficient.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Menzies NA(1), Marks SM(2).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 H Chan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Boston, MA 02115, USA. Electronic address: nmenzies@hsph.harvard.edu.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(2)Atlanta, GA,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10.1016/S2468-2667(25)00321-4</w:t>
      </w:r>
    </w:p>
    <w:p w:rsidR="00BE6D87" w:rsidRPr="00BE6D87" w:rsidRDefault="00FD321A" w:rsidP="00BE6D8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41611363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2</w:t>
      </w:r>
      <w:r w:rsidR="00942A9F">
        <w:rPr>
          <w:rFonts w:ascii="宋体" w:eastAsia="宋体" w:hAnsi="宋体" w:cs="宋体"/>
          <w:b/>
          <w:color w:val="FF0000"/>
          <w:szCs w:val="24"/>
        </w:rPr>
        <w:t>1</w:t>
      </w:r>
      <w:r w:rsidRPr="00FD321A">
        <w:rPr>
          <w:rFonts w:ascii="宋体" w:eastAsia="宋体" w:hAnsi="宋体" w:cs="宋体"/>
          <w:b/>
          <w:color w:val="FF0000"/>
          <w:szCs w:val="24"/>
        </w:rPr>
        <w:t>. BMJ Case Rep. 2026 Jan 29;19(1):e270697. doi: 10.1136/bcr-2025-270697.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Systemic sarcoidosis in a TB-endemic region: diagnostic role of linear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endobronchial ultrasound mediastinal lymph node cryobiopsy and stepwise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management approach.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Teoh SK(1), Jordan Hoo CB(2), Abdullah NA(3), Kho SS(4).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Hospital Ampang, Ampang Jaya, Malaysia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teohszekye@hotmail.com.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(2)Internal Medicine, Sarawak General Hospital, Kuching, Malaysia.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(3)Department of Pathology, Sarawak Government, Kuching, Malaysia.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(4)Division of Respiratory, Department of Medicine, Sarawak General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Kuching, Malaysia.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Sarcoidosis is a multisystem granulomatous disease that can mimic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(TB) or lymphoma, particularly in endemic regions. We report a man in his late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50s with chronic cough, weight loss and systemic features whose CT showed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mediastinal and abdominal lymphadenopathy with splenic lesions. Histology from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endobronchial ultrasound-guided transbronchial cryobiopsy revealed non-caseating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granulomas, confirming sarcoidosis and excluding TB and malignancy. He responded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well to corticosteroids with methotrexate as a steroid-sparing agent. This case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emphasises the diagnostic challenge of sarcoidosis in TB-endemic regions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highlights the added value of cryobiopsy in obtaining adequate tissue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10.1136/bcr-2025-270697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</w:t>
      </w:r>
      <w:r w:rsidR="00FD321A">
        <w:rPr>
          <w:rFonts w:ascii="宋体" w:eastAsia="宋体" w:hAnsi="宋体" w:cs="宋体"/>
          <w:color w:val="000000" w:themeColor="text1"/>
          <w:szCs w:val="24"/>
        </w:rPr>
        <w:t xml:space="preserve"> 41611315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2</w:t>
      </w:r>
      <w:r w:rsidR="00942A9F">
        <w:rPr>
          <w:rFonts w:ascii="宋体" w:eastAsia="宋体" w:hAnsi="宋体" w:cs="宋体"/>
          <w:b/>
          <w:color w:val="FF0000"/>
          <w:szCs w:val="24"/>
        </w:rPr>
        <w:t>2</w:t>
      </w:r>
      <w:r w:rsidRPr="00FD321A">
        <w:rPr>
          <w:rFonts w:ascii="宋体" w:eastAsia="宋体" w:hAnsi="宋体" w:cs="宋体"/>
          <w:b/>
          <w:color w:val="FF0000"/>
          <w:szCs w:val="24"/>
        </w:rPr>
        <w:t xml:space="preserve">. PLoS One. 2026 Jan 29;21(1):e0340133. doi: 10.1371/journal.pone.0340133. </w:t>
      </w: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 pharmacokinetics model of pyrazinamide to optimize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treatment: An interethnic cohort study of diabetes mellitus effect on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exposure.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Jayanti RP(1)(2), Cho YS(1)(2)(3), Soedarsono S(4)(5)(6)(7), Kim HJ(8), Kang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J(9), Kim J(10), Oh JY(11), Kang BH(12), Ha JH(13), Kim JW(14), Mertaniasih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NM(5)(6)(15), Kusmiati T(5)(6)(7), Permatasari A(5)(6)(7), Yuliwulandari R(16),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Kim R(1)(2), Seong HJ(1)(2), Ghim JL(1)(2)(3), Kim DH(1)(2), Shin JG(1)(2)(3);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cPMTb.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(1)Center for Personalized Precision Medicine of Tuberculosis, Inje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College of Medicine, 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Pharmacology and PharmacoGenomics Research Center, Inje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College of Medicine, 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Clinical Pharmacology, Inje University Busan Paik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(4)Sub-Pumonology Department of Internal Medicine, Faculty of Medicine, Hang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Tuah University, 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Pulmonology and Respiratory Medicine, Faculty of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Universitas Airlangga, 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(6)Institute of Tropical Disease, Universitas Airlangga, 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(7)Dr. Soetomo General Hospital, 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(8)Division of Pulmonology, Department of Internal Medicine, Inje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Haeundae Paik Hospital, 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Inje University Ilsan Paik Hospital, Goyang,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(10)Pulmonary Division, Department of Internal Medicine, Kosin University Gospel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Hospital, 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(11)Division of Pulmonology, Department of Internal Medicine, Korea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Guro Hospital, Seoul,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(12)Division of Pulmonology, Department of Internal Medicine, Dong-A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Hospital, Busan,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Department of Internal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Uijeongbu St. Mary's Hospital, College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Medicine, The Catholic University of Korea, Seoul, Republic of Korea.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(15)Departement of Clinical Microbiology, Faculty of Medicine, Universitas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(16)Faculty of Medicine, University of Pembangunan Nasional Veteran Jawa Timur,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Diabetes mellitus (DM), a common comorbidity in tuberculosis (TB) patients, 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alter the pharmacokinetics (PK) of TB drugs. Additionally, clinical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demographic differences may contribute to interethnic PK variability. However,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current WHO-recommended doses for pyrazinamide (PZA) do not account for those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factors. We aimed to evaluate factors related to interindividual variability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(IIV) and interethnic differences in the PK of PZA between Korean and Indonesian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patients with TB. Demographics, clinical characteristics, and PZA concentrations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obtained from hospitals in both countries were used for model establishment.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 PK models were developed using the nonlinear mixed-effect method.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Monte Carlo simulation was performed sequentially to evaluate optimal PZA dosing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strategies. A one-compartment model with allometric scaling adequately described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PK of PZA. Internal validation of the model showed good performance. No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 interethnic differences in PK parameters were observed. There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23% and 26% increases in apparent clearance (CL/F) of Indonesian patients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DM (CL/F 3.18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L/h) and Korean patients aged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&gt;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60 years with DM (CL/F 3.5). PZA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doses of 1000-1250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mg for patients of bodyweight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&lt;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40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kg and 1250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mg for older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patients with DM in this weight band had a 90% probability of attaining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target AUC0-24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363 mg·h/L These findings indicate that DM strongly influenced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IIV, particularly in older patients. We recommend higher PZA doses for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&lt;40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kg and older patients with DM in this weight band. Our model provides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basis for implementing model-informed precision dosing-based therapeutic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monitoring in both ethnicities.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© 2026 Jayanti et al. This is an open access article distributed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10.1371/journal.pone.0340133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PMC12854426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41610100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2</w:t>
      </w:r>
      <w:r w:rsidR="00942A9F">
        <w:rPr>
          <w:rFonts w:ascii="宋体" w:eastAsia="宋体" w:hAnsi="宋体" w:cs="宋体"/>
          <w:b/>
          <w:color w:val="FF0000"/>
          <w:szCs w:val="24"/>
        </w:rPr>
        <w:t>3</w:t>
      </w:r>
      <w:r w:rsidRPr="00FD321A">
        <w:rPr>
          <w:rFonts w:ascii="宋体" w:eastAsia="宋体" w:hAnsi="宋体" w:cs="宋体"/>
          <w:b/>
          <w:color w:val="FF0000"/>
          <w:szCs w:val="24"/>
        </w:rPr>
        <w:t>. MMWR Morb Mortal Wkly Rep. 2026 Jan 29;75(4):55-57. doi: 10.15585/mmwr.mm7504a2.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Notes from the Field: Maximizing Tuberculosis Testing After a School-Based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Exposure - Lake County, Illinois, 2025.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Zun A(1), Meyer N(1), Flores D(1), Mohr T(1), Aguirre P(1), Rios T(1), Mathew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S(1), Bates M(1), Ocampo G(1), Brady P(1), Corn P(1), Young E(1), Kingshott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B(1), Zamor S(1), Kritz L(1), Ahmed SS(1).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(1)Lake County Health Department and Community Health Center, Waukegan,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Illinois.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10.15585/mmwr.mm7504a2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PMC12854487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41610066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FD321A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E6D87" w:rsidRPr="00FD321A">
        <w:rPr>
          <w:rFonts w:ascii="宋体" w:eastAsia="宋体" w:hAnsi="宋体" w:cs="宋体"/>
          <w:b/>
          <w:color w:val="FF0000"/>
          <w:szCs w:val="24"/>
        </w:rPr>
        <w:t xml:space="preserve">. J Egypt Public Health Assoc. 2026 Jan 29;101(1):1. doi: </w:t>
      </w:r>
    </w:p>
    <w:p w:rsidR="00BE6D87" w:rsidRPr="00FD321A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FD321A">
        <w:rPr>
          <w:rFonts w:ascii="宋体" w:eastAsia="宋体" w:hAnsi="宋体" w:cs="宋体"/>
          <w:b/>
          <w:color w:val="FF0000"/>
          <w:szCs w:val="24"/>
        </w:rPr>
        <w:t>10.1186/s42506-025-00204-z.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Delays in tuberculosis care among the top-ten-tuberculosis-high burden countries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 the world: a scoping review.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Samal J(1)(2), Preetha GS(3), Singh H(4).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(1)International Institute of Health Management Research, New Delhi, India.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janmejas@srmist.edu.in.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(2)SRM School of Public Health, Faculty of Medicine and Health Sciences, SRM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5th Floor, Medical College New Building,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Kattankulathur, Chengalpattu, Tamil Nadu, 603 203, India.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janmejas@srmist.edu.in.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(3)International Institute of Health Management Research, New Delhi,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(4)SRM School of Public Health, Faculty of Medicine and Health Sciences, SRM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5th Floor, Medical College New Building,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Kattankulathur, Chengalpattu, Tamil Nadu, 603 203,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Delayed diagnosis and treatment can be detrimental not only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patients but also to the community, as such delays can perpetuate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transmission. This presents a significant challenge in the ongoing efforts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eliminate TB from the community. The primary objectives of this scoping review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were to map out research surrounding delays in TB care across the ten countries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with the highest TB burden globally and to identify research gaps in this area.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guidelines of the Preferred Reporting Items for Systematic Reviews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Meta-Analysis Extension for Scoping Reviews (PRISMA-ScR) were adhered to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reporting this scoping review. Three databases: PubMed, DOAJ, and Scopus,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searched to collect articles published between 2004 and 2024, all in the English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language. A total of eighty-one articles were included in this review.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Out of 831 articles, following the eligibility criteria, 81 full-text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open-access articles were deemed suitable for review. The findings indicate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delays in TB care are influenced by several factors, including patient-related,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household and social, health system, economic, and occupational factors, as well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 health-seeking behaviour. Significant variations in delay duration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observed across the reviewed studies. Myanmar recorded the longest median total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delay of 170.6 days, while India and China reported median total delays ranging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8 to 111 days. Due to resource constraints, Mozambique experienced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highest median health system delay of 150 days. There were a very limited number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studies conducted in the Democratic Republic of Congo, the Philippines,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FD32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scoping review found that delays in TB care in high-burden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countries are influenced by a combination of patient, social, economic,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health-system factors, with significant differences in delay durations between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different countries. These findings underscore the need for stronger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systems, targeted community education to encourage timely care-seeking,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stigma-reduction efforts to minimise delays and support TB elimination goals.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10.1186/s42506-025-00204-z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PMC12855689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41609962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25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Monaldi Arch Chest Dis. 2026 Jan 27. doi: 10.4081/monaldi.2026.3715. Online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Prevalence of liver function test derangements in adult tuberculosis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initiated on a daily fixed combination regimen: a prospective study from Kerala,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Baby UR(1), Mathew NR(1), Adiody S(1).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Jubilee Mission Medical College,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Thrissur, Kerala.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Anti-tuberculosis drug-induced hepatotoxicity is a major challenge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management, particularly in high-burden countries like India.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Early liver function test (LFT) derangements during daily fixed-dose combination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(FDC) therapy may reflect subclinical hepatocellular stress and guide timely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intervention; however, evidence from Indian programmatic settings remains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limited. To determine the prevalence, severity, demographic associations,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biochemical trends, and clinical outcomes of early (two-week) LFT abnormalities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adult TB patients initiating daily FDC therapy under the National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 (NTEP). A prospective observational study was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conducted among adults with newly diagnosed TB at a tertiary center in Kerala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(January-June 2025). Baseline and two-week LFTs were compared using paired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t-tests. Associations with demographic and clinical variables were assessed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using Chi-square tests. LFT derangement was defined as per the WHO/NTEP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criteria. Among 146 participants, 41 (28.1%) developed LFT derangements at two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weeks (95% CI: 20.9-36.4%). No significant associations were observed with age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(χ²=0.05, p=0.977), sex (χ²=0.11, p=0.898), TB type (χ²=0.00, p=1.000), 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weight band (p&gt;0.05). Mean alanine aminotransferase (ALT) increased from 26.6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58.1 IU/L (mean difference +31.5 IU/L; 95% CI: 25.8-37.2; p&lt;0.001),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aspartate aminotransferase (AST) from 29.5 to 55.1 IU/L (+25.6 IU/L; 95% CI: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20.1-31.0; p&lt;0.001). Total bilirubin rose from 0.63 to 0.83 mg/dL (+0.20 mg/dL;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95% CI: 0.09-0.31; p&lt;0.01). Severity grading showed 65.9% Grade 1, 22.0% Grade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2, and 12.1% Grade 3 abnormalities; no Grade 4 hepatotoxicity occurred.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Clinically, 29/41 (70.7%) patients continued therapy with monitoring, 8 (19.5%)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required temporary interruption, 3 (7.3%) were successfully rechallenged, and 1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(2.4%) required permanent regimen modification. No patient developed jaundice,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hepatic failure, or required hospitalization. Early LFT derangements are common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but predominantly mild and clinically manageable among adults initiating daily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FDC ATT. Significant early rises in ALT and AST highlight the value of routine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two-week monitoring. Structured early biochemical surveillance under NTEP may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prevent severe outcomes and minimize treatment disruption.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DOI: 10.4081/monaldi.2026.3715</w:t>
      </w:r>
    </w:p>
    <w:p w:rsidR="00BE6D87" w:rsidRPr="00BE6D87" w:rsidRDefault="00E50952" w:rsidP="00BE6D8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41609461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>. World J Clin Cases. 2026 Jan 26;14(3):117076. doi: 10.12998/wjcc.v14.i3.117076.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Diagnostic perspectives on mixed connective tissue disease with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overlap.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Dhotre SV(1), Dhotre PS(2), Gavkare AM(3), Nagoba BS(4).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Ashwini Rural Medical College, Hospital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Research Centre, Solapur 413006, Maharashtra,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Biochemistry, Ashwini Rural Medical College, Hospital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Research Centre, Solapur 413006, Maharashtra,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Physiology, Government Medical College, Buldhana 443001,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Microbiology, Maharashtra Institute of Medical Sciences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Research (Medical College), Latur 413531, Maharashtra, India.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dr_bsnagoba@yahoo.com.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recently published case report describing mixed connective tissue disease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coexisting with tuberculosis (TB) provides an important contribution to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growing literature on complex autoimmune-infectious disease interactions.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letter expands on the diagnostic challenges highlighted by the authors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defining its added clinical value: Identifying practical diagnostic "red flags",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emphasizing parallel consideration of autoimmunity and infection, and proposing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pragmatic approach to evaluation in TB-endemic settings. Early immunological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testing, differentiated pulmonary assessment, and multidisciplinary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decision-making are essential when overlapping features obscure timely diagnosis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complicate therapeutic choices.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Author(s) 2026. Published by Baishideng Publishing Group Inc. All rights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10.12998/wjcc.v14.i3.117076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PMC12836073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41608602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Case Reports Hepatol. 2026 Jan 27;2026:9990210. doi: 10.1155/crhe/9990210.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Isolated Gallbladder Tuberculosis Mimicking Chronic Cholecystitis: A Case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Report.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Vig A(1), Chawla D(2), Dhamija P(3), Kumar A(3), Singh M(4).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(1)MS3, Government Medical College, Patiala, Punjab, India,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calicutmedicalcollege.ac.in.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(2)MS4, Government Medical College, Patiala, Punjab, India,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calicutmedicalcollege.ac.in.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Surgery, Government Medical College, Patiala, Punjab, India,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calicutmedicalcollege.ac.in.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Medicine, Bogomolets National Medical University, Kyiv,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Ukraine, nmu.edu.ua.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Isolated gallbladder tuberculosis (GBTB) is a rare disease, even in endemic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areas, and is often misdiagnosed due to its nonspecific clinical and imaging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findings. Histopathological evaluation, demonstrating granulomatous inflammation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caseous necrosis, remains the only definitive method of diagnosis. Thus,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maintaining a high index of suspicion and routine histological assessment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resected specimens are vital for its timely management, especially in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a history of tuberculosis. We report a similar case in a 50-year-old male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patient with imaging suggestive of gallbladder perforation and chronic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cholecystitis, which later revealed a cryptic GBTB dug up during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histopathological examination.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 © 2026 Ananya Vig et al. Case Reports in Hepatology published by John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10.1155/crhe/9990210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PMC12838217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41607713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Clin Case Rep. 2026 Jan 26;14(2):e71922. doi: 10.1002/ccr3.71922. eCollection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Miliary Tuberculosis With Immune Thrombocytopenia in 50-Year-Old Ethiopian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Woman: A Case Report and Brief Review of Literature.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Abdela HA(1), Woyimo TG(2), Bayisa RG(2), Tafese ST(2).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School of Medicine, College of Medicine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 Sciences Wolkite University Wolkite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College of Medicine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Health Sciences Jimma University Jimma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Immune thrombocytopenia (ITP) is a rare but recognized hematologic complication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tuberculosis (TB), particularly miliary TB. We present a case of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50-year-old female with severe thrombocytopenia and hemorrhagic manifestations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secondary to miliary TB. The patient presented with mucocutaneous bleeding,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anemia, and constitutional symptoms. Investigations revealed severe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thrombocytopenia (11,000/μL), erythroid hyperplasia on bone marrow aspiration,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radiographic findings consistent with miliary TB, later confirmed by sputum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GeneXpert. Management included short-course high-dose dexamethasone for acute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bleeding, followed by anti-tuberculosis therapy (ATT), which led to sustained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platelet recovery without further immunosuppression. This case highlights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miliary TB as a reversible cause of secondary ITP and underscores the importance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investigating underlying infections in patients presenting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thrombocytopenia in TB-endemic regions.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10.1002/ccr3.71922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PMC12834663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41607674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Breathe (Sheff). 2026 Jan 27;22(1):250243. doi: 10.1183/20734735.0243-2025.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Post-tuberculosis lung disease.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Al-Hindawi Y(1)(2), Akkerman OW(3)(4), Byrne A(1)(2)(5), Duarte R(6)(7)(8),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Jaramillo E(9), Konstantynovska O(10)(11)(12), Premuda C(13), Vilaplana C(14),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Migliori GB(15), Günther G(16)(17), Viney K(18), Falzon D(18).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(1)St Vincent's Health Australia, Heart Lung Clinic, Sydney,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(2)University of New South Wales Faculty of Medicine, St Vincent's Clinical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School, Sydney,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(3)University of Groningen, University Medical Center Groningen, Department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Pulmonary Diseases and Tuberculosis, Groningen,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(4)University of Groningen, University Medical Center Groningen, TB Center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Beatrixoord, Groningen,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(5)Faculty of Medicine, University of New South Wales, Sydney,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(6)EPIUnit - Instituto de Saúde Pública, Universidade do Porto, 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(7)ICBAS, Porto University, 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(8)Instituto de Saude Publica Doutor Ricardo Jorge, INSA, 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(9)Independent consultant, Manizales, Colombia.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(10)V.N.Karazin Kharkiv National University, Department of Infectious Diseases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Clinical Immunology, Kharkiv, Ukraine.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(11)FH Clinic, Kharkiv, Ukraine.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(12)Imperial College London, Department of Infectious Diseases,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(13)Respiratory Unit and Cystic Fibrosis Adult Center, Fondazione IRCCS Ca'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Granda Ospedale Maggiore Policlinico, Milan, Italy.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(14)Experimental TB Unit, Microbiology Dept, Germans Trias i Pujol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 and Hospital (IGTP-HUGTIP), Barcelona, 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(15)Servizio di Epidemiologia Clinica delle Malattie Respiratorie, Istituti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Clinici Scientifici Maugeri IRCCS, Tradate, Italy.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(16)Department of Pulmonology, Allergology and Clinical Immunology, Inselspital,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Bern University Hospital, University of Bern, Bern,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(17)Department of Medical Sciences, School of Medicine, University of Namibia,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Windhoek, Namibia.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(18)Department for HIV, Tuberculosis, Hepatitis and Sexually Transmitted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Infections, World Health Organization, Geneva,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burden concentrates in low-income settings and remains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leading global cause of death from a single infectious agent, despite that it 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preventable and treatable. TB-associated lung diseases (TBALD), a broad range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respiratory abnormalities which can start before or during a TB episode, may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 morbidity. TBALD may persist after successful completion of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as post-TB lung disease (PTLD). PTLD varies in severity and 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characterised by persistent respiratory symptoms and lung impairment that 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significantly impact social activities, health-related quality of life,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long-term survival. Risk factors for PTLD include increasing age, smoking, HIV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infection, delayed diagnosis, and poor socioeconomic conditions. Action to limit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PTLD may be taken before TB develops through TB screening, early diagnosis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 preventive treatment, during treatment of TB, and upon its completion. Early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detection, clinical assessment, and tailored management (including smoking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cessation, immunisation, addressing respiratory comorbidities, 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rehabilitation and social protection) can mitigate impairment and disability.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Healthcare providers and national programmes play a vital role through clinical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follow-up, patient education, and integration of TBALD care into broader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social protection services. Sustained funding and research are crucial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this and to develop new tools to enhance care.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10.1183/20734735.0243-2025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PMC12839470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41607640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Breathe (Sheff). 2026 Jan 27;22(1):250056. doi: 10.1183/20734735.0056-2025.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lastRenderedPageBreak/>
        <w:t>eCollection 2026 Jan.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Rehabilitation for individuals with post-tuberculosis lung disease.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Kirakosyan O(1)(2), Verbree H(3)(4)(2), van der Zalm MM(5), Nightingale R(6),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Muñoz-Torrico M(7), Rossato Silva D(8), Singh SJ(9)(10), Centis R(11), Duarte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R(12)(13)(14)(15), Akkerman OW(3)(4)(15), Migliori GB(11)(15).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(1)Research Center Borstel, Leibniz Lung Center, Division of Clinical Infectious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Diseases,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(2)O. Kirakosyan and H. Verbree contributed equally to this work.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(3)University of Groningen, University Medical Center Groningen, Department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Pulmonary Diseases and Tuberculosis, Groningen,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(4)University of Groningen, University Medical Center Groningen, TB Center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Beatrixoord, Groningen,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Clinical Sciences and Centre for Tuberculosis Research,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Liverpool School of Tropical Medicine, Liverpool,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(7)Tuberculosis Clinic, Instituto Nacional de Enfermedades Respiratorias Ismael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Cosio Villegas, Mexico City, Mexico.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(8)Faculdade de Medicina, Universidade Federal do Rio Grande do Sul (UFRGS),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Porto Alegre,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(9)Centre of Exercise and Rehabilitation Sciences, NIHR Leicester Biomedical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Research Centre, University Hospitals of Leicester, Leicester,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(10)Institute for Lung Health, Department of Respiratory Sciences, School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Medical Sciences, University of Leicester, Leicester,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(11)Servizio di Epidemiologia Clinica delle Malattie Respiratorie, Istituti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Clinici Scientifici Maugeri IRCCS, Tradate, Italy.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(12)EPIUnit - Instituto de Saúde Pública, Universidade do Porto,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(13)ICBAS, Porto University, 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(14)Instituto de Saude Publica Doutor Ricardo Jorge, INSA, Lisbon,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(15)R. Duarte, O.W. Akkerman and G.B. Migliori contributed equally to this work.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global clinical and public health threat,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TB care has primarily been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centred around timely diagnosis and expanding access to treatment. Post-TB lung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disease (PTLD), characterised by persistent respiratory symptoms, functional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impairment and structural lung changes, is highly prevalent among TB survivors,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a prevalence ranging from 40% to 90%. This requires an effort to evaluate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 survivors in need of further care at the end of anti-TB treatment,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consideration of pulmonary rehabilitation. This review provides an overview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current evidence and best practices in pulmonary rehabilitation for PTLD.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article aims to bridge the gap between evidence and practice, supporting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tailored, multidisciplinary approaches to pulmonary rehabilitation, building 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existing experiences and challenges from diverse settings. Furthermore,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review supports the ongoing educational efforts of healthcare professionals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reframe TB care, placing long-term health and patient wellbeing at the centre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post-TB management.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10.1183/20734735.0056-2025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PMC12839462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41607639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Breathe (Sheff). 2026 Jan 27;22(1):250228. doi: 10.1183/20734735.0228-2025.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When tuberculosis turns critical: a rare constellation of severe complications.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Afzal Z(1)(2), Quigley D(1)(2), Hogan J(3), Murphy F(4), Ghasemi R(1).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(1)Respiratory Department, Beaumont Hospital, Dublin, Ireland.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(2)Joint first authors.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(3)Cardiothoracic Department, Mater University Hospital, Dublin, Ireland.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(4)Infectious Diseases Department, Beaumont Hospital, Dublin, Ireland.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 is a complex multifaceted disease with varying presentations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complications. Antimicrobial treatment remains the mainstay of treatment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trachea-oesophageal fistula secondary to TB; however, invasive interventions 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 considered for complex cases. https://bit.ly/4qvsMct.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10.1183/20734735.0228-2025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PMC12839465</w:t>
      </w:r>
    </w:p>
    <w:p w:rsidR="00BE6D87" w:rsidRPr="00BE6D87" w:rsidRDefault="00E50952" w:rsidP="00BE6D8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41607638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Breathe (Sheff). 2026 Jan 27;22(1):250055. doi: 10.1183/20734735.0055-2025.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Secondary infections following tuberculosis: epidemiology, pathogenesis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clinical implications.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Cortacans M(1)(2), Gogichadze N(1)(3), Soldevilla P(1)(2)(4), Stojanovic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Z(4)(5), Akkerman O(6)(7), Duarte R(8)(9)(10), Vilaplana C(1)(2)(4)(11).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(1)Experimental Tuberculosis Unit (UTE), Germans Trias i Pujol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 and Hospital (IGTP-HUGTIP), Badalona, 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Genetics and Microbiology, Universitat Autònoma de Barcelona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(UAB), Bellaterra, 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Universitat Autònoma de Barcelona (UAB), Bellaterra,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(4)Centro de Investigación Biomédica en Red de Enfermedades Respiratorias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(CIBERES), Instituto de Salud Carlos III, Madrid, 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(5)Pneumology Department, Hospital Universitari Germans Trias i Pujol, Badalona,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(6)University of Groningen, University Medical Center Groningen, Department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Pulmonary Diseases and Tuberculosis, Groningen,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(7)University of Groningen, University Medical Center Groningen, TB Center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Beatrixoord, Haren,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(8)EPIUnit, Instituto de Saúde Pública da Universidade do Porto (ISPUP),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(9)Instituto de Ciências Biomédicas Abel Salazar (ICBAS), Universidade do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(10)Instituto Nacional de Saúde Doutor Ricardo Jorge (INSA), Porto, 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(11)Microbiology Department, Northern Metropolitan Clinical Laboratory, Hospital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Universitari Germans Trias i Pujol (HUGTiP), Badalona, Spain.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review brings together global data on bacterial, fungal, nontuberculous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mycobacterial (NTM) and viral infections that complicate the course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individuals following the diagnosis of pulmonary or extrapulmonary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(TB). It shows how residual structural lung damage (bronchiectasis, cavitation,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residual fibrotic lesions) and persistent immune dysregulation create niches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pathogens, most notably Pseudomonas aeruginosa, Aspergillus spp.,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avium complex and herpes zoster virus. Although bacterial infections in post-TB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bronchiectasis are the most consistently documented, chronic 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aspergillosis and NTM disease add substantial morbidity. Viral complications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beyond herpes zoster and influenza remain poorly characterised, underscoring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critical evidence gap. In extrapulmonary TB survivors, organ-specific sequelae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pose additional infection risks that are rarely quantified. Across all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categories, inconsistent case definitions, under-utilisation of the 10th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revision of the International Classification of Diseases coding, and lack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prospective cohorts have obscured the true burden of post-TB infections.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review concludes by calling for standardised diagnostic criteria, enhanced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epidemiological tracking, and integrated post-treatment care pathways including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preventive vaccinations to mitigate long-term health consequences in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vulnerable population.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10.1183/20734735.0055-2025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PMC12839463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41607634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 xml:space="preserve">. Breathe (Sheff). 2026 Jan 27;22(1):250203. doi: 10.1183/20734735.0203-2025. </w:t>
      </w:r>
    </w:p>
    <w:p w:rsidR="00BE6D87" w:rsidRPr="00E50952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E50952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Management of adverse events in TB care and active TB drug safety monitoring.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Ma'aruf SY(1)(2)(3), Sharma A(4)(3), Fox S(5)(6), Duarte R(7)(8)(9), Lange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C(10)(11)(12)(13), Tiberi S(6)(14).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Science, Faculty of Allied Health Science,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Kaduna State University, Kaduna, Nigeria.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(2)Vaccine and Infectious Disease Organization and School of Public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Saskatchewan, Saskatoon, SK,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(3)Contributed equally as first authors.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(4)Army College of Medical Sciences, Delhi Cantt,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(5)Lancaster University, Lancaster,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(6)GlaxoSmithKline (GSK) Global Health R&amp;D Medicines,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(7)EPIUnit ITR, Instituto de Saúde Pública da Universidade do Porto,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(8)Instituto de Ciencias Biomédicas Abel Salazar, Universidade do Porto,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(9)INSA - Instituto de Saúde Pública Doutor Ricardo Jorge - INSA Porto, Porto,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(10)Division of Clinical Infectious Diseases, Research Center Borstel, Borstel,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(11)German Center for Infection Research (DZIF), Partner Site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Borstel-Hamburg-Lübeck-Riems,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(12)Respiratory Medicine and International Health, University of Lübeck, Lübeck,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(13)Department of Pediatrics, Global and Immigrant Health, Global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Program, Baylor College of Medicine and Texas Children's Hospital, Houston, TX,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(14)Blizard Institute, Queen Mary University of London,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death from a single infectious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agent, with 10.8 million cases reported in 2023. While treatment is generally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effective, both drug-susceptible (DS-TB) and drug-resistant TB (DR-TB) regimens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are associated with adverse events (AEs) that compromise adherence and outcomes.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this viewpoint, we highlight the most clinically relevant AEs: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hepatotoxicity, cutaneous reactions and ocular toxicity in DS-TB;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linezolid-associated neuropathy, myelosuppression, QT prolongation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hepatotoxicity in DR-TB. We argue that structured safety monitoring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integration of active TB Drug Safety Monitoring and Management into routine care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are critical to improving patient safety. Looking ahead, pharmacogenomics,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therapeutic drug monitoring, predictive algorithms and digital health solutions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offer opportunities to move from reactive to proactive AE management.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prioritising monitoring, innovation and patient-centred approaches,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programmes can reduce the burden of AEs, improve adherence and achieve better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10.1183/20734735.0203-2025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PMC12839461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41607631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E50952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>. Autophagy. 2026 Jan 28:1-15. doi: 10.1080/15548627</w:t>
      </w:r>
      <w:r w:rsidR="00E50952" w:rsidRPr="00E50952">
        <w:rPr>
          <w:rFonts w:ascii="宋体" w:eastAsia="宋体" w:hAnsi="宋体" w:cs="宋体"/>
          <w:b/>
          <w:color w:val="FF0000"/>
          <w:szCs w:val="24"/>
        </w:rPr>
        <w:t xml:space="preserve">.2026.2618632. Online ahead of </w:t>
      </w:r>
      <w:r w:rsidR="00BE6D87" w:rsidRPr="00E5095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Deubiquitinase USP15 restricts LC3-dependent targeting of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Rahlwes KC(1), Campos PC(1), Dias BRS(1), Párraga Solórzano PK(1), Shiloh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MU(1)(2).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of Texas Southwestern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Center, Dallas, Texas,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Texas Southwestern Medical Center,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Dallas, Texas,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Macroautophagy/autophagy enables macrophages to degrade intracellular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and this defense depends on E3 ubiquitin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ligases such as PRKN/PARKIN/PARK2 and SMURF1, which tag Mtb-associated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structures for lysosomal clearance. Deubiquitinases (DUBs) counter ubiquitin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ligases by removing ubiquitin from molecular targets. We hypothesized that DUBs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might offset ubiquitin ligase activity and negatively regulate host immunity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Mtb. Here, we identify USP15 (ubiquitin specific peptidase 15) as a negative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regulator of MAP1LC3/LC3-dependent targeting pathways (consistent with xenophagy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or CASM/LAP-related ATG8ylation) that mediate macrophage immunity to Mtb. Using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targeted knockdown screen in mouse macrophages, we found that Usp15 loss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increased K63-linked ubiquitination and LC3 recruitment to Mtb-associated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structures, leading to reduced bacterial replication. These effects required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USP15's catalytic activity and were reversed by knockdown of PRKN or inhibition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autophagy initiation. In primary human macrophages, USP15 knockdown similarly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enhanced LC3 targeting and restricted Mtb growth. Importantly, pharmacological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inhibition of USP15 with a selective small molecule decreased Mtb burden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 macrophages. Our findings identify USP15 as a suppressor of macrophage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immunity and suggest that targeting deubiquitinases may represent a promising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host-directed therapeutic strategy against tuberculosis.Abbreviations: CFU: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colony-forming unit; DUBs: deubiquitinases; K48-Ub: K48-linked ubiquitin;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K63-Ub: K63-linked ubiquitin; Mtb-pLux: luminescent Mtb strain Mtb;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tuberculosis; MOI: multiplicity of infection; NTC: non-targeting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control; TB: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10.1080/15548627.2026.2618632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41606832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C56EA0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E6D87" w:rsidRPr="00C56EA0">
        <w:rPr>
          <w:rFonts w:ascii="宋体" w:eastAsia="宋体" w:hAnsi="宋体" w:cs="宋体"/>
          <w:b/>
          <w:color w:val="FF0000"/>
          <w:szCs w:val="24"/>
        </w:rPr>
        <w:t>. J Med Case Rep. 2026 Jan 28. doi: 10.1186/s1325</w:t>
      </w:r>
      <w:r w:rsidR="00C56EA0">
        <w:rPr>
          <w:rFonts w:ascii="宋体" w:eastAsia="宋体" w:hAnsi="宋体" w:cs="宋体"/>
          <w:b/>
          <w:color w:val="FF0000"/>
          <w:szCs w:val="24"/>
        </w:rPr>
        <w:t xml:space="preserve">6-026-05842-1. Online ahead of </w:t>
      </w:r>
      <w:r w:rsidR="00BE6D87" w:rsidRPr="00C56EA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C56EA0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Miliary tuberculosis complicated by tuberculous vasculitis and ischemic stroke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 a 16-year-old female patient: a case report.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Aman SK(1), Abera EG(2)(3), Gudina EK(1)(4).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(1)Department of Internal Medicine, Jimma University, Jimma, Oromia,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Jimma University, Jimma University, P.O.Box 378,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Jimma, Ethiopia. eyob.girma@ju.edu.et.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(3)Jimma University Clinical Trial Unit, Jimma, Oromia, Ethiopia.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eyob.girma@ju.edu.et.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(4)Jimma University Clinical Trial Unit, Jimma, Oromia,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C56EA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Miliary tuberculosis is a disseminated form of the disease that 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lead to serious complications. This case report describes the clinical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presentation, management, and outcomes of a 16-year-old female patient who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developed severe neurological deficits and systemic symptoms.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C56EA0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16-year-old female from Ethiopia presented with a 1-month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history of productive cough with whitish sputum, low-grade fever, night sweats,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 weight loss, and episodes of vomiting. She later developed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right-sided hemiplegia and Broca's aphasia. She was managed with first-line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antituberculosis drugs (rifampicin/isoniazid/pyrazinamide/ethambutol),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prednisolone, pyridoxine, nutritional therapy with Plumpy Nut, and bedside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physiotherapy. Upon discharge, the patient showed significant improvement in 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appetite and neurological function, including the ability to produce sounds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call names. Follow-up evaluation 2 months later indicated further progress,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weight gain, improved mobility, and fluent speech. Muscle strength in her right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upper and lower extremities improved to a grade of 3/5, enabling her to lift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move the affected limbs against gravity, although not against resistance. These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findings indicate substantial recovery of motor function and overall clinical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status.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C56EA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This case highlights the challenges of managing miliary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complications such as vasculitis and ischemic stroke. Early diagnosis and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comprehensive treatment approach, including antituberculosis therapy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rehabilitation, led to significant improvement. It underscores the need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strengthened healthcare systems and timely interventions to improve outcomes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complex tuberculosis cases.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10.1186/s13256-026-05842-1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41606640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Eur Respir Rev. 2026 Jan 28;35(179):250174. doi: 10.1183/16000617.0174-2025.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Print 2026 Jan.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Host- and pathogen-related determinants of pulmonary versus extrapulmonary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Tulu B(1)(2)(3)(4)(5), Brehm TT(1)(2)(6)(5), van Crevel R(7), Dallenga T(2)(8),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DiNardo AR(7)(9), Dheda K(10), Eggeling J(1)(2)(3)(11), Enbiale W(12)(13),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Gröschel MI(2)(14), Hao J(7), Kumar V(7), van Laarhoven A(7), Londt R(10),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Prosser G(2)(15), Randall P(10), Reiling N(2)(15), Rybniker J(16)(17)(18),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Schaible UE(2)(8)(19)(20), Schurr E(21), Suarez I(16)(17)(18), Theobald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SJ(16)(17)(18), Wilkinson RJ(22)(23)(24), Lange C(25)(2)(3)(26).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(1)Division of Clinical Infectious Diseases, Research Center Borstel, Leibniz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Partner Site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(3)Respiratory Medicine and International Health, University of Lübeck, Lübeck,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Medical Laboratory Sciences, College of Medicine and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Sciences, Bahir Dar University, Bahir Dar,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(5)These authors contributed equally to this work.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(6)University Medical Center Hamburg-Eppendorf, Division of Infectious Diseases,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I. Department of Medicine, Hamburg,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Radboud Center of Infectious Diseases (RCI),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Radboud University Medical Center, Nijmegen, The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(8)Division of Cellular Microbiology, Research Center Borstel-Leibniz Lung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Center,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(9)The Global Tuberculosis Program, Texas Children's Hospital, Immigrant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Global Health, Department of Pediatrics, Baylor College of Medicine, Houston,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TX,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(10)Division of Pulmonology and UCT Lung Institute, Department of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Centre for Lung Infection and Immunity, Groote Schuur Hospital,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(11)Schleswig-Holstein University Hospital, Pediatric Oncology and Rheumatology,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Kiel,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(12)Department of Dermatovenereology, College of Medicine and Health Sciences,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Bahir Dar University, Bahir Dar,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(13)Collaborative Research and Training Center for Neglected Tropical Diseases,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Arba Minch University, Arba Minch,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(14)Department of Infectious Diseases, Respiratory and Critical Care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Charité -Universitätsmedizin Berlin, Berlin,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(15)Microbial Interface Biology, Research Center Borstel, Leibniz Lung Center,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(16)Division of Infectious Diseases, Department of Internal Medicine,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Hospital Cologne, Cologne,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(17)German Center for Infection Research (DZIF), Partner Site Bonn-Cologne,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Cologne,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(18)Center for Molecular Medicine Cologne (CMMC), Medical Faculty and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Cologne, Cologne,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(19)Leibniz Research Alliance INFECTIONS, Borstel, 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(20)Biochemical Microbiology and Immunochemistry, University of Lübeck, Lübeck,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(21)Program in Infectious Diseases and Immunity in Global Health,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McGill University Health Centre, Montreal, QC,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(22)Wellcome Discovery Research Platforms in Infection, Centre for Infectious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Medicine and Department of Medicine, University of Cape Town, Cape Town, South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(23)Department of Infectious Diseases, Imperial College,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(24)Francis Crick Institute, London, UK.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(25)Division of Clinical Infectious Diseases, Research Center Borstel, Leibniz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Lung Center, Borstel, Germany clange@fz-borstel.de.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(26)Division of Global Pediatric Health, Baylor College of Medicine and Texas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Children's Hospital, Houston, TX,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 primarily manifests as pulmonary TB (PTB), but extrapulmonary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(EPTB) remains a major clinical challenge. Distinct diagnostic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therapeutic difficulties arise from differences in immune responses, pathogen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behaviour and host susceptibility. However, the factors driving disease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localisation are still incompletely understood. We conducted a comprehensive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narrative review of studies examining differences between PTB and EPTB in terms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epidemiology, mycobacterial factors, genetic and epigenetic determinants,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 immune responses, transcriptomic profiles, cytokine and chemokine patterns,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immunophenotypes. EPTB is more common among females, children, older adults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immunocompromised individuals with deficient granuloma formation.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review is intended to provide deeper insight for clinicians and researchers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provides an accessible synthesis of current basic science findings together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their relevance for clinical practice. Certain Mycobacterium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lineages, notably lineage 1, and specific virulence factors are associated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extrapulmonary dissemination. While genetic polymorphisms influence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localisation, no studies specifically addressing epigenetic predisposition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EPTB were identified. PTB typically is characterised by T-helper 1-driven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immunity, high bacillary loads and robust macrophage activation, whereas EPTB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involves compartmentalised immune responses, reduced cytotoxicity and broader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cytokine variability. Transcriptomic analyses reveal site-specific gene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expression differences and emerging diagnostic blood-based biomarkers show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promise but require further validation. Cytokine profiles and immunophenotyping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suggest greater immune exhaustion and regulatory T-cell activity in EPTB.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outline practical implications for diagnosis and management and highlight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constraints in resource-limited settings and emphasise access and implementation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considerations. Integrating these clinical and mechanistic insights can guide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more timely recognition and tailored care.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10.1183/16000617.0174-2025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41605541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Int J Infect Dis. 2026 Jan 26:108436. doi: 10.1016/j.ijid.2026.108436. Online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risk of latent tuberculosis infection in patients with type 2 diabetes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mellitus according to use of sodium-glucose cotransporter 2 inhibitors: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national database cohort study.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Lee CS(1), Ho CH(2), Liao KM(3), Wu YC(4), Shu CC(5).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New Taipei Municipal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Tucheng Hospital, New Taipei City, Taiwan; Department of Respiratory Therapy,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New Taipei Municipal Tucheng Hospital, New Taipei City, Taiwan; Department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Thoracic Medicine, Chang Gung Memorial Hospital, Chang Gung University, School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Medicine, Taipei, Taiwan.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Medical Research, Chi Mei Medical Center, Tainan, Taiwan;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Department of Information Management, Southern Taiwan University of Science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Technology, Tainan, Taiwan; Cancer Center, Taipei Municipal Wanfang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Taipei Medical University, Taipei, Taiwan.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(3)Department of Internal Medicine, Chi Mei Medical Center, Chiali, Taiwan.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(4)Department of Medical Research, Chi Mei Medical Center, Tainan, Taiwan.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National Taiwan University Hospital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National Taiwan University College of Medicine, Taipei, Taiwan. Electronic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address: ccshu@ntu.edu.tw.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is still a potential,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infectious threat and is associated with high risk to active tuberculosis.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studied the influence of sodium-glucose cotransporter 2 inhibitors (SGLT2-i) 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DM patients' LTBI risk.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 recruited patients with newly diagnosed DM from the National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Insurance database from 2017 to 2020 retrospectively. The risk of LTBI in DM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patients and the use of SGLT2-i were analyzed.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During the study period, a total of 846,691 new type 2 DM patients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chosen. We classified those with use of SGLT2-i (n=90,611) and matched a 2-fold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cohort of 181,222 patients without use of SGLT2-i (n=181,222) by a propensity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score method. The percentage of LTBI in SGLT2-i users and non-SGLT2-i users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0.24% and 0.45%, respectively. The adjusted hazard ratio (AHR) of LTBI was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significantly lower in patients with low-dose SGLT2-i use (0.69 [0.53-0.91],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</w:t>
      </w:r>
      <w:r w:rsidRPr="00BE6D8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E6D87">
        <w:rPr>
          <w:rFonts w:ascii="宋体" w:eastAsia="宋体" w:hAnsi="宋体" w:cs="宋体"/>
          <w:color w:val="000000" w:themeColor="text1"/>
          <w:szCs w:val="24"/>
        </w:rPr>
        <w:t>=</w:t>
      </w:r>
      <w:r w:rsidRPr="00BE6D8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0.0072) and those with high-dose SGLT2-i use (0.33 [0.24-0.47], p &lt; 0.0001)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than in the non-SGLT2-i group.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SGLT2-i might reduce the risk of LTBI for new-onset DM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a dose response. Though validating this possibility is needed, using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SGLT2-i in DM patients might be considered in the absence of contraindication.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10.1016/j.ijid.2026.108436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41605283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28;6(1):e0005804. doi: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10.1371/journal.pgph.0005804. 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Piloting the feasibility of a population-based joint TB-HIV survey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KwaZulu-Natal Province, South Africa, 2019.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Murangandi P(1), Oladimeji O(2)(3), Zungu N(4)(5), Makola L(4), Marinda E(4)(6),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Simbayi L(4)(7), Zuma K(4)(8), Ramlagan S(4), Jooste S(4), Maseko G(4), Naidoo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I(4), Nwosu C(9), McCracken S(10), Moyo S(4)(11), Hladik W(10).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(1)Division of Global HIV &amp; TB, Centers for Disease Control and Prevention,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Health Sciences, Faculty of Health Science, Durban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Technology, Durban,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School of Health Care Sciences, Sefako Makgatho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 Sciences University, Pretoria,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(4)Public Health, Societies and Belonging &amp; Impact Centre, Human Sciences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Research Council, Pretoria,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(5)School of Nursing and Public Health, University of KwaZulu-Natal, Durban,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(6)University of Johannesburg, SAMRC/UJ Pan African Centre for Epidemics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Research (PACER), 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(7)Department of Psychiatry &amp; Mental Health, University of Cape Town, Cape Town,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(8)School of Public Health, Biostatistics and Epidemiology Division,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the Witwatersrand, 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(9)Department of Economics and Finance, University of the Free State,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Bloemfontein,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(10)Division of Global HIV &amp; TB, Centers for Disease Control and Prevention,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Atlanta, Georgia,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(11)School of Public Health and Family Medicine, University of Cape Town, Cape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South Africa bears a high burden of infectious diseases, including intersecting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epidemics of human immunodeficiency virus (HIV) and tuberculosis (TB). Among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people living with HIV, TB is the predominant cause of death. Since 2002, South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Africa has conducted six national population-based HIV surveys, and its first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national TB prevalence survey between 2017 and 2019. Given the epidemiologic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overlap of these conditions and dwindling resources, a joint national TB and HIV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survey could be advantageous. We piloted a joint survey design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August-September 2019 to assess the feasibility of simultaneously collecting HIV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TB data. The pilot survey utilized the same sampling frame as the 2017-2019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national TB prevalence survey, based on small area layers as building blocks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clusters. Two clusters in KwaZulu-Natal (one urban and one rural) were selected.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People of all ages were eligible to participate. Household questionnaires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administered to consenting household heads, followed by invitations to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cluster survey hub, where age-appropriate individual questionnaires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administered. Whole blood samples were tested for HIV, viral load, HIV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resistance and HIV recent infection status. TB metrics included symptom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chest x-ray screening with sputum testing for those screening positive. Those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≥18 years received other health measurements (weight, height) and screening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tests (random blood glucose, cholesterol). The survey successfully combined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collection of both HIV and TB relevant data. Overall, Household-level uptake was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78.6% (363/462), while individual-level uptake at the hub was 48.1% (616/1,280),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lower participation in the urban cluster. Uptake of additional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measurements exceeded 87%. The pilot study demonstrated that combining TB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HIV surveys is possible, but fewer people participated compared to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individual national HIV and TB surveys. Further operational research could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explore how to optimize survey design, accommodate differing data requirements,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improve participation in future joint surveys.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10.1371/journal.pgph.0005804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PMC12851483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41604395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28;6(1):e0004562. doi: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10.1371/journal.pgph.0004562. 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Pregnant women's attitudes and intentions toward tuberculosis, malaria, group 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streptococcus, and respiratory syncytial virus vaccines in pregnant: Findings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a cross-sectional study of pregnant women living in Brazil, Ghana, Kenya,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Pakistan.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Limaye R(1)(2), Schue J(1), Fesshaye B(1), Singh P(1), Miller E(1), Souza R(3),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Jessani S(4), Temmerman M(5), Badzi CD(6), Sauer M(1), Brizuela V(7), Karron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International Health, Johns Hopkins Bloomberg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Baltimore, Maryland,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Global and Community Health, George Mason College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Fairfax, Virginia,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Gynecology, University of Campinas, Campinas,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Sao Paulo,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Community Health Sciences, Aga Khan University, Karachi,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(5)Aga Khan University Centre of Excellence in Women and Child Health, Nairobi,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(6)University of Ghana School of Nursing and Midwifery, Legon, Accra, Ghana.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(7)UNDP/UNFPA/UNICEF/WHO/World Bank Special Programme of Research, Development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Research Training in Human Reproduction, Department of Sexual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Reproductive Health and Research, World Health Organization, Geneva,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There are numerous infections that can adversely impact a developing fetus,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neonates, and pregnant women, and there is limited research related to how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specific infections experienced during pregnancy can affect these populations.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(TB), malaria, Group B streptococcus (GBS) and respiratory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syncytial virus (RSV) can cause negative outcomes to maternal and neonatal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health. For TB and GBS, there are vaccines in various stages of clinical trial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development, and malaria and RSV vaccines are available. This study aimed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examine pregnant women's attitudes toward TB, malaria, GBS, and RSV vaccines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Brazil, Ghana, Kenya, and Pakistan. We administered a cross-sectional survey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pregnant women, recruiting women seeking care in primarily urban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facilities. We surveyed 1,603 pregnant women. Participants indicated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safety for the baby was the most important factor in their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decision-making related to vaccine acceptance, followed by vaccine efficacy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baby, and then vaccine safety for the mother. When asked why they would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receive any of the four vaccines, participants indicated that protecting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baby was most important, followed by protecting self, and then stopping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spread of disease. Almost one-third of participants (30%) indicated that they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would definitely intend to receive a GBS vaccine, followed by malaria (26%), RSV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(25%), and TB (19%). Related to vaccine hesitancy, approximately 40% of our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participants agreed that vaccines are unnatural, 38% agreed that the body should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develop natural immunity, and 19% had delayed a recommended vaccine. Pregnant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women are interested in receiving various vaccines while pregnant. As several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new adult vaccines are on the horizon, understanding the attitudes of potential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beneficiaries at higher risk for diseases is critical for informing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clinical trial design and, in the long term, vaccine acceptance.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© 2026 Limaye et al. This is an open access article distributed under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10.1371/journal.pgph.0004562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PMC12851439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41604372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Elife. 2026 Jan 28;13:RP102634. doi: 10.7554/eLife.102634.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Mast cells promote pathology and susceptibility in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Gupta A(#)(1)(2), Taneja V(#)(1), Rangel-Moreno J(3), Naqvi N(1), Abhimanyu(1),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Tao Y(1), Ahmed M(1), Chauhan KS(1), de Leon DT(4)(5), Ramírez-Martínez G(5),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Jiménez-Alvarez L(5), Luna-Rivero C(5), Zuniga J(4)(5), Kaushal D(6), Khader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The University of Chicago, Chicago, United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Molecular Microbiology, Washington University in St. Louis, St.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Louis,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(3)Division of Allergy, Immunology and Rheumatology, Department of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Rochester Medical Center, Rochester,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(4)Technologico de Monterrey, Escuela de Medicina y Ciencias de la Salud, Mexico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City, Mexico.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(5)Laboratory of Immunobiology and Genetics and Department of Pathology,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Instituto Nacional de Enfermedades Respiratorias Ismael Cosio Villegas, Mexico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City, Mexico.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(6)Southwest National Primate Research Center, Texas Biomedical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San Antonio,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   bioRxiv. 2025 Sep 13:2024.09.04.611333. doi: 10.1101/2024.09.04.611333.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bacterium Mycobacterium tuberculosis (Mtb),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infects approximately one-fourth of the world's population. We reported 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increased accumulation of mast cells (MCs) in the lungs of macaques with active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pulmonary TB (PTB), compared with those with latent TB infection (LTBI). MCs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respond in vitro to Mtb exposure via degranulation and by inducing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proinflammatory cytokines. In the current study, we demonstrate an increased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production of chymase by MCs in granulomas of humans and macaques with PTB.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Single-cell (sc) RNA sequencing analysis revealed distinct MC transcriptional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programs between LTBI and PTB, with PTB-associated MCs enriched in interferon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gamma, oxidative phosphorylation, and MYC signaling. In a mouse model, MC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deficiency led to improved control of Mtb infection that coincided with reduced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accumulation of lung myeloid cells and diminished lung inflammation at chronic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stages of infection. Airway transfer of MCs into wild-type Mtb-infected mice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showed increased neutrophils, decreased recruited macrophages, and elevated Mtb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dissemination to the spleen. Together, these findings highlight MCs as active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drivers of TB pathogenesis and potential targets for host-directed therapies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2024, Gupta, Taneja et 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DOI: 10.7554/eLife.102634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PMC12851577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41603352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HIV Med. 2026 Jan 28. doi: 10.1111/hiv.70200.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Hierarchical analysis of unsuccessful tuberculosis treatment among people living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with HIV in Brazil using nationwide surveillance data.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Lima LV(1), Pavinati G(1), Beraldi-Magalhães F(2)(3), Andrade-Gonçalves RLP(4),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Monroe AA(4), Furtado MD(1), Oliveira RR(1), Pelissari DM(5), Alves KBA(6),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Magnabosco GT(1).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(1)Universidade Estadual de Maringá, Maringá,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(2)Fundação de Medicina Tropical Doutor Heitor Vieira Dourado, Manaus,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(3)Faculdades Pequeno Príncipe, Curitiba,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(4)Universidade de São Paulo, Ribeirão Preto,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(5)Ministry of Health, Brasília,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(6)Pan American Health Organization, Brasília,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People with tuberculosis-HIV coinfection face multiple barriers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effective treatment, including social vulnerability, stigma and limited access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healthcare. This study examined factors associated with loss to follow-up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death among individuals with tuberculosis-HIV in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conducted a longitudinal study using a nationally linked database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surveillance systems. Poisson regression models with robust variance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applied to identify factors associated with unfavourable outcomes, guided by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theoretical-conceptual hierarchical framework.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analysed data from 54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516 individuals. The median time to loss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treatment follow-up was 115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days, with a cumulative proportion of 29.56%. Among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most consistent predictors of loss to follow-up were homelessness (relative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risk, RR 1.18; 95% confidence interval, 95% CI 1.16-1.19),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retreatment (RR 1.16; 95% CI 1.15-1.17) and drug use (RR 1.15; 95% CI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1.14-1.16), whereas antiretroviral therapy use (RR 0.95; 95% CI 0.95-0.96)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showed a negative association. The median time to death during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treatment was 27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days, with a cumulative proportion of 27.54%. Higher risk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death was observed among individuals with CD4 counts &lt;350 cells/mm3 (RR 1.09;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95% CI 1.08-1.10), those experiencing homelessness (RR 1.08; 95% CI 1.06-1.10)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those with rifampicin resistance (RR 1.11; 95% CI 1.07-1.15).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Key social, clinical and programmatic factors were associated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loss to follow-up and death during tuberculosis treatment among people with HIV.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Addressing these vulnerabilities is essential to improving treatment outcomes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and advancing progress towards the 2030 targets.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The Author(s). HIV Medicine published by John Wiley &amp; Sons Ltd on behalf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British HIV Association.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10.1111/hiv.70200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41603196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JBI Evid Synth. 2026 Jan 27. doi: 10.11124/JBIES-25-00054. Online ahead of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Barriers and facilitators for the adoption of digital technologies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 medication adherence: a qualitative systematic review protocol.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Dery Z(1)(2), Pagatpatan C Jr(1)(3)(4)(5), Bonifacio M(1)(5)(6).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(1)JBI De La Salle Committee on Evidence Synthesis, De La Salle Medical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 Sciences Institute, Dasmarinas City, Cavite,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(2)Romeo P. Ariniego, MD, AFSC Library, De La Salle Medical and Health Sciences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Dasmarinas City, Cavite,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(3)College of Medicine, De La Salle Medical and Health Sciences Institute,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Dasmarinas City, Cavite,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(4)Graduate School, University of the East Ramon Magsaysay Memorial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Center, Quezon City,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(5)School of Advanced Studies, De La Salle Medical and Health Sciences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Dasmarinas City, Cavite,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(6)College of Allied Sciences, De La Salle Medical and Health Sciences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Dasmarinas City, Cavite, Philippines.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This qualitative systematic review will aim to explore the barriers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facilitators of the use of digital adherence technologies for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treatment. The review will focus on the human factors that support the use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these technologies in tuberculosis treatment.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More than 10 million people are infected with tuberculosis every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year. Failure to adhere to the treatment regimen is the key reason for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disease's continuing burden worldwide. Numerous efforts have been made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address non-adherence to treatment, including the use of digital adherence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technologies. However, recent studies on such technologies show conflicting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findings about their effectiveness.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ELIGIBILITY CRITERIA: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review will consider studies reporting on patients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health care workers and the use of digital tools for tuberculosis treatment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adherence. The review will include studies that focus on drug-sensitive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tuberculosis, drug-resistant tuberculosis, and latent tuberculosis infection, 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well as studies on patients with tuberculosis and common comorbidities, such 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diabetes or human immunodeficiency virus.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This review will follow the JBI methodology for qualitative systematic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reviews. PubMed, Embase (Ovid), Scopus, and Emcare (Ovid) will be searched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published studies. Searches will also be conducted for gray literature. Two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reviewers will independently conduct study selection, critical appraisal, data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extraction, and data synthesis. The ConQual approach will be used to assess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confidence in the findings of the meta-aggregated data. There will be no date 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language limitations.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REVIEW REGISTRATION: PROSPERO CRD42025645171.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Copyright © 2026 JBI.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10.11124/JBIES-25-00054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41601379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942A9F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BMJ Glob Health. 2026 Jan 27;11(1):e018469. doi: 10.1136/bmjgh-2024-018469.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implementation of tuberculosis preventive therapy in HIV care clinics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Africa, Asia and Latin America: a multiregional site survey.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Schmutz R(#)(1)(2)(3), Banholzer N(#)(1)(4), Shearer K(5), Golub JE(5), Cortes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CP(6), Messou E(7), Mbonze N(8), Musaazi J(9), Muula G(10), Alam A(11), Varela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D(12), Poda A(13), Brazier E(14), Diero L(15), Kunzekwenyika C(16), Jiamsakul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A(17), Rouzier V(18)(19), Zannou M(20), Yotebieng M(21), Enane LA(22), Gareta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D(1)(23), Pinto J(24), Komena E(25), Lelo P(26), Muyindike W(27), Euvrard J(28),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Duda SN(29), Shah NS(30), Cox SR(31), Ballif M(#)(1)(32), Fenner L(#)(33); IeDEA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global consortium.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(1)Institute of Social and Preventive Medicine, University of Bern, Bern,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(2)Division of Clinical Epidemiology, Department of Clinical Research,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Hospital Basel, Basel,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(3)University of Basel, Basel,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(4)Department of Public Health, University of Copenhagen, Copenhagen, Denmark.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Medicine, Johns Hopkins University School of Medicine,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Faculty of Medicine, Universidad de Chile &amp;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Fundación Arriarán, Santiago de Chile, Chile.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(7)CePReF-Aconda, Abidjan, Côte d'Ivoire.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(8)Kinshasa School of Public Health, Kinshasa, Democratic Republic of Congo.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(9)Infectious Diseases Institute, Makerere University College of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Sciences, Kampala, Kampala, Uganda.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(10)Centre for Infectious Disease Research in Zambia, Lusaka, Zambia.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(11)Faculty of Medicine, Hasan Sadikin General Hospital, Bandung,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(12)Instituto Hondureño de Seguridad Social and Hospital Escuela Universitario,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Tegucigalpa, Honduras.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(13)CHU Bobo Dioulasso, Bobo Dioulasso, Burkina Faso.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(14)Institute for Implementation Science in Population Health, City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New York, New York, NY,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(15)Department of Medicine, Moi University, AMPATH Program / Moi Teaching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Referral Hospital, Eldoret, Kenya.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(16)SolidarMed, SolidarMed, Masvingo, Zimbabwe.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(17)The Kirby Institute, UNSW Sydney, Sydney, New South Wales,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(18)Les Centres GHESKIO, Port-au-Prince, Haiti.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(19)Center for Global Health, Department of Medicine, Weill Cornell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College, New York, NY,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(20)Centre de Traitement Ambulatoire, Centre Hospitalier Universitaire HKM,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Cotonou, Benin.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(21)Division of General Internal Medicine, Department of Medicine, Albert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Einstein College of Medicine, Bronx, NY,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(22)The Ryan White Center for Pediatric Infectious Disease and Global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Department of Pediatrics, Indiana University School of Medicine, Indianapolis,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Indiana,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(23)Africa Health Research Institute, Durban,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(24)Universidade Federal de Minas Gerais, Belo Horizonte,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(25)PAC-CI program, Abidjan, Côte d'Ivoire.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(26)Kalembelembe Pediatric Hospital, Kinshasa, Democratic Republic of Congo.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(27)Mbarara University of Science and Technology, Mbarara, Uganda.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(28)School of Public Health, University of Cape Town, Cape 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(29)Department of Biomedical Informatics, School of Medicine, Vanderbilt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University, Nashville, Tennessee,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(30)Department of Epidemiology, Emory Rollins School of Public Health, Atlanta,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Georgia,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(31)Department of International Health, Johns Hopkins Bloomberg School of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Health, Baltimore, Maryland,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(32)Department of Infectious Diseases, Inselspital, Bern University Hospital,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Bern, Bern,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(33)Institute of Social and Preventive Medicine, University of Bern, Bern,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Switzerland lukas.fenner@unibe.ch.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Towards the 'End TB Strategy' targets, the WHO recommends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provision of tuberculosis (TB) preventive therapy (TPT) for high-risk groups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including people living with HIV (PLWH). 3 years after the release of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updated 2020 WHO guidelines, we investigated the implementation of TPT services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at HIV clinics in low-income and middle-income countries (LMICs), focusing on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screening, populations eligible for TPT and available TPT regimens.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2023, we surveyed HIV care clinics in the International Epidemiology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Databases to Evaluate AIDS consortium in Africa, the Asia-Pacific and Latin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America and the Caribbean. We used descriptive statistics to summarise TPT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implementation according to WHO guidelines and multivariable logistic regression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models to estimate associations with clinic characteristics.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Of 172 HIV clinics included, 142 (83%) were in Africa, 22 (13%)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Asia-Pacific and 8 (5%) in Latin America; 108 (63%) were located in urban areas.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After ruling out active TB, TPT was reportedly offered to PLWH (122 clinics,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71%), household contacts of individuals with active TB (120 clinics, 70%)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other high-risk populations. TPT for PLWH was more frequently available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clinics in lower-income and low-middle-income countries, in high TB 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countries, and in district hospitals compared with other facility types. Clinics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reported use of isoniazid-based (160 clinics, 93%) and shorter rifamycin-based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(129 clinics, 75%) TPT regimens. Reported barriers to TPT initiation included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patient refusal at 71 (41%) and drug shortages at 67 (39%) clinics.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TPT was available at most HIV care clinics in LMICs but further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efforts are needed to reinforce WHO recommendations and ensure that TPT 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consistently accessible to people at higher risk of developing active TB,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especially PLWH.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10.1136/bmjgh-2024-018469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PMC12853508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</w:t>
      </w:r>
      <w:r w:rsidR="003D2117">
        <w:rPr>
          <w:rFonts w:ascii="宋体" w:eastAsia="宋体" w:hAnsi="宋体" w:cs="宋体"/>
          <w:color w:val="000000" w:themeColor="text1"/>
          <w:szCs w:val="24"/>
        </w:rPr>
        <w:t xml:space="preserve"> 41592909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BMJ Open. 2026 Jan 27;16(1):e097650. doi: 10.1136/bmjopen-2024-097650.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Effects of small airtime rewards linked to unsolicited text messages on uptake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a tuberculosis self-screening app in South Africa: a randomised trial.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Rich K(1)(2), Burger R(3), Boulle A(4)(5), Goldberg D(6), Gqada N(7), Hynek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JP(5), Loff A(5), Naidoo P(8), Nair D(7), von Delft A(4)(5), Rieger M(9)(10).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Economics, Stellenbosch University, Stellenbosch, South Africa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kate.rich@wits.ac.za.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(2)School of Economics and Finance, University of the Witwatersrand,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(3)Department of Economics, Stellenbosch University, Stellenbosch,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(4)School of Public Health and Family Medicine, University of Cape Town,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Rondebosch,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Health and Wellness, Western Cape Provincial Government, Cape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(6)Clinton Health Access Initiative, Johannesburg,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(7)Reach Digital Health, Cape 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(8)Public Health Management Consultant, Cape Town, South Africa.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(9)Erasmus School of Health Policy &amp; Management, Erasmus University Rotterdam,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Rotterdam,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(10)International Institute of Social Studies, Erasmus University Rotterdam,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Hague, 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objective of this study was to test whether an airtime reward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increased tuberculosis (TB) Check screening uptake. This served as a feasibility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study for the planned Phase 2, which aimed to test behavioural messaging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boost take-up of TB testing among users who were advised to get tested by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Check.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E6D87">
        <w:rPr>
          <w:rFonts w:ascii="宋体" w:eastAsia="宋体" w:hAnsi="宋体" w:cs="宋体"/>
          <w:color w:val="000000" w:themeColor="text1"/>
          <w:szCs w:val="24"/>
        </w:rPr>
        <w:t>The study was a randomised controlled trial with a parallel design.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study assessed mHealth support to boost TB testing in high-burden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Cape Town clinics.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INTERVENTION: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Patients aged 18 or above with a valid mobile phone number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had been added within the last 5 years were invited by the Western Cape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Department of Health and Wellness through unsolicited text messages to screen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for TB using TB Check.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Patients in the intervention group (n=1250) were additionally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offered R15 airtime for completing the screening and participating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research study. Patients were allocated to the intervention or control group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through parallel randomisation with equal group size.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PRIMARY OUTCOME MEASURES: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The primary outcome was the number of TB Check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screenings completed within 1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week of the SMS invitation being sent.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Messages were successfully delivered to 616 patients in the control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group and 633 patients in the intervention group. Uptake of the invitation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intended recipients was very low. Eight users in the control group and 20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users in the intervention group initiated a self-screening (1.3% vs 3.2%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delivered messages; 95%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CI of difference (0.2 to 3.5)), but only three users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control group and seven users in the intervention group successfully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completed a self-screening (0.49% vs 1.11% of delivered messages; 95%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CI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difference (-0.4 to 1.6)). Low delivery of text message invitations (50.0%)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low completion of users who started the screening (35.7%) posed additional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challenges. No adverse events were recorded.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D21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The addition of a small airtime participation reward to unsolicited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text message invitations did not appear to be an effective tool to reach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targeted individuals in this context. The results of Phase 1 reported here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suggested that Phase 2 would not be feasible, so we did not proceed with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planned Phase 2. However, uptake of incentivised self-screening was unexpectedly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 among users who were not originally invited (presumably known contacts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original invitees). Within 5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days of the invitations being sent, 1962 unique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self-screenings had taken place using the incentive code; only 7 of these users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were originally invited. The lessons learnt from this study can help to inform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future efforts to promote TB self-screening, mHealth initiatives and attempts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engage with patients via text message.  TRIAL REGISTRATION: The study was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pre-registered with the South African National Clinical Trials Registry (Phase 1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trial no DOH-27-112023-9045, Phase 2 trial no DOH-27-112023-4944) and the Pan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African Clinical Trials Registry (Phase 1 trial no PACTR202311529334858).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10.1136/bmjopen-2024-097650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PMC12853474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</w:t>
      </w:r>
      <w:r w:rsidR="003D2117">
        <w:rPr>
          <w:rFonts w:ascii="宋体" w:eastAsia="宋体" w:hAnsi="宋体" w:cs="宋体"/>
          <w:color w:val="000000" w:themeColor="text1"/>
          <w:szCs w:val="24"/>
        </w:rPr>
        <w:t xml:space="preserve"> 41592827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27;6(1):e0005176. doi: </w:t>
      </w:r>
    </w:p>
    <w:p w:rsidR="00BE6D87" w:rsidRPr="003D2117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3D2117">
        <w:rPr>
          <w:rFonts w:ascii="宋体" w:eastAsia="宋体" w:hAnsi="宋体" w:cs="宋体"/>
          <w:b/>
          <w:color w:val="FF0000"/>
          <w:szCs w:val="24"/>
        </w:rPr>
        <w:t>10.1371/journal.pgph.0005176. 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Reaching the 100 by 2027 target for universal access to rapid molecular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diagnostic tests for tuberculosis in Africa: In-sight but out of reach.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Mupfumi L(1), Nyondo T(1), Mzyece J(2), Kampira V(3), Condé M(4), Aloni ML(5),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Manga HRA(6), Ndayihimbaze J(7), Ki-Zerbo CL(1), Njab J(1), Bih C(1), Assane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MI(1), Mutegi E(1), Maina M(1), Ocen F(1), Mashate S(1), Odhiambo CO(1).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(1)African Society for Laboratory Medicine, Addis Ababa,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(2)Ministry of Health, Pathology and Laboratory Services Unit, Lusaka, Zambia.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(3)Ministry of Health and Child Care, Harare, Zimbabwe.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(4)Laboratoire National de Référence des Mycobactéries, Conakry, Guinea.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(5)Programme National de Lutte contre la Tuberculose (PNLT), Kinshasa,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Democratic Republic of the Congo.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(6)Programme National de Lutte contre la Tuberculose (PNLT), Yaoundé, Cameroon.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(7)Programme National Intégré de lutte contre la Lèpre et la Tuberculose,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Bujumbura, Burundi.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Although WHO recommended rapid molecular diagnostic tools for TB over a decade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ago, only about one-third of diagnostic sites in high burden countries have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access to them. We conducted a mixed-methods study to understand the barriers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facilitators to reaching universal access to WHO-recommended rapid molecular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diagnostics (WRDs) in a selection of African countries. Data for 24 African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countries were sourced from the WHO Global TB database to evaluate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proportion of notified people with TB tested with a WRD between 2018 and 2023,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to assess access to WRDs as defined in the WHO Diagnostic Standard.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Additionally, TB program staff from six countries were surveyed to identify key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factors influencing the implementation of WRD-based diagnostic algorithms.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Across the 24 countries, 58% of people with TB were tested with a WRD in 2023.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Only in 7 countries was this proportion above 80%, with 8 countries reporting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below the global average of 48%. This proportion increased by just 20 percentage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points between 2018 and 2023 and remained below 25% in five Central African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countries. Predominant health system barriers included supply chain disruptions,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inadequate funding, staffing shortages and weak sample transportation systems.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Facilitators included policy and strategic planning, expansion and optimisation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molecular diagnostic capacity, and integrated sample transport networks. Only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7 of the 24 African countries analysed are on track to meet the target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universal access to WRDs by 2027. Persisting health system barriers pose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threat to diagnostic networks and limit the effective use of WRDs. Strategic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planning to address these barriers is needed to optimise the use of WRDs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maximise their impact on the TB care cascade.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Copyright: © 2026 Mupfumi et al. This is an open access article distributed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10.1371/journal.pgph.0005176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PMC12843559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41592052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JCI Insight. 2026 Jan 27:e202134. doi: 10.1172/jc</w:t>
      </w:r>
      <w:r w:rsidR="003D2117" w:rsidRPr="003D2117">
        <w:rPr>
          <w:rFonts w:ascii="宋体" w:eastAsia="宋体" w:hAnsi="宋体" w:cs="宋体"/>
          <w:b/>
          <w:color w:val="FF0000"/>
          <w:szCs w:val="24"/>
        </w:rPr>
        <w:t xml:space="preserve">i.insight.202134. Online ahead 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Rare variable M. tuberculosis antigens induce predominant Th17 responses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human infection.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Ogongo P(1), Wassie L(2), Tran A(1), Columbus D(1), Huffaker J(1), Sharling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L(3), Ouma G(4), Ouma SG(4), Bobosha K(2), Lindestam Arlehamn CS(5), Gandhi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NR(3), Auld SC(3), Rengarajan J(6), Day CL(7), Queiroz A(8), Araújo-Pereira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M(8), Fukutani E(8), Andrade BB(8), Altman JD(7), Blumberg HM(3), Ernst JD(1).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University of California, San Francisco,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San Francisco,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(2)Mycobacterial Disease Research Directorate, Armauer Hansen Research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Institute, Addis Ababa, Ethiopia.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Epidemiology, Emory University Rollins School of Public Health,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Atlanta,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(4)Center for Global Health Research, Kenya Medical Research Institute, Kisumu,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Kenya.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(5)Center for Vaccine Innovation, La Jolla Institute for Immunology, La Jolla,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Medicine, Division of Infectious Diseases, Emory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School of Medicine, Atlanta,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(7)Emory Vaccine Center, Emory University, Atlanta, United States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(8)Multinational Organization Network Sponsoring Translational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CD4 T cells are essential for immunity to M. tuberculosis (Mtb), and emerging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evidence indicates that IL-17-producing Th17 cells contribute to immunity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Mtb. While identifying protective T cell effector functions is important for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design, T cell antigen specificity is also likely to be important.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identify antigens that induce protective immunity, we reasoned that, as in other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pathogens, effective immune recognition drives sequence diversity in individual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Mtb antigens. We previously identified Mtb genes under evolutionary diversifying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selection pressure whose products we term Rare Variable Mtb Antigens (RVMA).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Here, in two distinct human cohorts with recent exposure to TB, we found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RVMA preferentially induce CD4 T cells that express RoRγt and produce IL-17,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contrast to 'classical' Mtb antigens that induce T cells that produce IFNγ.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Together with emerging evidence showing human Th17 responses are associated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prevention of progression to TB disease, our results suggest that RVMA can be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valuable antigens in vaccines for those already infected with Mtb to amplify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existing antigen-specific Th17 responses to prevent TB disease.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10.1172/jci.insight.202134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41591832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3D2117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E6D87" w:rsidRPr="003D2117">
        <w:rPr>
          <w:rFonts w:ascii="宋体" w:eastAsia="宋体" w:hAnsi="宋体" w:cs="宋体"/>
          <w:b/>
          <w:color w:val="FF0000"/>
          <w:szCs w:val="24"/>
        </w:rPr>
        <w:t>. Biotechnol Lett. 2026 Jan 27;48(1):25. doi: 10.1007/s10529-026-03690-z.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Discovery of a multi-epitope tuberculosis vaccine targeting phospholipase 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virulence factors: an insilico approach.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Maru B(1), Shah A(2).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Pharmacy, Sumandeep Vidyapeeth Deemed to be University,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Vadodara, Gujarat, 391760,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Pharmacy, Sumandeep Vidyapeeth Deemed to be University,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Vadodara, Gujarat, 391760, India. ashishshah.dop@sumandeepvidyapeethdu.edu.in.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Phospholipase C enzymes (plcA, plcB, plcC) represent critical virulence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determination in mycobacterium tuberculosis pathogenesis. These enzymes play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pivotal roles in disrupting phagosomal maturation, inducing macrophage necrosis,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facilitating immune evasion mechanisms. Protein sequences of phospholipase 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gene plcA, plcB,plcC were collected and screened against human to exclude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homologous matches and minimize cross-reactivity. Linear B-cell epitopes and 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 epitopes were identified and evaluated for the ability to produce strong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antigenicity, solubility, toxicity and allergenicity. Suitable segments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linked using EAAK for adjuvant fusion, GPGPG between T-cell epitopes, and AAY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between cytotoxin T-cell epitopes, with the L7/L12 ribosomal proteins 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N-terminus as immunostimulatory adjuvant, The full vaccine structures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modelled in 3-D and improved for accuracy, and interaction of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related proteins were analysed. Immunological potent epitopes for all 3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phospholipase C enzymes with favourable physiochemical properties and structural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stability were identified. Immune simulation predicted effective stimulation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both humoral and cell-mediated responses. Molecular docking revealed promising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interactions with key targets, characterized by favourable binding energies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stable complex formation dominated by hydrogen bonds and electrostatic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interactions, suggesting potential functional efficacy of the designed vaccine.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study presents a strong potential of rationally designed multi-epitope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vaccine candidate targeting phospholipase C virulence factor of M. tuberculosis.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computational workflow established a rigorous selection process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immunologically relevant epitopes assembled into chimeric construct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predicted vaccine potential. Further experimental validation through invitro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antigenicity assay and in-vivo immunization studies is needed to assess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translational potential of this computationally designed vaccine.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10.1007/s10529-026-03690-z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41591608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A64BFB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 xml:space="preserve">. J Med Chem. 2026 Jan 27. doi: 10.1021/acs.jmedchem.5c02409. Online ahead of </w:t>
      </w:r>
    </w:p>
    <w:p w:rsidR="00BE6D87" w:rsidRPr="00A64BFB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A64BF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Optimizing the Antibiotic Potency and Metabolic Stability of Pyridomycin Using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Semisynthetic Approach.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Valderrama K(1), Horlacher O(2), Publicola G(3), Eisenring P(2), Kienle M(2),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Boarbi S(4), Kiass M(4), Korduláková J(5), Chatagnon J(1), Piveteau C(6), Leroux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F(6), Savková K(5), Záhorszká M(5), Cantrelle FX(7)(8), Lherbet C(9), Mourey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L(3), Mikušová K(5), Mathys V(4), Aichholz R(10), Maveyraud L(3), Altmann KH(2),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Hartkoorn RC(1).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(1)Univ. Lille, CNRS, Inserm, CHU Lille, Institut Pasteur Lille, U1019 - UMR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9017 - CIIL - Center for Infection and Immunity of Lille, F-59000 Lille,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Chemistry and Applied Biosciences, Institute of Pharmaceutical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Sciences, ETH Zürich, 8093 Zurich, 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(3)Univ. Toulouse, CNRS, IPBS, 31077 Toulouse,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(4)Unit "Tuberculosis &amp; Mycobacteria", Human Bacterial Diseases Service,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Infectious Diseases in Humans, 1050 Brussels, Belgium.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(5)Faculty of Natural Sciences, Department of Biochemistry, Comenius University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 Bratislava, Ilkovi</w:t>
      </w:r>
      <w:r w:rsidRPr="00BE6D87">
        <w:rPr>
          <w:rFonts w:ascii="Cambria" w:eastAsia="宋体" w:hAnsi="Cambria" w:cs="Cambria"/>
          <w:color w:val="000000" w:themeColor="text1"/>
          <w:szCs w:val="24"/>
        </w:rPr>
        <w:t>č</w:t>
      </w:r>
      <w:r w:rsidRPr="00BE6D87">
        <w:rPr>
          <w:rFonts w:ascii="宋体" w:eastAsia="宋体" w:hAnsi="宋体" w:cs="宋体"/>
          <w:color w:val="000000" w:themeColor="text1"/>
          <w:szCs w:val="24"/>
        </w:rPr>
        <w:t>ova 6, Mlynsk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dolina, 842 15 Bratislava, Slovakia.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(6)Univ. Lille, Inserm, Institut Pasteur de Lille, U1177 - Drugs and Molecules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for Living Systems, F-59000 Lille,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(7)CNRS, EMR9002 BSI Integrative Structural Biology, 59000 Lille,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(8)Univ. Lille, Inserm, CHU Lille, Institut Pasteur de Lille, U1167 - RID-AGE -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Risk Factors and Molecular Determinants of Aging-Related Diseases, F-59000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Lille,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(9)Synthèse et Physico-Chimie de Molécules d'Intérêt Biologique (LSPCMIB), UMR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5068, CNRS, Université Toulouse (UT), 31062 Toulouse,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(10)PK Sciences, Novartis Institutes for BioMedical Research, 4002 Basel,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Pyridomycin is a natural product with potent activity against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(Mtb), acting through direct inhibition of the fatty acid synthesis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enzyme InhA. As a direct inhibitor, pyridomycin maintains activity on Mtb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strains resistant to the InhA targeting prodrugs isoniazid and ethionamide.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Evaluation of the drug-like properties of pyridomycin, however, found it to have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poor in vitro metabolic stability, thus limiting its drug development potential.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address this limitation, semisynthetic derivatives were generated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replacing the metabolically labile hydroxypicolinic acid group with alternative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(hetero)aromatic moieties, identifying several derivatives with improved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vitro metabolic stability and with comparable or even enhanced antibacterial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activity. Pharmacokinetic studies in mice, however, revealed that these gains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did not reduce systemic clearance in vivo, and neither pyridomycin nor its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derivatives were effective in a murine pulmonary tuberculosis model. Overall,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semisynthesis yielded more potent, P450-stable analogs, but the improvements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were insufficient to provide measurable in vivo efficacy.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10.1021/acs.jmedchem.5c02409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41591406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A64BFB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>. ACS Infect Dis. 2026 Jan 27. doi: 10.1021/acsinf</w:t>
      </w:r>
      <w:r w:rsidR="00A64BFB" w:rsidRPr="00A64BFB">
        <w:rPr>
          <w:rFonts w:ascii="宋体" w:eastAsia="宋体" w:hAnsi="宋体" w:cs="宋体"/>
          <w:b/>
          <w:color w:val="FF0000"/>
          <w:szCs w:val="24"/>
        </w:rPr>
        <w:t xml:space="preserve">ecdis.5c00984. Online ahead of 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Cysteine Reactivity Profiling Identifies Host Regulators of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 Replication in Human Macrophages.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Neff JK(1)(2), DeMeester KE(3)(4), Párraga Solórzano PK(1), Suciu RM(3), Dix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MM(3), Simon G(5), Gianakopoulos MA(4), Melillo B(3), Cravatt BF(3), Shiloh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MU(1)(2).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of Texas Southwestern Medical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Center Dallas, Dallas, Texas 75390,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Texas Southwestern Medical Center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Dallas, Dallas, Texas 75390,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Chemistry, The Scripps Research Institute, La Jolla, California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92037,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(4)Lafayette College, Easton, Pennsylvania 18042,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(5)Vividion Therapeutics, San Diego, California 92121, United States.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Innate immune cells, such as monocytes and macrophages, provide the earliest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defense against intracellular pathogen infection by initiating signaling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pathways and restricting pathogen replication. However, the full complement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proteins that mediate cell-autonomous immunity remains incompletely defined.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Here, we applied cysteine-directed activity-based protein profiling (ABPP)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map proteome-wide cysteine reactivity changes in THP-1 monocytes and primary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 monocyte-derived macrophages during Mycobacterium tuberculosis (Mtb)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infection. Across both cell types, we quantified 148 cysteine residues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altered reactivity. Knockdown of a subset of proteins harboring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infection-induced reactivity significantly altered Mtb replication in THP-1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monocytes, linking proteins with reactive cysteines to antimicrobial defense.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These data define previously unrecognized host protein changes during Mtb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infection and provide a resource for investigating post-translational events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that regulate innate immune responses to intracellular bacteria.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10.1021/acsinfecdis.5c00984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41591301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A64BFB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 xml:space="preserve">. Rev Esc Enferm USP. 2026 Jan 26;60:e20250008. doi: </w:t>
      </w:r>
    </w:p>
    <w:p w:rsidR="00BE6D87" w:rsidRPr="00A64BFB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A64BFB">
        <w:rPr>
          <w:rFonts w:ascii="宋体" w:eastAsia="宋体" w:hAnsi="宋体" w:cs="宋体"/>
          <w:b/>
          <w:color w:val="FF0000"/>
          <w:szCs w:val="24"/>
        </w:rPr>
        <w:t>10.1590/1980-220X-REEUSP-2025-0008en. eCollection 2026.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Humanization of care in Primary Health Care: social representations of people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with pulmonary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Pacheco MDA(1), Palmeira IP(2), Ferreira MA(1), Soares AS(2), Andrade EGR(2),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Pereira AA(2), Rodrigues ILA(2), Matos WDV(1).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(1)Universidade Federal do Rio de Janeiro, Escola de Enfermagem Anna Nery,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Programa de Pós-Graduação em Enfermagem, Rio de Janeiro, RJ,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(2)Universidade do Estado do Pará, Escola de Enfermagem Magalhães Barata,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Programa de Pós-Graduação em Enfermagem, Belém, PA,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A64BF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To analyze the social representations of people with 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 regarding humanization of care in Primary Healthcare.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A64BFB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This descriptive, qualitative study is based on the Social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Representation Theory's procedural approach. It was conducted in four Family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 Units in Belém, Pará, Brazil, with 30 individuals undergoing treatment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 pulmonary tuberculosis. Between March and June 2022, individual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semi-structured interviews were conducted, the corpus of which was submitted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Analyse Lexicale par Contexte d'un Ensemble de Segments de Texte (version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2012) software.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A64B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The corpus was divided into 470 Elementary Context Units, using 363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(77.23%). Five lexical classes were generated, with classes 2 and 3 standing out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 highlighting the social representations of the topic. This context supported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humanization of care by a sense of trust and good treatment, despite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limitations of the physical structure and material resources of the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A64BF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Human relationships are important in care activities, especially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given the challenges of multidisciplinary work in Primary Healthcare,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encouraging the development and strengthening of bonds between teams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10.1590/1980-220X-REEUSP-2025-0008en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PMC12839317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41589882 [Indexed for MEDLINE]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A64BFB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>. Microbiol Spectr. 2026 Jan 27:e0213325. doi: 10.</w:t>
      </w:r>
      <w:r w:rsidR="00A64BFB">
        <w:rPr>
          <w:rFonts w:ascii="宋体" w:eastAsia="宋体" w:hAnsi="宋体" w:cs="宋体"/>
          <w:b/>
          <w:color w:val="FF0000"/>
          <w:szCs w:val="24"/>
        </w:rPr>
        <w:t xml:space="preserve">1128/spectrum.02133-25. Online </w:t>
      </w:r>
      <w:r w:rsidR="00BE6D87" w:rsidRPr="00A64BF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Insight into the genetic diversity of Mycobacterium bovis isolated from cattle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 Ghana.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Barnes DA(1)(2), Grant-Biney N(3), Tetteh P(2), Danso EK(2), Asare P(2), Thapa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J(1)(4), Barnes TS(5), Asante-Poku A(2), Adjei S(2), Gordon SV(6)(7), Suzuki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Y(1)(7), Nakajima C(1)(7).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(1)Division of Bioresources, Hokkaido University International Institute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Zoonosis Control, Sapporo, Japan.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(2)Noguchi Memorial Institute for Medical Research, College of Health Sciences,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Ghana, Accra, Ghana.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(3)Veterinary Services Directorate, Airport, Ghana.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(4)Department of Molecular Microbiology and Immunology, Bond Life Science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Center, University of Missouri, Columbia, Missouri,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(5)The University of Queensland, School of Veterinary Science, Brisbane,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Queensland,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(6)School of Veterinary Medicine, University College Dublin, Dublin, Ireland.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(7)Hokkaido University Institute for Vaccine Research and Development, Hokkaido,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primarily by Mycobacterium bovis, poses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significant risks to cattle and public health in Ghana. Previous studies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reported varying prevalence (3%-21%) and M. bovis strain distributions,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necessitating a deeper understanding of the molecular epidemiology of bTB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guide control strategies. This study investigated the genetic diversity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phylogenetic relationships of M. bovis isolates from cattle in Ghanaian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abattoirs and compared results with strains from other African countries.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Spoligotyping analysis of 28 M. bovis isolates confirmed 6 distinct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spoligotypes, with SB0944 being the most prevalent (64.3%). Mycobacterial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Interspersed Repetitive Units-Variable Number Tandem Repeats (MIRU-VNTR)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genotyping analysis further resolved the isolates into 22 genotypes, with loci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MIRU26, QUB26, and ETR-A showing the highest allelic diversity. Mixed infections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were found in 10% of culture-confirmed cases, indicating a high risk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co-infection with multiple strains in the area. Comparative analysis revealed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that Ghanaian isolates clustered within the African 1 (Af1) clonal complex,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consistent with strains from Nigeria, Burkina Faso, and Cameroon, but distinct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the BCG-like and other strains that were dominant in Algeria and, to some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extent, in Mali. Minimal strain homogenization of West-Central Africa with other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regions suggests localized evolution, shaped by ecological barriers, regulated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transhumance, and possible competitive exclusion among strains. These findings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provide evidence for the need for region-specific bTB control measures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reflect Africa's unique livestock dynamics and micro-epidemic patterns. Enhanced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surveillance with advanced genotyping methods could improve outbreak tracking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and inform targeted interventions to mitigate bTB's impact on livestock in this </w:t>
      </w:r>
    </w:p>
    <w:p w:rsidR="00A64BFB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A64BFB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A64BFB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primarily by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bovis, is a neglected disease in many low- and middle-income countries,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including Ghana. Our study reveals that while M. bovis strains in Ghana show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 local genetic diversity, they belong almost exclusively to a single clonal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complex (Af1) shared across West-Central Africa. Despite regional regulations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governing transhumance and cattle movement, the observed strain mixing suggests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 "island-like" evolutionary structure for M. bovis in this area; that is,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diverse within West-Central African countries but genetically isolated.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pattern is shaped by natural barriers, such as deserts and forests, which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restrict strain flow while permitting intense intra-regional transmission.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Understanding M. bovis evolution in this context is essential for tailoring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effective, region-specific interventions. Our findings highlight the need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 West-Central Africa as a community of interconnected but genetically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distinct bTB zones, calling for both local action and coordinated regional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strategies to mitigate bTB.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10.1128/spectrum.02133-25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41589879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J Clin Microbiol. 2026 Jan 27:e0126025. doi: 10.1</w:t>
      </w:r>
      <w:r w:rsidR="00A64BFB" w:rsidRPr="00B07C35">
        <w:rPr>
          <w:rFonts w:ascii="宋体" w:eastAsia="宋体" w:hAnsi="宋体" w:cs="宋体"/>
          <w:b/>
          <w:color w:val="FF0000"/>
          <w:szCs w:val="24"/>
        </w:rPr>
        <w:t xml:space="preserve">128/jcm.01260-25. Online ahead 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Proteome microarray-guided identification of mycobacterial antigens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ELISA-based peptide mapping for improved serological detection of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bovis infection in European badgers.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Williams GA(1), Rahou S(1), Bateman O(1), Teng AA(2), Yee A(2), Campo JJ(2),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Arnold L(3), Delahay RJ(3), Holder T(1), Davé D(1), Chambers MA(1), Vordermeier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HM(1).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Bacteriology, Animal and Plant Health Agency (APHA),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Addlestone, United Kingdom.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(2)Antigen Discovery Inc. (ADI), Irvine, California,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(3)National Wildlife Management Centre, Animal and Plant Health Agency (APHA),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York, United Kingdom.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Bovine tuberculosis, a zoonotic disease caused primarily by Mycobacterium bovis,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poses a significant threat to cattle health and farming livelihoods within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United Kingdom (UK). Disease control in cattle is complicated by the persistence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M. bovis in European badgers, the UK's principal wildlife reservoir. Accurate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diagnostic tools for both species are essential for effective surveillance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disease control. Many existing badger serodiagnostic tests, which include MPB70,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MPB83, and ESAT6-CFP10 antigens, have relatively modest sensitivities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(~50%-60%), limiting their utility in surveillance. To address this issue,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used an unbiased and comprehensive antigen discovery approach to identify new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diagnostic targets. This strategy identified Rv3616c as a novel antigen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promising diagnostic test potential for M. bovis infection in badgers.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Overlapping peptides spanning the full Rv3616c amino acid sequence were screened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identify the most diagnostically informative epitopes. A pool of four Rv3616c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peptides, used in an indirect enzyme-linked immunosorbent assay (ELISA), had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sensitivity of 85.71% (95% CI: 77.19-91.96), a specificity of 94.80% (95% CI: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90.35-97.59), and a diagnostic accuracy of 91.51% (95% CI: 87.54-94.54).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existing validated Badger M. bovis Ab Test, when used alone, had a sensitivity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73.47% (95% CI: 63.59-81.88); however, parallel interpretation with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Rv3616c ELISA could increase overall sensitivity to 91.84% (95% CI: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84.55-96.41), with minimal loss of specificity. These findings support the use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Rv3616c-derived peptides in serodiagnostic tests to improve the detection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M. bovis infection in badgers and enhance tuberculosis surveillance in this </w:t>
      </w:r>
    </w:p>
    <w:p w:rsidR="00B07C35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wildlife reservoir.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Accurate diagnosis of Mycobacterium bovis infection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wildlife reservoirs is essential for controlling bovine tuberculosis (bTB),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zoonotic disease that threatens human health, animal welfare, and farming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livelihoods. In the United Kingdom, European badgers are the principal wildlife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reservoir, complicating efforts to eradicate bTB in cattle. Existing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serodiagnostic tests for badgers have moderate sensitivity, limiting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effectiveness in surveillance. To address this, this study used an unbiased,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comprehensive antigen discovery approach and identified several new diagnostic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targets, including the Rv3616c protein. A test based on specific Rv3616c-derived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peptides had a high diagnostic accuracy (91.51%) and, when used in parallel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validated test, improved test sensitivity while maintaining specificity. These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synthetic peptides are scalable, cost-effective, and adaptable to different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diagnostic platforms. The findings reveal an antigen with diagnostic potential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that could inform the development of new tests for bTB surveillance in wildlife,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supporting One Health principles and global tuberculosis elimination strategies.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10.1128/jcm.01260-25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41589841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J Infect Dis. 2026 Jan 27:jiag052. doi: 10.1093/infdis/jiag052. On</w:t>
      </w:r>
      <w:r w:rsidR="00B07C35" w:rsidRPr="00B07C35">
        <w:rPr>
          <w:rFonts w:ascii="宋体" w:eastAsia="宋体" w:hAnsi="宋体" w:cs="宋体"/>
          <w:b/>
          <w:color w:val="FF0000"/>
          <w:szCs w:val="24"/>
        </w:rPr>
        <w:t xml:space="preserve">line ahead of 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 pharmacokinetic modeling of standard- and high-dose rifampicin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 preventive therapy in the 2R2 randomized controlled trial.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Gafar F(1)(2)(3), Svensson EM(4)(5), Yunivita V(3)(6), Fregonese F(2), Fisher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D(7), Fox GJ(8)(9), Nguyen TA(8)(10), Nguyen BH(11), Johnston J(12)(13), Long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R(14), Valiquette C(1)(2), Aarnoutse RE(5), Ruslami R(2)(3)(6), Menzies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D(1)(2)(15)(16); 2R2 trial investigators.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Collaborators: Apriani L, Barss L, Lim RK, Bedingfield N, Benedetti A, Gibson 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Chiang V, Cook VJ, Flores E, Paulsen C, Viet Nhung N, Octasari Susanto 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(1)Respiratory Epidemiology and Clinical Research Unit, Centre for Outcomes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Centre, Montreal, Quebec,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(2)McGill International TB Centre, McGill University, Montreal, Quebec,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Sciences, Faculty of Medicine, Universitas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(4)Department of Pharmacy, Uppsala University, Uppsala, Sweden.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Pharmacy, Pharmacology and Toxicology, Radboud Institute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Medical Innovation, Radboud university medical center, Nijmegen,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(6)TB Working Group, Research Center for Care and Control of Infectious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Diseases, Universitas Padjadjaran, Bandung, Indonesia.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(7)Department of Medicine, Cumming School of Medicine, University of Calgary,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Calgary, AB,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(8)Faculty of Medicine and Health, The University of Sydney,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(9)Woolcock Institute of Medical Research, Glebe, NSW, Australia.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(10)The University of Sydney Vietnam Institute, Ho Chi Minh City, Vietnam.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(11)Vietnam Integrated Center for Tuberculosis and Respiratory Research, Vietnam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National Lung Hospital, Ha Noi, Vietnam.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(12)Department of Medicine, University of British Columbia, Vancouver, BC,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(13)Provincial TB Services, British Columbia Centre for Disease Control,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Vancouver, BC,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(14)Department of Medicine, Faculty of Medicine and Dentistry, University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Alberta, Edmonton, AB,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(15)Department of Epidemiology, Biostatistics and Occupational Health, Faculty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Medicine and Health Sciences, McGill University, Montreal, Quebec,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(16)Montreal Chest Institute, McGill University Health Centre, Montreal, Quebec,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High-dose rifampicin could potentially shorten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preventive therapy (TPT) and improve outcomes. We aimed to characterize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 pharmacokinetics of standard- and high-dose rifampicin for TPT among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individuals with tuberculosis infection.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Intensive and sparse pharmacokinetic sub-studies were conducted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Indonesia, Canada, and Vietnam within the 2R2 randomized trial, which compared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two months of high-dose rifampicin at 20 mg/kg/day (2R20) or 30 mg/kg/day (2R30)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four months of standard-dose rifampicin at 10 mg/kg/day (4R10) in adults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 xml:space="preserve">and adolescents aged ≥10 years. Venous blood samples were collected after four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weeks of treatment. Rifampicin pharmacokinetics were analyzed using nonlinear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mixed-effects modeling.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Among 1368 trial participants, 440 were included in model development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(51 intensive, 389 sparse sampling), with 191 (43%) assigned to 4R10, 159 (36%)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to 2R20, and 90 (20%) to 2R30. A one-compartment model with saturable hepatic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extraction and transit-compartment absorption best described rifampicin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pharmacokinetics. Disposition parameters were allometrically scaled using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fat-free mass. Country-specific differences, particularly variation in drug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formulation, were associated with lower bioavailability in Canada (-21.8% [95%CI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-27.9 to -18.0%]) and Vietnam (-12.3% [95%CI -17.7 to -7.9%]) compared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Indonesia. The 24-hour area under the concentration-time curve increased more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than proportionally with dose and was higher across treatment arms in Indonesia,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followed by Vietnam and Canada.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High-dose rifampicin for TPT resulted in greater-than-proportional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increases in exposure due to non-linear clearance at higher doses. Substantial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between-country variability in exposure was observed, which may have been due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multiple factors, including differences in country-specific formulations,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fat-free mass, and unmeasured confounders.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10.1093/infdis/jiag052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41589392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Sci Rep. 2026 Jan 27. doi: 10.1038/s41598-026-36462-w.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Spatial neighborhood patterns of pulmonary tuberculosis in a large urban area: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case of Santiago, Chile.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Ayala S(1)(2), Escobar N(3), Vizeu Barrozo L(4), Chiaravalloti-Neto F(5), Canals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M(6)(7).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(1)Centro de Epidemiología y Políticas de Salud, Facultad de Medicina Clínica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Alemana, Universidad Del Desarrollo, Santiago, Chile. salvadorayala@udd.cl.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(2)Programa Doctorado en Salud Pública, Escuela de Salud Pública, Facultad de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Medicina, Universidad de Chile, Santiago, Chile. salvadorayala@udd.cl.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(3)Programa de Control y Eliminación de la Tuberculosis, Ministerio de Salud,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Gobierno de Chile, Santiago, Chile.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(4)Faculty of Philosophy, Languages and Human Sciences, Department of Geography,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University of São Paulo, São Paulo, Brazil.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(5)Department of Epidemiology, School of Public Health, University of São Paulo,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São Paulo, Brasil.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(6)Programa de Salud Ambiental, Escuela de Salud Pública, Facultad de Medicina,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Universidad de Chile, Santiago, Chile.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(7)Departamento de Medicina, Facultad de Medicina, Universidad de Chile,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Santiago, Chile.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recent years, global concern about tuberculosis (TB) has grown due to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slow progress in achieving control goals, with a record number of cases reported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worldwide in 2022. This study analyzed the spatial distribution of all 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TB cases reported between 2016 and 2020 in the Gran Santiago (n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=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3348), Chile's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largest urban area. Cases were geocoded using an automated cascade method (Bing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Maps, Google Maps, and manual verification) and aggregated at the neighborhood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level. To detect spatial clusters, we estimated gender-adjusted rates, assessed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spatial autocorrelation using Moran's I, and identified spatial clusters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Flexible Scan Statistics. Bivariate analyses were used to explore associations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demographic and residential variables. We observed higher incidence rates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males compared to females (13.23 vs. 7.03 per 100,000), with no statistically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significant changes over time. A total of 29.4% (n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>=</w:t>
      </w:r>
      <w:r w:rsidRPr="00BE6D8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984) of all cases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concentrated in 11 significant spatial clusters. These clusters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characterized by a higher proportion of immigrant, Indigenous, and older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populations, along with indicators of precarious living conditions, including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overcrowding and tenement housing. Identifying spatial patterns of pulmonary TB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can support the design of targeted, community-based case-finding strategies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urban settings, particularly in populations at higher social and structural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risk.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10.1038/s41598-026-36462-w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41588111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Microbiol Spectr. 2026 Jan 26:e0165725. doi: 10.</w:t>
      </w:r>
      <w:r w:rsidR="00B07C35">
        <w:rPr>
          <w:rFonts w:ascii="宋体" w:eastAsia="宋体" w:hAnsi="宋体" w:cs="宋体"/>
          <w:b/>
          <w:color w:val="FF0000"/>
          <w:szCs w:val="24"/>
        </w:rPr>
        <w:t xml:space="preserve">1128/spectrum.01657-25. Online 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antimycobacterial and healing effect of sorafenib through pro-apoptotic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immunomodulatory activities.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Rajmani RS(1), Rani N(1), Surolia A(1)(2).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(1)Molecular Biophysics Unit, Indian Institute of Science, Bangalore,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(2)Dr. Reddy's Institute of Life Sciences, Hyderabad, India.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is caused by the bacterium Mycobacterium tuberculosis (Mtb).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Emergence of drug resistance in Mtb requires continuous enrichment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anti-tubercular medication. Inclusion of host-directed therapies holds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considerable promise in this context. Sorafenib (SRB) is a multi-kinase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inhibitor targeting VEGF receptor kinase, Raf, MEK, and extracellular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signal-regulated kinase (ERK) signaling cascade to treat several types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cancer, including hepatocellular carcinoma. We have previously established that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SRB allosterically inhibits ornithine acetyltransferase (MtArgJ), an essential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enzyme in the arginine biosynthesis pathway of Mtb, thereby limiting bacterial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growth in culture at a minimum inhibitory concentration of 10 µg/mL. The current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work focuses on how SRB at the dose of 30 mg/kg body wt inhibits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pathogenicity and survival of bacteria in a preclinical mouse model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by inducing pro-apoptotic and immunomodulatory mechanisms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host. We observed that SRB treatment promotes apoptosis in Mtb-infected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-uninfected THP-1 cells, human monocyte-derived macrophages. Concomitantly, SRB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reduces infection-associated necrosis in the Mtb-infected THP-1 cells.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We further noted the upregulated expression of pro-apoptotic proteins during SRB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treatment in preclinical mouse models. In addition, we investigated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expression of pro- and anti-inflammatory cytokines and immunomodulation in lung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tissues treated with SRB. Interestingly, SRB treatment increased the number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arginase 1-positive macrophages, which are reckoned to enhance tissue healing.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conclusion, our research discloses that SRB is helpful in both lowering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tubercular burden and accelerating recovery of damaged tissue by harnessing the </w:t>
      </w:r>
    </w:p>
    <w:p w:rsidR="00B07C35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host immune response.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Host-directed therapies hold considerable promise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 treating drug-resistant Mycobacterium tuberculosis (Mtb). In this context,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induction of apoptotic and immunomodulatory responses in the host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sorafenib (SRB) is demonstrated here to compromise the survival and pathogenic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potential of Mtb in a preclinical mouse model of TB and in Mtb-infected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-uninfected THP-1 cells. Concurrently, the infection-associated necrosis in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Mtb-infected THP-1 cells is also reduced. Furthermore, arginase 1-positive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macrophages, which are known to enhance tissue healing, are increased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SRB-treated groups. Thus, SRB treatment not only lowers the tubercular load but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also aids in healing damaged tissues by leveraging the host immunity.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10.1128/spectrum.01657-25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41586623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Microbiol Spectr. 2026 Jan 26:e0244225. doi: 10.</w:t>
      </w:r>
      <w:r w:rsidR="00B07C35">
        <w:rPr>
          <w:rFonts w:ascii="宋体" w:eastAsia="宋体" w:hAnsi="宋体" w:cs="宋体"/>
          <w:b/>
          <w:color w:val="FF0000"/>
          <w:szCs w:val="24"/>
        </w:rPr>
        <w:t xml:space="preserve">1128/spectrum.02442-25. Online 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Incremental diagnostic yield of consecutive sputum nucleic acid amplification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tests for pulmonary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Kanokogi T(1)(2), Urabe N(1)(2), Tokita N(1), Murakami H(3), Sasaki M(3),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Sakamoto S(1)(2), Kishi K(1)(2).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Toho University Omori Medical Center,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Toho University Graduate School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Medicine, Tokyo, Japan.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Toho University Omori Medical Center,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incremental diagnostic yield of consecutive sputum nucleic acid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amplification tests (NAATs) for pulmonary tuberculosis (PTB) is not well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established. We aimed to assess the diagnostic performance of one to three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consecutive sputum NAATs in a non-high-tuberculosis-burden setting. We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retrospectively analyzed data from 4,051 patients with suspected PTB in Japan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between 2010 and 2023. Patients with a positive culture or a positive NAAT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consistent with clinical findings were classified into the PTB group (n = 290);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all others were classified into the non-PTB group (n = 3,761). We evaluated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cumulative sensitivity and specificity of smear microscopy, NAAT, and culture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for one, two, and three sputum specimens and compared the time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microbiological diagnosis for culture alone versus culture combined with one,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two, or three sputum NAATs. In the PTB group, a second NAAT substantially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increased cumulative sensitivity from 53.1% to 63.1% (+10.0%) and shortened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mean time to diagnosis from 10.9 to 8.3 days (-2.6 days). A third NAAT provided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minimal additional benefit, increasing sensitivity to 67.2% (+4.1%) and reducing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time to diagnosis to 8.1 days (-0.2 days). In smear-positive PTB, the NAAT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sensitivity increased from an already high 84.9% with a single test to 97.8%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with a second test. Similarly, in smear-negative patients, sensitivity increased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from 23.8% to 31.1%. In a non-high-tuberculosis-burden setting, performing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second sputum NAAT significantly improves diagnostic sensitivity and shortens </w:t>
      </w:r>
    </w:p>
    <w:p w:rsidR="003B0A6F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the time to diagnosis.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3B0A6F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3B0A6F" w:rsidRPr="003B0A6F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standard diagnostic protocol for pulmonary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tuberculosis still relies on collecting three consecutive sputum specimens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maximize the diagnostic yield of smear and culture. While nucleic acid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amplification tests (NAATs) have become increasingly important diagnostic tools,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incremental value of this approach for sputum NAAT-based diagnosis has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remained uncertain. In a large cohort from a non-high-tuberculosis-burden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setting, we show that adding a second sputum NAAT meaningfully improves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cumulative sensitivity and shortens the mean time to diagnosis, whereas a third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sputum NAAT provides only modest additional benefit. Notably, a two-sputum NAAT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strategy optimizes yield irrespective of smear status, achieving saturation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smear-positive cases and securing a modest but steady stepwise gain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sensitivity for smear-negative patients. Therefore, our findings provide crucial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evidence to support a two-sputum NAAT strategy to optimize the diagnostic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workflow for PTB in non-high-tuberculosis-burden settings.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10.1128/spectrum.02442-25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41586600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mBio. 2026 Jan 26:e0370025. doi: 10.1128/mbio.03700-25. Online ahead of print.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Mechanistic insights into SteAB regulation of cell wall hydrolase RipA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Carloni G(#)(1), Gaday Q(#)(2), Megrian D(3), Petit J(1)(2), Martinez M(1)(2),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Sogues A(1)(2), Ben Assaya M(2), Kakonyi M(1), Haouz A(4), Alzari PM(2),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Wehenkel AM(1).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(1)Institut Pasteur, Université Paris Cité, CNRS UMR 3528, Bacterial Cell Cycle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Mechanisms Unit, Paris,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(2)Institut Pasteur, Université Paris Cité, CNRS UMR 3528, Structural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Microbiology Unit, Paris,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(3)Institut Pasteur de Montevideo, Bioinformatics Unit, Montevideo, Uruguay.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(4)Institut Pasteur, Plate-forme de cristallographie - C2RT, CNRS UMR 3528,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Université Paris Cité, Paris, France.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D,L-endopeptidase RipA is the major peptidoglycan (PG) hydrolase required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 separation in Mycobacterium tuberculosis (Mtb), as RipA defects severely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hinder cell division and increase antibiotic vulnerability. Despite extensive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studies, the mechanisms governing Mtb RipA regulation remain controversial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poorly understood. Here, we report an integrative structural and functional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analysis of the Mtb SteAB system, a regulatory transmembrane septal complex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encoded by adjacent genes Rv1697 (steA) and Rv1698/mctB (steB) that are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conserved across Mycobacteriales. The separate crystal structures of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cytoplasmic core of MtSteA and the periplasmic core of MtSteB in complex with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RipA coiled-coil domain (RipACC), along with biochemical evidence that these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proteins form a stable transmembrane physical complex, define the function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SteAB complex as a regulator of RipA-mediated cell separation in Mtb,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arguing against a previously proposed role of MctB (Rv1698) as a putative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mycobacterial outer membrane copper transporter. Our structural findings showed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that, upon MtSteB binding, RipACC is oriented perpendicular to the membrane,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bringing its endopeptidase catalytic domain in physical contact with the PG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layer, while the homodimeric structural core of SteA revealed a conserved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functional pocket similar to the phosphonucleotide-binding site of thiamine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pyrophosphokinase. These data, coupled with the in vivo phenotypic analysis of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steAB knockout mutant of Cglu, support a model in which the SteAB heterotetramer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orchestrates the productive positioning of RipA leading to PG hydrolysis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activation. These findings shed new light on the regulation of mycobacterial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cell wall remodeling, with implications for understanding Mtb pathogenesis and </w:t>
      </w:r>
    </w:p>
    <w:p w:rsidR="00B07C35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identifying novel antimicrobial targets.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r w:rsidRPr="003B0A6F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bookmarkEnd w:id="0"/>
      <w:r w:rsidR="00B07C35">
        <w:rPr>
          <w:rFonts w:ascii="宋体" w:eastAsia="宋体" w:hAnsi="宋体" w:cs="宋体"/>
          <w:color w:val="000000" w:themeColor="text1"/>
          <w:szCs w:val="24"/>
        </w:rPr>
        <w:t xml:space="preserve"> Peptidoglycan (PG) is a major </w:t>
      </w:r>
      <w:r w:rsidRPr="00BE6D87">
        <w:rPr>
          <w:rFonts w:ascii="宋体" w:eastAsia="宋体" w:hAnsi="宋体" w:cs="宋体"/>
          <w:color w:val="000000" w:themeColor="text1"/>
          <w:szCs w:val="24"/>
        </w:rPr>
        <w:t>component of the bacterial cell wall. A flexible b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ut strong PG mesh encloses the </w:t>
      </w:r>
      <w:r w:rsidRPr="00BE6D87">
        <w:rPr>
          <w:rFonts w:ascii="宋体" w:eastAsia="宋体" w:hAnsi="宋体" w:cs="宋体"/>
          <w:color w:val="000000" w:themeColor="text1"/>
          <w:szCs w:val="24"/>
        </w:rPr>
        <w:t>cell, conferring mechanical resistance and preve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nting cell lysis. This PG mesh </w:t>
      </w:r>
      <w:r w:rsidRPr="00BE6D87">
        <w:rPr>
          <w:rFonts w:ascii="宋体" w:eastAsia="宋体" w:hAnsi="宋体" w:cs="宋体"/>
          <w:color w:val="000000" w:themeColor="text1"/>
          <w:szCs w:val="24"/>
        </w:rPr>
        <w:t>is continually remodeled during the bacterial lif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e by the coordinated action of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tightly regulated PG-hydrolases and synthetases. 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Here, we report the structural </w:t>
      </w:r>
      <w:r w:rsidRPr="00BE6D87">
        <w:rPr>
          <w:rFonts w:ascii="宋体" w:eastAsia="宋体" w:hAnsi="宋体" w:cs="宋体"/>
          <w:color w:val="000000" w:themeColor="text1"/>
          <w:szCs w:val="24"/>
        </w:rPr>
        <w:t>characterization of the M. tuberculosis SteAB system, which regulates the action of the major enzyme responsible for disassembling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 the PG mesh to allow daughter </w:t>
      </w:r>
      <w:r w:rsidRPr="00BE6D87">
        <w:rPr>
          <w:rFonts w:ascii="宋体" w:eastAsia="宋体" w:hAnsi="宋体" w:cs="宋体"/>
          <w:color w:val="000000" w:themeColor="text1"/>
          <w:szCs w:val="24"/>
        </w:rPr>
        <w:t>cell separation at the end of cell division. The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 proposed model for the septal </w:t>
      </w:r>
      <w:r w:rsidRPr="00BE6D87">
        <w:rPr>
          <w:rFonts w:ascii="宋体" w:eastAsia="宋体" w:hAnsi="宋体" w:cs="宋体"/>
          <w:color w:val="000000" w:themeColor="text1"/>
          <w:szCs w:val="24"/>
        </w:rPr>
        <w:t>control of PG hydrolysis illustrates how the t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ransmembrane SteAB complex can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promote enzyme </w:t>
      </w: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activation and provides struct</w:t>
      </w:r>
      <w:r w:rsidR="00B07C35">
        <w:rPr>
          <w:rFonts w:ascii="宋体" w:eastAsia="宋体" w:hAnsi="宋体" w:cs="宋体"/>
          <w:color w:val="000000" w:themeColor="text1"/>
          <w:szCs w:val="24"/>
        </w:rPr>
        <w:t xml:space="preserve">ural information that may help </w:t>
      </w:r>
      <w:r w:rsidRPr="00BE6D87">
        <w:rPr>
          <w:rFonts w:ascii="宋体" w:eastAsia="宋体" w:hAnsi="宋体" w:cs="宋体"/>
          <w:color w:val="000000" w:themeColor="text1"/>
          <w:szCs w:val="24"/>
        </w:rPr>
        <w:t>target the activation mechanism for antibiotic development.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10.1128/mbio.03700-25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41586520</w:t>
      </w:r>
    </w:p>
    <w:p w:rsidR="00BE6D87" w:rsidRPr="00B07C35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</w:p>
    <w:p w:rsidR="00BE6D87" w:rsidRPr="00B07C35" w:rsidRDefault="00E1500A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Jan 7;42:100580. doi: </w:t>
      </w:r>
    </w:p>
    <w:p w:rsidR="00BE6D87" w:rsidRPr="00B07C35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B07C35">
        <w:rPr>
          <w:rFonts w:ascii="宋体" w:eastAsia="宋体" w:hAnsi="宋体" w:cs="宋体"/>
          <w:b/>
          <w:color w:val="FF0000"/>
          <w:szCs w:val="24"/>
        </w:rPr>
        <w:t>10.1016/j.jctube.2026.100580. eCollection 2026 Feb.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Epidemiologic trajectories and burden of multidrug-resistant tuberculosis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(MDR-TB) mortality across South Asia: An analysis of Global Burden of Disease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data (1990-2023) with machine learning forecasting to 2050.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Khalil I(1), Abrar S(1), Khalid Reza IM(2), Hossain MI(3), Akter MM(3), Sultana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F(4).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(1)Dhaka Medical College and Hospital, Dhaka, Bangladesh.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(2)Enam Medical College and Hospital, Dhaka, Bangladesh.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(3)Manikganj Medical College and Hospital, Manikganj, Bangladesh.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(4)Shaheed Suhrawardy Medical College and Hospital, Dhaka, Bangladesh.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remains a major public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health challenge in South Asia, which bears a disproportionate global burden.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Comprehensive, longitudinal analyses of MDR-TB mortality trends, stratified by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country and sex, with forward-looking projections are limited.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using data from the Global Burden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of Disease Study 2023 to examine age-standardized mortality rates (ASMR)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attributable to MDR-TB in South Asia and its countries (Bangladesh, Bhutan,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India, Nepal, Pakistan) from 1990 to 2023. Trends were assessed by sex,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estimated annual percentage changes (EAPC) were calculated via log-linear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regression. Seasonal Autoregressive Integrated Moving Average (SARIMA) models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were employed to forecast ASMR through 2050, with 95% prediction intervals.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Regional ASMR rose from 0.25 per 100,000 (95% UI: 0.03-0.88) in 1990 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 peak of 6.34 (95% UI: 2.56-13.56) in 2010, declining to 3.63 (95% UI: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0.54-9.80) by 2023, driven predominantly by India and Pakistan. Nepal exhibited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consistent declines (EAPC: -2.44%; 95% CI: -3.21 to -1.66), while Pakistan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showed the highest increase (EAPC: 6.16%; 95% CI: 3.21-9.19). Males consistently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had higher ASMR across all settings. Forecasts suggest continued declines toward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near-elimination in Bangladesh, Bhutan, and Nepal, but potential substantial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rebounds in India, Pakistan, and regionally, with upper prediction intervals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exceeding 20-40 per 100,000 by 2050 in high-burden scenarios.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Despite progress in some countries, MDR-TB mortality remains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elevated in populous nations, with persistent male excess. Projections highlight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risks of resurgence without intensified interventions. These findings underscore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 urgent need for tailored, gender-sensitive strategies and enhanced regional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collaboration to achieve End TB targets in South Asia.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10.1016/j.jctube.2026.100580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PMC12830303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41585606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951A75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 xml:space="preserve">. Clin Case Rep. 2026 Jan 22;14(2):e71919. doi: 10.1002/ccr3.71919. eCollection </w:t>
      </w:r>
    </w:p>
    <w:p w:rsidR="00BE6D87" w:rsidRPr="00B07C35" w:rsidRDefault="00BE6D87" w:rsidP="00BE6D87">
      <w:pPr>
        <w:rPr>
          <w:rFonts w:ascii="宋体" w:eastAsia="宋体" w:hAnsi="宋体" w:cs="宋体"/>
          <w:b/>
          <w:color w:val="FF0000"/>
          <w:szCs w:val="24"/>
        </w:rPr>
      </w:pPr>
      <w:r w:rsidRPr="00B07C35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Pulmonary Tuberculosis: The Great Mimicker of Lung Cancer.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Corrales-Diaz Pomatto-Watson L(1), Johl HS(1)(2), Meiklejohn K(1)(3).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(1)School of Medicine University of California Davis Sacramento California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University of California Davis Sacramento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California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 University of California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Davis Sacramento California USA.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Though tuberculosis (TB) is an ancient pathogen, diagnosis remains challenging.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Distinguishing pulmonary tuberculoma, a rare manifestation of TB, from lung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cancer is critical. We report an 85-year-old woman with a smoking history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TB-endemic exposure, presenting with fatigue and anorexia. Imaging revealed 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solitary pulmonary nodule (SPN), with biopsy confirming TB.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10.1002/ccr3.71919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PMC12828060</w:t>
      </w:r>
    </w:p>
    <w:p w:rsidR="00BE6D87" w:rsidRPr="00BE6D87" w:rsidRDefault="00B07C35" w:rsidP="00BE6D8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41584398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07C35" w:rsidRDefault="00951A75" w:rsidP="00BE6D8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. New Microbes New Infect. 2026 Jan 7;69:101699. do</w:t>
      </w:r>
      <w:r w:rsidR="00B07C35">
        <w:rPr>
          <w:rFonts w:ascii="宋体" w:eastAsia="宋体" w:hAnsi="宋体" w:cs="宋体"/>
          <w:b/>
          <w:color w:val="FF0000"/>
          <w:szCs w:val="24"/>
        </w:rPr>
        <w:t xml:space="preserve">i: 10.1016/j.nmni.2026.101699. </w:t>
      </w:r>
      <w:r w:rsidR="00BE6D87" w:rsidRPr="00B07C35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Assessment of the efficacy of plant-derived essential oils against Mycobacterium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tuberculosis: A systematic review and meta-analysis.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Mousavi-Sagharchi SMA(1), Rami MR(2), Hasani H(3), Ghasemi MM(4), Farahhal M(4),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Hasani AH(4), Seyyedian-Nikjeh SF(1), Meskini M(5)(6), Siadat SD(5)(6).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College of Basic Sciences, Shahr-e-Qods Branch,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Islamic Azad University, Tehran, 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Chemistry, K. N. Toosi University of Technology, P. O. Box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15875-4416, Tehran, 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(3)Student Research Committee, Department of Medical Surgical Nursing, School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Nursing and Midwifery, Rafsanjan University of Medical Sciences, Rafsanjan,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(4)Student Research Committee, Fasa University of Medical Sciences, Fasa, 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(5)Microbiology Research Center (MRC), Pasteur Institute of Iran, Tehran, 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Mycobacteriology and Pulmonary Research, Pasteur Institute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Iran, Tehran, Iran.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remains a major global health challenge, exacerbated by the rise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strains.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Limitations in current antibiotic therapies have intensified interest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alternative antimicrobials, including plant-derived phytochemicals. Essential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oils (EOs), with their complex chemical composition and long-standing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traditional use, represent promising candidates for novel anti-TB agents. This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study conducted a systematic review and meta-analysis to evaluate the in vitro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antimycobacterial activity of plant-derived EOs. Following PRISMA guidelines,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four major databases, Scopus, MEDLINE Central/PubMed, Embase, and Web of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Science, were searched through May 31, 2025, and 31 eligible studies were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included after screening and quality assessment. Descriptive and comparative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analyses of minimum inhibitory concentrations (MICs) were performed using 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software. The results revealed substantial variability in EO efficacy across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plant species and geographic origins. The most potent activity was observed in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Euclea sp. and Croton sp., which showed exceptionally low MICs of 1 μg/mL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4.88 μg/mL, respectively. In contrast, EOs from Dichrostachys cinerea, Dorstenia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elliptica, Imperata cylindrica, Mondia whitei, Pentadiplandra brazzeana, and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Tetrapleura tetraptera exhibited weaker effects, with MICs up to 2048 μg/mL.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Plant anatomical sources also influenced activity, with leaves and stems showing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higher efficacy than roots and fruits. Overall, these findings highlight the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therapeutic potential of specific EOs as adjunct or alternative treatments for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DR-TB. Further studies involving compound standardization, and in vivo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validation are necessary to support their development into clinically applicable 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anti-TB agents.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10.1016/j.nmni.2026.101699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PMCID: PMC12830100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>PMID: 41583911</w:t>
      </w:r>
    </w:p>
    <w:p w:rsidR="00BE6D87" w:rsidRPr="00BE6D87" w:rsidRDefault="00BE6D87" w:rsidP="00BE6D87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07C35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D700ED" w:rsidRPr="00B07C35">
        <w:rPr>
          <w:rFonts w:ascii="宋体" w:eastAsia="宋体" w:hAnsi="宋体" w:cs="宋体"/>
          <w:b/>
          <w:color w:val="FF0000"/>
          <w:szCs w:val="24"/>
        </w:rPr>
        <w:t xml:space="preserve">1. J Microbiol Immunol Infect. 2026 Jan 13:S1684-1182(26)00004-6. doi: </w:t>
      </w:r>
    </w:p>
    <w:p w:rsidR="00D700ED" w:rsidRPr="00B07C35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07C35">
        <w:rPr>
          <w:rFonts w:ascii="宋体" w:eastAsia="宋体" w:hAnsi="宋体" w:cs="宋体"/>
          <w:b/>
          <w:color w:val="FF0000"/>
          <w:szCs w:val="24"/>
        </w:rPr>
        <w:t>10.1016/j.jmii.2026.01.003. Online ahead of 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Radiologic and immunohistochemical correlates of cavitary 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mycobacterial infection: A comparative study of tuberculosis and nontuberculous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Huang WL(1), Chiu CJ(2), Hsu YH(3), Tseng YL(4).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(1)Institute of Clinical Medicine, College of Medicine, National Cheng Kung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University, Tainan, Taiwan; Division of Thoracic Surgery, Department of Surgery,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Cheng Kung University Hospital, College of Medicine, National Cheng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Chung University, Tainan, Taiwan. Electronic address: enozic@hotmail.com.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(2)Institute of Clinical Medicine, College of Medicine, National Cheng Kung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Tainan, Taiwan. Electronic address: y4546@ms22.hinet.net.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(3)Institute of Clinical Medicine, College of Medicine, National Cheng Kung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Tainan, Taiwan. Electronic address: brianhsu@ncku.edu.tw.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(4)Division of Thoracic Surgery, Department of Surgery, National Cheng Kung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University Hospital, College of Medicine, National Cheng Chung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Tainan, Taiwan. Electronic address: tsengyl@mail.ncku.edu.tw.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Cavitary lung disease caused by Mycobacterium tuberculosis (TB)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presents overlapping radiologic features but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potentially distinct immunopathologic mechanisms. Macrophage polarization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prothymosin-α (PTMA) expression may contribute to disease progression, but their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roles in surgically treated patients remain unclear.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 retrospectively analyzed 33 patients who underwent 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resection for TB (n = 17) or NTM (n = 16) infection. Clinical characteristics,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CT-based cavity wall thickening scores, and immunohistochemical staining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PTMA, CD68, iNOS, and Arginase-1 were compared. A monocyte migration assay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also performed to evaluate PTMA function.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NTM patients exhibited lower body mass index and fewer comorbidities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than TB patients but had a higher relapse rate. Cavity wall thickness correlated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increased PTMA and CD68 expression, particularly in NTM lesions. No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significant difference in iNOS or Arginase-1 expression or M1/M2 ratio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observed. M. kansasii was more often linked to severe cavitary disease. PTMA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enhanced monocyte migration in a dose-dependent manner in vitro.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07C3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Radiologic cavity wall thickness may reflect underlying immune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dynamics, particularly in NTM. PTMA and CD68 are associated with immune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activation and cavity progression in chronic mycobacterial infections. PTMA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serve a dual role as both a histologic marker and a functional regulator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monocyte recruitment. Immunohistochemical analysis revealed no clear M1/M2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polarization shift, suggesting a non-classical or depolarized macrophage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phenotype. These findings underscore the potential of PTMA as both a tissue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marker and a bioactive mediator in chronic pulmonary infection.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10.1016/j.jmii.2026.01.003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41617589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07C35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D700ED" w:rsidRPr="00B07C35">
        <w:rPr>
          <w:rFonts w:ascii="宋体" w:eastAsia="宋体" w:hAnsi="宋体" w:cs="宋体"/>
          <w:b/>
          <w:color w:val="FF0000"/>
          <w:szCs w:val="24"/>
        </w:rPr>
        <w:t xml:space="preserve">. Cien Saude Colet. 2026 Jan;31(1):e14162025. doi: </w:t>
      </w:r>
    </w:p>
    <w:p w:rsidR="00D700ED" w:rsidRPr="00B07C35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07C35">
        <w:rPr>
          <w:rFonts w:ascii="宋体" w:eastAsia="宋体" w:hAnsi="宋体" w:cs="宋体"/>
          <w:b/>
          <w:color w:val="FF0000"/>
          <w:szCs w:val="24"/>
        </w:rPr>
        <w:t>10.1590/1413-81232026311.14162025. Epub 2025 Jul 30.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bedaquiline market for drug-resistant tuberculosis treatment and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challenges for public production in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[Article in English, Portuguese; Abstract available in Portuguese from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publisher]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Ploeg SV(1), Scopel CT(1), Pinheiro EDS(2), Pfeiffer MC(1).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(1)Associação Brasileira Interdisciplinar de Aids (Abia). Av. Presidente Vargas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446, 13º andar, Centro. 20071-907 Rio de Janeiro RJ Brasil.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susanaploeg@abiaids.org.br.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(2)Consultora independente. Rio de Janeiro RJ Brasil.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continues to be a severe public health problem in the country,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high incidence and mortality rates, especially among vulnerable populations.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introduction of bedaquiline into the Unified Health System (SUS) in 2021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represented significant progress, but it also reveals the need for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comprehensive approach to ensure equitable access to treatment. This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longitudinal case study, carried out from 2018 to 2024, analyzes the barriers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that prevent the public production of bedaquiline in Brazil. The study describes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epidemiological scenario of tuberculosis and characterizes the bedaquline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market, with data on medicine marketing authorization, production, acquisitions,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patent landscape. The study explores the barriers that prevent the public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production of bedaquiline, discusses intellectual property issues, and analyzes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impact of a monopoly on prices and access to the medicine. The analysis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concludes that the public production of bedaquiline is essential for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sustainability of access to drug-resistant tuberculosis treatment in Brazil,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reducing costs and ensuring the availability of the medicine for all patients.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10.1590/1413-81232026311.14162025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PMID: 41615120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07C35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D700ED" w:rsidRPr="00B07C35">
        <w:rPr>
          <w:rFonts w:ascii="宋体" w:eastAsia="宋体" w:hAnsi="宋体" w:cs="宋体"/>
          <w:b/>
          <w:color w:val="FF0000"/>
          <w:szCs w:val="24"/>
        </w:rPr>
        <w:t>. Cureus. 2025 Dec 29;17(12):e100362. doi: 10.7759/c</w:t>
      </w:r>
      <w:r w:rsidR="00B07C35" w:rsidRPr="00B07C35">
        <w:rPr>
          <w:rFonts w:ascii="宋体" w:eastAsia="宋体" w:hAnsi="宋体" w:cs="宋体"/>
          <w:b/>
          <w:color w:val="FF0000"/>
          <w:szCs w:val="24"/>
        </w:rPr>
        <w:t xml:space="preserve">ureus.100362. eCollection 2025 </w:t>
      </w:r>
      <w:r w:rsidR="00D700ED" w:rsidRPr="00B07C35">
        <w:rPr>
          <w:rFonts w:ascii="宋体" w:eastAsia="宋体" w:hAnsi="宋体" w:cs="宋体"/>
          <w:b/>
          <w:color w:val="FF0000"/>
          <w:szCs w:val="24"/>
        </w:rPr>
        <w:t>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Beyond Malignancy and Reflux: Laryngeal Tuberculosis Diagnosed in a Patient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Presenting With Chronic Dysphonia.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Ong HT(1), Leong RW(1), Gan JY(1).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(1)Department of Otorhinolaryngology, Tan Tock Seng Hospital, Singapore, SGP.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Laryngeal tuberculosis (TB) is a rare extrapulmonary manifestation of TB.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Patients often present with non-specific laryngeal complaints and may not have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pulmonary TB, which was previously almost always associated with laryngeal TB.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case report describes a patient who initially presented with non-specific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symptoms of chronic voice hoarseness and dry cough, who was initially diagnosed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pneumonia. Subsequent otorhinolaryngological evaluation was performed,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which showed exudative laryngeal lesions with edema and narrowing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supraglottis and glottis. The patient underwent urgent fiberoptic intubation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secure the airway, followed by a panendoscopy and biopsy of the laryngeal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lesions. Microbiological testing and histopathological examination confirmed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diagnosis of laryngeal TB. The patient was also noted to have pulmonary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involvement on chest radiographs. The patient was noted to have poorly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controlled diabetes mellitus that was newly diagnosed, which is a significant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risk factor for laryngeal TB. This case report highlights the ease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misdiagnosis and provides clinicians with a review of the epidemiology, clinical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characteristics, diagnostic evaluation, and management of laryngeal TB.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Additionally, it draws attention to the possibility of acute airway compromise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laryngeal TB, which is not widely reported in the literature. Laryngeal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remains a relevant differential diagnosis for patients with chronic laryngeal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symptoms, and clinicians should not exclude TB as a diagnosis even in developed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or non-endemic regions.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2025, Ong et 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10.7759/cureus.100362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PMC12851828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41613699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07C35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07C35">
        <w:rPr>
          <w:rFonts w:ascii="宋体" w:eastAsia="宋体" w:hAnsi="宋体" w:cs="宋体"/>
          <w:b/>
          <w:color w:val="FF0000"/>
          <w:szCs w:val="24"/>
        </w:rPr>
        <w:t>6</w:t>
      </w:r>
      <w:r w:rsidR="00951A75">
        <w:rPr>
          <w:rFonts w:ascii="宋体" w:eastAsia="宋体" w:hAnsi="宋体" w:cs="宋体"/>
          <w:b/>
          <w:color w:val="FF0000"/>
          <w:szCs w:val="24"/>
        </w:rPr>
        <w:t>4</w:t>
      </w:r>
      <w:r w:rsidRPr="00B07C35">
        <w:rPr>
          <w:rFonts w:ascii="宋体" w:eastAsia="宋体" w:hAnsi="宋体" w:cs="宋体"/>
          <w:b/>
          <w:color w:val="FF0000"/>
          <w:szCs w:val="24"/>
        </w:rPr>
        <w:t>. Cureus. 2025 Dec 29;17(12):e100321. doi: 10.7759/c</w:t>
      </w:r>
      <w:r w:rsidR="00B07C35" w:rsidRPr="00B07C35">
        <w:rPr>
          <w:rFonts w:ascii="宋体" w:eastAsia="宋体" w:hAnsi="宋体" w:cs="宋体"/>
          <w:b/>
          <w:color w:val="FF0000"/>
          <w:szCs w:val="24"/>
        </w:rPr>
        <w:t xml:space="preserve">ureus.100321. eCollection 2025 </w:t>
      </w:r>
      <w:r w:rsidRPr="00B07C35">
        <w:rPr>
          <w:rFonts w:ascii="宋体" w:eastAsia="宋体" w:hAnsi="宋体" w:cs="宋体"/>
          <w:b/>
          <w:color w:val="FF0000"/>
          <w:szCs w:val="24"/>
        </w:rPr>
        <w:t>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Primary Thyroid Tuberculosis Masquerading as a Follicular Neoplasm With Tracheal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Compression: A Case Report.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Varanda J(1), Martins D(2), Pais Moreira H(1), Póvoa A(1), Pereira B(1).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(1)General Surgery, Unidade Local de Saúde de Gaia/Espinho, Porto, PRT.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(2)Surgery, Centro Hospitalar Vila Nova de Gaia e Espinho, Gaia, PRT.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Thyroid tuberculosis (TB) is a rare form of extrapulmonary infection that can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mimic thyroid neoplasms. Diagnosis is challenging due to nonspecific imaging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cytology. We report a case of a 77-year-old female with a history of subtotal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gastrectomy for gastric adenocarcinoma. Surveillance CT revealed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right-lobe-predominant thyroid enlargement causing tracheal compression.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Ultrasound showed a multinodular goitre with a 4.1-cm solid nodule (Thyroid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Imaging Reporting and Data System (TI-RADS) 3) and a 1.7-cm hypoechoic nodule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(TI-RADS 4). Fine-needle aspiration cytology (FNAC) of the smaller nodule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suggested a follicular neoplasm. The right thyroid lobectomy was performed.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Histology revealed a follicular adenoma with epithelioid granulomas,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polymerase chain reaction (PCR) confirmed Mycobacterium tuberculosis (M.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tuberculosis) complex DNA. The patient completed standard anti-tuberculosis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therapy and remained asymptomatic at eight months of follow-up. TB should be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considered in patients with nodular thyroid disease, particularly when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granulomatous inflammation or compressive symptoms are present. Molecular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testing facilitates accurate diagnosis, guides therapy, and helps avoid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unnecessary surgery.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2025, Varanda et 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10.7759/cureus.100321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PMC12848956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41613655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83324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D700ED" w:rsidRPr="00B83324">
        <w:rPr>
          <w:rFonts w:ascii="宋体" w:eastAsia="宋体" w:hAnsi="宋体" w:cs="宋体"/>
          <w:b/>
          <w:color w:val="FF0000"/>
          <w:szCs w:val="24"/>
        </w:rPr>
        <w:t>. Emerg Infect Dis. 2026 Jan;32(1):146-148. doi: 10.3201/eid3201.250518.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decipiens Infection in Patient Receiving Anti-TNF-α Therapy,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France, 2024.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Destoop JC, Poignon C, Danjou W, Bleibtreu A, Pourcher V, Monsel G.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decipiens is a newly identified species with high genomic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similarity to M. tuberculosis. We report a cutaneous M. decipiens infection in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patient in France who had inflammatory bowel disease being treated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anti-tumor necrosis factor-α therapy. The infection was successfully treated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with an oral antimicrobial regimen.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10.3201/eid3201.250518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41612605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83324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D700ED" w:rsidRPr="00B83324">
        <w:rPr>
          <w:rFonts w:ascii="宋体" w:eastAsia="宋体" w:hAnsi="宋体" w:cs="宋体"/>
          <w:b/>
          <w:color w:val="FF0000"/>
          <w:szCs w:val="24"/>
        </w:rPr>
        <w:t xml:space="preserve">. Anal Chim Acta. 2026 Feb 22;1388:345085. doi: 10.1016/j.aca.2026.345085. Epub </w:t>
      </w:r>
    </w:p>
    <w:p w:rsidR="00D700ED" w:rsidRPr="00B83324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83324">
        <w:rPr>
          <w:rFonts w:ascii="宋体" w:eastAsia="宋体" w:hAnsi="宋体" w:cs="宋体"/>
          <w:b/>
          <w:color w:val="FF0000"/>
          <w:szCs w:val="24"/>
        </w:rPr>
        <w:t>2026 Jan 13.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CADEM: Species-level detection of mycobacterial cfDNA via CRISPR for 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disease diagnosis.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Park S(1), Koo B(2), Kim MG(1), Lee EY(1), Lee HJ(1), Roh Y(1), Lee M(1), Bae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CE(1), Lee SW(3), Kang YA(4), Shin Y(5).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College of Life Science and Biotechnology,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Yonsei University, Seoul, 03722, Republic of Korea.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College of Life Science and Biotechnology,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Yonsei University, Seoul, 03722, Republic of Korea. Electronic address: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bonhan.koo@yonsei.ac.kr.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Asan Medical Center,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Ulsan College of Medicine, Seoul, 05505, Republic of Korea.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03722, Republic of Korea; Institute for Immunology and Immunological Disease,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Yonsei University College of Medicine, Seoul, 03722, Republic of Korea;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Institute for Innovation in Digital Healthcare, Yonsei University, Seoul, 03722,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Republic of Korea. Electronic address: mdkang@yuhs.ac.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Biotechnology, College of Life Science and Biotechnology,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Yonsei University, Seoul, 03722, Republic of Korea. Electronic address: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shinyongno1@yonsei.ac.kr.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8332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Pulmonary infections caused by Mycobacterium tuberculosis (MTB)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present significant clinical challenges due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overlapping symptoms and different treatments. In particular, accurate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identification of NTM species such as Mycobacterium avium complex (MAC)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abscessus complex (MABC) is essential, as these species show drug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susceptibility profiles that differ markedly from MTB. However, conventional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culture-based diagnostics are time-consuming, and current molecular assays often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lack resolution and rely heavily on sputum specimens. To address these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limitations, liquid biopsy using bacterial-derived circulating cell-free DNA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(cfDNA) offers a minimally invasive alternative, and CRISPR/Cas12a technology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provides the sensitivity required to detect its low levels.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developed CADEM (CRISPR-Assisted Detection via Enrichment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Mycobacterium-derived cfDNA using Microfluidic technology), a streamlined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system that integrates microfluidic cfDNA enrichment, targeted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amplification, and CRISPR/Cas12a-based detection. The microfluidic platform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enables high-yield recovery of cfDNA from large-volume clinical samples without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need for cell lysis. Optimized Cas12a-crRNA complexes enable highly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sensitive and specific detection of MAC-, MABC-, and MTB -specific amplicons,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achieving 10- to 100-fold greater sensitivity than end-point PCR and probe-based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real-time PCR. In a validation set of 20 clinical specimens (7 positives and 13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healthy controls), CADEM identified all MAC, MABC, and MTB cases with full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accuracy and no false positives. The CRISPR detection step produced a clear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fluorescence readout within 20 min and, together with enrichment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amplification, delivered species-level results within a 2-h workflow.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SIGNIFICANCE: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CADEM offers an accurate and streamlined molecular approach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distinguishing MAC, MABC, and MTB at the species-level to support appropriate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diagnosis and treatment. By combining microfluidic cfDNA enrichment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CRISPR-based detection, CADEM enables efficient analysis from liquid biopsy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samples for pulmonary disease diagnosis. The system is also compatible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isothermal amplification, supporting future adaptation for point-of-care testing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 resource-limited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10.1016/j.aca.2026.345085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41611404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B6E19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 xml:space="preserve">. World J Orthop. 2026 Jan 18;17(1):112262. doi: 10.5312/wjo.v17.i1.112262. </w:t>
      </w:r>
    </w:p>
    <w:p w:rsidR="00D700ED" w:rsidRPr="00BB6E19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B6E19">
        <w:rPr>
          <w:rFonts w:ascii="宋体" w:eastAsia="宋体" w:hAnsi="宋体" w:cs="宋体"/>
          <w:b/>
          <w:color w:val="FF0000"/>
          <w:szCs w:val="24"/>
        </w:rPr>
        <w:t>eCollection 2026 Jan 18.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Novel use of bisphosphonates to improve surgical outcomes in experimental bone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Petukhova VV(1), Mushkin AY(1)(2), Maletin AS(1), Dogonadze MZ(3), Zabolotnykh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NV(4), Dyakova ME(3), Esmedlyaeva DS(3), Vinogradova TI(4), Kostik MM(5).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Pediatric Orthopedics and Surgery, Saint-Petersburg Research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Institute of Phthisiopulmonology, Saint Petersburg 191036,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Traumatology and Orthopedic, First Saint Petersburg State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Medical University, Saint Petersburg 197022,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(3)Research Laboratory of Microbiology, Biochemistry and Immunogenetics,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Saint-Petersburg Research Institute of Phthisiopulmonology, Saint Petersburg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191036,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(4)Research Laboratory of Experimental Medicine, Saint-Petersburg Research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Institute of Phthisiopulmonology, Saint Petersburg 191036,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(5)Hospital Pediatrics, Saint Petersburg State Pediatric Medical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Saint Petersburg 194100, Russia. kost-mikhail@yandex.ru.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Tuberculous osteitis is a chronic, granulomatous bone infection that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frequently results in impaired bone healing following surgery. Despite surgical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intervention and prolonged anti-tuberculous therapy, complete bone regeneration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often remains unachieved, contributing to subsequent orthopedic complications.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AIM: To investigate the efficacy and safety of pamidronate in promoting bone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regeneration following surgical treatment of experimental animal tuberculous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osteitis.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A controlled randomized basic study of rabbit femoral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induced by Mycobacterium tuberculosis strain H37Rv included surgical removal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infected tissue and implantation of osteoinductive bone grafts with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following animal allocation to one of three groups: (1) Bisphosphonates alone;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 Bisphosphonates combined with anti-tuberculous therapy; and (3)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Anti-tuberculous therapy alone. The control group consisted of animals that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received no surgical or medical treatment. Clinical evaluations, biochemical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markers, micro-computed tomography imaging, and histomorphometry analyses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conducted at 3 months and 6 months postoperatively.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Pamidronate treatment significantly reduced early implant resorption,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increased osteoblastic activity, improved trabecular bone regeneration,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maintained graft integrity compared to the anti-tuberculous therapy-only group.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Histologically, pamidronate led to enhanced vascular remodeling and increased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bone matrix formation. Crucially, bisphosphonate therapy demonstrated safety,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compatibility with anti-tuberculous medications, and did not exacerbate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tuberculous inflammation. Furthermore, micro-computed tomography analysis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revealed a significant increase in trabecular thickness and density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pamidronate-treated groups, underscoring the anabolic effects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bisphosphonates. Morphometric evaluation confirmed a marked reduction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osteoclast number and activity at graft interfaces. These combined radiological,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histological, and biochemical data collectively demonstrate the efficacy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pamidronate as an adjunctive agent in enhancing bone repair outcomes following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surgical intervention for tuberculous osteitis.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single intravenous dose of pamidronate significantly enhances bone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regeneration and prevents implant resorption following surgical treatment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tuberculous osteitis. The following prospective studies are needed.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Author(s) 2026. Published by Baishideng Publishing Group Inc. All rights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10.5312/wjo.v17.i1.112262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PMC12836159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41608498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B6E19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68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 xml:space="preserve">. Glob Ment Health (Camb). 2026 Jan 2;13:e7. doi: 10.1017/gmh.2025.10123. </w:t>
      </w:r>
    </w:p>
    <w:p w:rsidR="00D700ED" w:rsidRPr="00BB6E19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B6E1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Designing integrated care models for mental health and tuberculosis in Pune,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India: A formative qualitative study of patient, caregiver and provider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perspectives.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Poddar M(1), Nalavade MT(2), Suryavanshi N(2), Golub JE(3), Bass J(4), Kemp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CG(1); TB Aftermath Study Team.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International Health, Johns Hopkins Bloomberg School of Public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(2)Johns Hopkins Center for Infectious Diseases, 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(3)Department of Medicine, The Johns Hopkins University School of Medicine,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(4)Johns Hopkins University Bloomberg School of Public Health,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People with tuberculosis (TB) and TB survivors are at increased risk for mental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 (MH) conditions. Better management of conditions like depression can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improve adherence to TB treatment, and integrating MH care into TB treatment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reduce the MH treatment gap and improve outcomes. This qualitative study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explored design characteristics for integrated MH-TB care in Pune, India. Data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collection involved in-depth interviews (n = 25) with TB survivors with lived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experience of MH conditions, their family members, and TB and MH providers. Data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collection and analysis were guided by the Consolidated Framework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Implementation Research, and journey maps illustrated patient experiences.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Participants shared suggestions for integrated care models, advantages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barriers to integration, intervention delivery agents, and local perceptions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MH conditions. Barriers included limited awareness about MH and perspectives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about MH treatment, which were limited to consuming medication. Suggestions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integrated interventions included raising awareness about MH conditions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existing MH services among TB providers, regular MH screening and counseling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people with TB, and engaging TB survivors to share their experiences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patients in group settings. These insights highlight the importance of working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people with lived experience and understanding patient journeys to inform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intervention implementation and sustainability.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10.1017/gmh.2025.10123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PMC12835940</w:t>
      </w:r>
    </w:p>
    <w:p w:rsidR="00D700ED" w:rsidRPr="00D700ED" w:rsidRDefault="00BB6E19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41608308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B6E19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>. Cureus. 2025 Dec 27;17(12):e100204. doi: 10.7759/c</w:t>
      </w:r>
      <w:r w:rsidR="00BB6E19" w:rsidRPr="00BB6E19">
        <w:rPr>
          <w:rFonts w:ascii="宋体" w:eastAsia="宋体" w:hAnsi="宋体" w:cs="宋体"/>
          <w:b/>
          <w:color w:val="FF0000"/>
          <w:szCs w:val="24"/>
        </w:rPr>
        <w:t xml:space="preserve">ureus.100204. eCollection </w:t>
      </w:r>
      <w:r w:rsidR="00BB6E19" w:rsidRPr="00BB6E19">
        <w:rPr>
          <w:rFonts w:ascii="宋体" w:eastAsia="宋体" w:hAnsi="宋体" w:cs="宋体"/>
          <w:b/>
          <w:color w:val="FF0000"/>
          <w:szCs w:val="24"/>
        </w:rPr>
        <w:lastRenderedPageBreak/>
        <w:t xml:space="preserve">2025 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>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Massive Upper Gastrointestinal Bleeding From a Mediastinal Tuberculous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Esophageal Fistula.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Faquir N(1), Belabbes F(1), Bouknani N(2), Rami A(2), Ben Elbarhdadi I(3).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(1)Gastroenterology and Proctology, Cheikh Khalifa International University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Hospital, Mohammed VI University of Health Sciences, Casablanca, MAR.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(2)Radiology, Cheikh Khalifa International University Hospital, Mohammed VI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Health Sciences, Casablanca, MAR.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(3)Gastroenterology and Hepatology, Cheikh Khalifa International University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Hospital, Mohammed VI University of Health Sciences, Casablanca, MAR.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Upper gastrointestinal bleeding (UGIB) is a common medical emergency, most often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caused by peptic ulcer disease, variceal rupture, or severe erosive mucosal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injury. However, rare etiologies like vascular malformations or infectious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processes, including tuberculosis, may also result in severe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life-threatening hemorrhage. Mediastinal tuberculosis with esophageal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involvement is an exceptionally rare cause of UGIB. We report a case of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43-year-old man admitted for massive hematemesis and hemodynamic instability.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Endoscopy revealed a large ulcer in the mid-esophagus with active bleeding.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Endoscopic ultrasound and contrast-enhanced CT demonstrated a complex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esophago-mediastinal lesion with fistulous communication and a pseudoaneurysm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right bronchial artery. Despite multiple non-diagnostic endoscopic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surgical biopsies, endobronchial ultrasound-guided transbronchial needle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aspiration (EBUS-TBNA) identified necrotizing granulomatous inflammation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consistent with tuberculosis. Transarterial embolization was performed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successfully to control bleeding, followed by initiation of standard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anti-tuberculosis therapy. The patient's clinical and radiological outcomes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favorable over follow-up. Mediastinal tuberculosis with esophageal extension 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rare but important differential diagnosis in patients presenting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unexplained UGIB. This case highlights the diagnostic value of EBUS-TBNA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identifying deep mediastinal tuberculosis when conventional biopsies 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inconclusive and the role of transarterial embolization as an effective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hemostatic intervention. Early multidisciplinary management is essential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ensure both etiologic treatment and prevention of recurrence.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2025, Faquir et 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10.7759/cureus.100204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PMC12836436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41607979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B6E19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 xml:space="preserve">. Front Public Health. 2026 Jan 13;13:1729859. doi: 10.3389/fpubh.2025.1729859. </w:t>
      </w:r>
    </w:p>
    <w:p w:rsidR="00D700ED" w:rsidRPr="00BB6E19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B6E1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Performance evaluation of the AFIAS IGRA-TB (IFN-gamma) test versus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QuantiFERON®-TB gold plus (QFT®-Plus) ELISA in the Barrio Obrero hospital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network, Asunción-Paraguay,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Céspedes C(1)(2), Riveros J(1)(2), Villalba A(2), Gutierrez S(2), Ocampo R(2),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Godoy A(2), Aguirre S(1), Medina A(1)(3), Sequera G(3)(4).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(1)Programa Nacional de Control de la Tuberculosis, Asunción, Paraguay.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(2)Hospital General de Barrio Obrero, Asunción, Paraguay.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(3)Research Department, Universidad Central del Paraguay, Pedro Juan Caballero,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Paraguay.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(4)Cátedra de Salud Pública, Facultad de Ciencias Médicas, Universidad Nacional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de Asunción, San Lorenzo, Paraguay.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Tuberculosis infection affects an estimated one-quarter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global population and represents a key target for TB elimination strategies.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While interferon-gamma release assays (IGRAs) such as QuantiFERON-TB Gold Plus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(QFT-Plus) are WHO-endorsed, they remain logistically complex in low-resource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settings. This study evaluates the performance of the AFIAS IGRA-TB,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qualitative fluorescence immunoassay (FIA), compared to QFT-Plus in Paraguay.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cross-sectional diagnostic accuracy study was conducted from January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to May 2025 among 210 individuals aged 18-59</w:t>
      </w:r>
      <w:r w:rsidRPr="00D700E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years within the Barrio Obrero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healthcare network in Asunción, Paraguay. Participants were stratified into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three TB risk groups: low-risk (no known exposure), high-risk (close contacts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incarcerated individuals), and active TB cases. Blood samples were tested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both AFIAS and QFT-Plus assays. Discordant results were retested after six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eight weeks. Concordance was assessed using Cohen's Kappa; quantitative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correlations and ROC curves were also analysed.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Of 210 participants, 75.2% were male. Overall positivity rates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38.5% for QFT-Plus and 37.0% for AFIAS, with an agreement of 89.0% (κ</w:t>
      </w:r>
      <w:r w:rsidRPr="00D700E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700ED">
        <w:rPr>
          <w:rFonts w:ascii="宋体" w:eastAsia="宋体" w:hAnsi="宋体" w:cs="宋体"/>
          <w:color w:val="000000" w:themeColor="text1"/>
          <w:szCs w:val="24"/>
        </w:rPr>
        <w:t>=</w:t>
      </w:r>
      <w:r w:rsidRPr="00D700E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0.767;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</w:t>
      </w:r>
      <w:r w:rsidRPr="00D700E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700ED">
        <w:rPr>
          <w:rFonts w:ascii="宋体" w:eastAsia="宋体" w:hAnsi="宋体" w:cs="宋体"/>
          <w:color w:val="000000" w:themeColor="text1"/>
          <w:szCs w:val="24"/>
        </w:rPr>
        <w:t>&lt;</w:t>
      </w:r>
      <w:r w:rsidRPr="00D700E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0.0001). Strong concordance was observed in high-risk groups. Among 23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discordant cases, retesting confirmed the initial AFIAS result in 5 cases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QFT-Plus in 3; 7 remained discordant. Spearman correlation showed strong,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significant association between quantitative values. ROC analysis yielded an AUC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of 0.890 for AFIAS.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BB6E1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AFIAS IGRA-TB demonstrates comparable performance to QFT-Plus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operational advantages, suggesting it is a viable diagnostic alternative for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infection, particularly in decentralized or resource-limited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2026 Céspedes, Riveros, Villalba, Gutierrez, Ocampo, Godoy, Aguirre,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Medina and Sequera.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10.3389/fpubh.2025.1729859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PMC12835384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41607885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BB6E19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D700ED" w:rsidRPr="00BB6E19">
        <w:rPr>
          <w:rFonts w:ascii="宋体" w:eastAsia="宋体" w:hAnsi="宋体" w:cs="宋体"/>
          <w:b/>
          <w:color w:val="FF0000"/>
          <w:szCs w:val="24"/>
        </w:rPr>
        <w:t xml:space="preserve">. medRxiv [Preprint]. 2026 Jan 2:2025.12.31.25343299. doi: </w:t>
      </w:r>
    </w:p>
    <w:p w:rsidR="00D700ED" w:rsidRPr="00BB6E19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BB6E19">
        <w:rPr>
          <w:rFonts w:ascii="宋体" w:eastAsia="宋体" w:hAnsi="宋体" w:cs="宋体"/>
          <w:b/>
          <w:color w:val="FF0000"/>
          <w:szCs w:val="24"/>
        </w:rPr>
        <w:t>10.64898/2025.12.31.25343299.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Proteomic Immune Signatures of Severe HIV-Associated Tuberculosis in Sub-Saharan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Africa: A Prospective, Multicenter Analysis from Uganda.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Ross JE, Tomoiaga AS, Owor N, Lu X, Shinyale J, Kiyingi T, Asasira I, Eliku PJ,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Nsubuga JB, Nsereko C, Nayiga I, Kyebambe S, Ochar T, Kiwubeyi M, Nankwanga 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Nie K, Xie H, Miake-Lye S, Villagomez B, Qi J, Reynolds SJ, Nakibuuka MC, Kayiwa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J, Haumba M, Nakaseegu J, Che X, Hoffman R, Belperio JA, Lutwama JJ, Kim-Schulze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S, O'Donnell MR, Bakamutumaho B, Cummings MJ.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Severe tuberculosis (TB) is a major cause of critical illness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death in people living with HIV (PLWH) worldwide. Despite this,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immunopathology of severe HIV-associated TB (HIV/TB) is poorly understood. We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aimed to identify an immunopathologic signature of severe HIV/TB in sub-Saharan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analyzed proteomic data from two prospective observational cohorts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adults hospitalized with severe undifferentiated infection in Uganda: 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urban discovery cohort (Entebbe, N=241) and a rural validation cohort (Tororo,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N=253).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Soluble immune-related proteins were quantified in serum using Olink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proteomics. Participants were stratified into three HIV/TB phenotypes: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HIV-negative without TB, PLWH without TB, and PLWH with microbiologically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diagnosed TB. We applied ordinal random forest models in the discovery cohort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identify proteins strongly predictive of progressive HIV/TB phenotype. The top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10 ranked proteins were then analyzed using multivariable linear regression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models in both the discovery and validation cohorts to quantify their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associations with HIV/TB phenotype.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 both cohorts, PLWH with microbiologically diagnosed TB were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highest risk of physiological instability and death. An eight-protein signature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reliably distinguished this phenotype, reflecting mediators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macrophage/dendritic cell activation (LAMP3), NK-and T-cell stimulation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cytotoxicity (CD70, CRTAM), B-cell activation (IGLC2), protease-mediated tissue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injury (PRSS2), dysregulated coagulation (SERPINA5), extracellular matrix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remodeling (EFEMP1), and GH/IGF axis dysregulation (IGFBP3).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 identified an immunologic signature of severe HIV-associated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defined by mediators of macrophage/dendritic cell and cytotoxic lymphocyte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activation, extracellular matrix remodeling, and dysregulated coagulation. These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findings offer new insight into HIV/TB pathobiology and highlight potential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targets for host-directed therapies in this high-risk population.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10.64898/2025.12.31.25343299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PMC12838305</w:t>
      </w:r>
    </w:p>
    <w:p w:rsidR="00D700ED" w:rsidRPr="00D700ED" w:rsidRDefault="007D1F5B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41607667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 xml:space="preserve">2. EClinicalMedicine. 2026 Jan 16;91:103744. doi: 10.1016/j.eclinm.2025.103744. </w:t>
      </w:r>
    </w:p>
    <w:p w:rsidR="00D700ED" w:rsidRPr="007D33D1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7D33D1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Timing of household contact investigation for tuberculosis among rural and urban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populations in South Africa (Kharituwe study): a pragmatic individually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randomized controlled trial.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Hanrahan CF(1), Nonyane BAS(2), Biche P(1), Mohlamonyane M(3), Morolo M(4), Omar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SV(5), Ahmed K(4)(6), Martinson N(3), Dowdy DW(1).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Epidemiology, Johns Hopkins Bloomberg School of Public Health,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615 N. Wolfe St, Baltimore, MD, 21205,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International Health, Johns Hopkins Bloomberg School of Public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Health, 615 N. Wolfe St, Baltimore, MD, 21205,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(3)Perinatal HIV Research Unit, 12th Floor, New Nurses Home, Chris Hani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Baragwanath Academic Hospital, Chris Hani Road, Diepkloof, Johannesburg,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Gauteng, 1862, South 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(4)Setshaba Research Centre, 2088 Block H, Soshanguve, Tshwane City, 0152, South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(5)National Institute for Communicable Diseases, 1 Modderfontein Road,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Sandringham, Johannesburg, 2192, South 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Paediatrics &amp; Child Health, School of Clinical Medicine,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the Witwatersrand, Braamfontein, Johannesburg, 2050, South 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One major challenge in the implementation of household contact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investigation (HCI) for tuberculosis (TB) in high burden settings is finding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contact persons in the home for screening. Conducting HCI during evenings,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weekends, or holidays, particularly in settings with high levels of poverty,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improve effectiveness and implementation.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conducted a pragmatic, individually randomized controlled trial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HCI for TB at two sites in South Africa, comparing the effectiveness of two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novel strategies for timing (during evenings and weekends in an urban area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during three annual holiday periods in a rural area) to weekday working hours.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primary outcome was the number of secondary cases identified and started 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treatment per index participant, comparing novel versus standard timing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each site. Clinicaltrials.gov registration: NCT04520113.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From September 2020 to August 2023, we randomized 1335 index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participants with TB in Limpopo to receive standard HCI and 666 to receive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holiday = based HCI, and 1616 to receive standard HCI and 805 to receive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evening/weekend HCI in Soshanguve. In Limpopo, standard HCI and holidy-based HCI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resulted in 0.6 and 0.7 secondary TB diagnoses started on treatment per 100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index participants, respectively (difference: 0.1 [95% CI: -0.7, 0.8, p =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0.84]). In Soshanguve, evening/weekend-based HCI and standard HCI generated 0.4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0.6 diagnoses started on TB treatment per 100 index participants,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respectively (difference 0.3 [95% CI: -0.8, 0.4, p = 0.54]).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HCI conducted either during evenings/weekends or during holiday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did not increase effectiveness compared to HCI conducted during weekday working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hours.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FUNDING: Funding was provided by the United States National Institute of Allergy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Infectious Diseases (Grant # 5R01AI147681).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10.1016/j.eclinm.2025.103744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PMC12834837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41607590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>. Cureus. 2025 Dec 27;17(12):e100168. doi: 10.7759/c</w:t>
      </w:r>
      <w:r w:rsidR="007D33D1" w:rsidRPr="007D33D1">
        <w:rPr>
          <w:rFonts w:ascii="宋体" w:eastAsia="宋体" w:hAnsi="宋体" w:cs="宋体"/>
          <w:b/>
          <w:color w:val="FF0000"/>
          <w:szCs w:val="24"/>
        </w:rPr>
        <w:t xml:space="preserve">ureus.100168. eCollection 2025 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>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Dextrocardia With Relapsing Cough in Newly Diagnosed Tuberculosis: A Case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Ohakpougwu CE(1)(2), Ofosu-Brakoh E(3), Bebobru WM(4), Labram E(5).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(1)Psychiatry and Behavioral Sciences, Family Health University, Accra, GHA.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(2)Psychiatry and Behavioral Sciences, School of Health Sciences Research,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Research Institute for Health Science, Chiang Mai, THA.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(3)Internal Medicine, School of Medical Sciences, Kwame Nkrumah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Science and Technology, Kumasi, GHA.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(4)Obstetrics and Gynaecology, Lister Hospital and Fertility Centre, Accra, GHA.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(5)Anatomical Sciences, Family Health University, Accra, GHA.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Dextrocardia is one of the rarest cardiopulmonary conditions worldwide and has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physical health complications such as a risk of repeated upper respiratory tract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infections. Our study highlights the incidental diagnosis of 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in a patient not previously known to have dextrocardia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highlights the need for testing for tuberculosis in a case of chronic cough,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especially in low- and middle-income countries. Prompt testing also contributes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to adequate antimicrobial stewardship and saves lives.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2025, Ohakpougwu et 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10.7759/cureus.100168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PMC12833711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41602265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 xml:space="preserve">. medRxiv [Preprint]. 2025 Sep 27:2025.09.25.25336625. doi: </w:t>
      </w:r>
    </w:p>
    <w:p w:rsidR="00D700ED" w:rsidRPr="007D33D1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7D33D1">
        <w:rPr>
          <w:rFonts w:ascii="宋体" w:eastAsia="宋体" w:hAnsi="宋体" w:cs="宋体"/>
          <w:b/>
          <w:color w:val="FF0000"/>
          <w:szCs w:val="24"/>
        </w:rPr>
        <w:t>10.1101/2025.09.25.25336625.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Comparative impacts and cost-effectiveness of tuberculosis active case-finding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strategies in prisons in Brazil, Colombia, and Peru: a mathematical modeling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Liu YE, Bampi JVB, Arthur RF, Salindri AD, Busatto C, Jiménez PA, Pelissari DM,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Johansen FDC, Arana-Narvaez R, Roca AFM, Tupes WSS, Jiu EM, Roca CAM, Contreras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EAA, Guizado VAA, Trujillo JT, Marcelino B, Gonzalez MA, Ayllon MCC, Cohen 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Huaman MA, Goldhaber-Fiebert JD, Croda J, Andrews JR.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Incarceration is a leading driver of tuberculosis in Latin America.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Active case-finding in prisons may reduce population-wide tuberculosis burden,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but optimal strategies and cost-effectiveness remain uncertain.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METHODS AND FINDINGS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Using dynamic transmission models calibrated to Brazil,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Colombia, and Peru, we simulated annual or biannual (twice-yearly) prison-wide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screening, alone or combined with entry and exit screening from 2026-2035. We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evaluated four algorithms: 1) symptom screening, 2) chest X-ray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computer-aided detection (CXR-CAD), 3) symptoms and CXR-CAD (follow-up testing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if either is positive) and 4) GeneXpert Ultra with pooled sputum. Individuals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 positive then received individual Xpert. We projected impacts 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within-prison and population-level tuberculosis incidence in 2035, along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discounted costs (2023 USD) and disability-adjusted life years (DALYs). Model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projections showed that combined entry, exit, and biannual screening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CXR-CAD was highly impactful and cost-effective across countries, reducing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incidence by 62-87% in prisons and 18-28% population-wide. Compared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only biannual CXR-CAD (the next best strategy), the incremental cost per DALY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averted of adding entry and exit screening was $2984 (Brazil), $2925 (Colombia),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$645 (Peru). Adding symptom screening to CXR-CAD marginally increased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benefit and was only cost-effective in Peru's higher-incidence prisons. Biannual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 alone remained cost-effective at prison incidence levels well below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averages. In settings without CXR-CAD, pooled Xpert was an impactful,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cost-effective alternative.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These modeling results support immediate national-level adoption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prison-wide tuberculosis screening twice-yearly and at entry and exit. Screening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should begin with available methods while building capacity for CXR-CAD,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most cost-effective algorithm.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 xml:space="preserve">AUTHOR SUMMARY: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Why was this study done?: In Latin America, rising incarceration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has fueled the tuberculosis epidemic, with extremely high infection rates among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people deprived of liberty. These effects extend beyond prison walls, driving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spread in outside communities.Interventions targeted to prisons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have an outsized impact on reducing tuberculosis in the broader population.The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World Health Organization strongly recommends systematic screening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in prisons, but there is little evidence on how often to screen,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which methods to use, and whether these approaches are cost-effective across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different country contexts.What did the researchers do and find?: We developed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mathematical models using data from Brazil, Colombia, and Peru to simulate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different prison-based tuberculosis screening strategies and project their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 impacts and costs.We compared prison-wide screening once or twice a year,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 at prison entry or exit, and combinations of these approaches. We also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compared different screening methods using symptoms, chest X-ray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computer-aided detection (CXR-CAD), or pooled molecular testing (GeneXpert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Ultra).The models projected that combining entry, exit, and twice-yearly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prison-wide screening with CXR-CAD would be highly impactful and cost-effective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all three countries. This strategy could substantially reduce tuberculosis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prisons and in the general population.Twice-yearly prison-wide screening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remained cost-effective even in prisons with much lower tuberculosis rates than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averages.CXR-CAD was the optimal screening method, but pooled molecular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testing was also impactful and cost-effective where CXR-CAD was not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available.Implications of all the available evidence: Systematic screening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prisons, twice-yearly and at entry and exit, is projected to be highly impactful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cost-effective across different settings in Latin America.These findings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support urgent adoption of intensive prison-based tuberculosis screening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throughout the region, starting with the best available diagnostic tools while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investing in CXR-CAD.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10.1101/2025.09.25.25336625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PMC12834340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41602097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 xml:space="preserve">. Acta Radiol Open. 2026 Jan 24;15(1):20584601261418668. doi: </w:t>
      </w:r>
    </w:p>
    <w:p w:rsidR="00D700ED" w:rsidRPr="007D33D1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7D33D1">
        <w:rPr>
          <w:rFonts w:ascii="宋体" w:eastAsia="宋体" w:hAnsi="宋体" w:cs="宋体"/>
          <w:b/>
          <w:color w:val="FF0000"/>
          <w:szCs w:val="24"/>
        </w:rPr>
        <w:t>10.1177/20584601261418668. eCollection 2026 Jan.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Hidden in plain sight: Extrapulmonary manifestations of tuberculosis in Asia.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Lim LHS(1), Guo S(1), Mohan PC(1), Low SCA(1), Lee ZR(1).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Cardiothoracic and Abdominal Radiology, Singapore General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Hospital, Singapore.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Extrapulmonary tuberculosis represents 15-20% of all tuberculosis infections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can involve nearly any organ, earning tuberculosis a reputation as one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great mimickers in medicine. Imaging plays a critical role in diagnosing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extrapulmonary tuberculosis, which presents with a wide range of manifestations.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 present a pictorial essay comprising cases from Asia, where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remains endemic, illustrating the imaging characteristics of extrapulmonary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with a focus on thoracoabdominal pathology. Differential diagnoses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that exhibit similar imaging findings are also discussed. We aim to raise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awareness among radiologists about the importance of considering extrapulmonary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 for accurate diagnosis and timely management.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10.1177/20584601261418668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PMC12833157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41601918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 xml:space="preserve">. Front Health Serv. 2026 Jan 12;5:1738753. doi: 10.3389/frhs.2025.1738753. </w:t>
      </w:r>
    </w:p>
    <w:p w:rsidR="00D700ED" w:rsidRPr="007D33D1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7D33D1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Barriers and facilitators of implementing public-private mix approaches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active tuberculosis case finding and health insurance access in at-risk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populations in Ghana: a qualitative study.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Hayibor KM(1)(2), Kenu E(3), Bandoh DA(3), Owusu-Arthur B(3), Odikro MA(3),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Mensah GI(2), Awalime D(4), Asante-Poku A(2), Ivanova O(5), Rachow A(5)(6)(7),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Hanson-Nortey NN(4).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(1)Center for International Health, Ludwig-Maximilians-Universität, Munich,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(2)Noguchi Memorial Institute for Medical Research, University of Ghana, Accra,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(3)School of Public Health, University of Ghana, Accra,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(4)Aurum Institute, Accra,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(5)Institute of Infectious Diseases and Tropical Medicine, LMU University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(6)German Centre for Infection Research (DZIF), Partner Site Munich, Munich,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(7)Unit of Global Health, Helmholtz Zentrum München, German Research Centre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Environmental Health (HMGU), Neuherberg, 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 Ghana, although free tuberculosis (TB) services are provided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public facilities, the TB case detection rate is still lower than anticipated.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enhance TB case detection, private community healthcare providers and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Health Insurance Scheme (NHIS) have been involved using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Public-Private Mix (PPM) model, which includes active case finding (ACF)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access to insurance. This study examines the facilitators and barriers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implementing a PPM model that aims to expand ACF and provide health insurance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newly diagnosed TB patients among at-risk populations in two Ghanaian cities.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This was an exploratory qualitative study based on 54 TB patient exit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interviews, key informant interviews from seven sub-metro TB coordinators and 44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facility-level TB coordinators, and six focus group discussions were held,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comprising four with health workers (n</w:t>
      </w:r>
      <w:r w:rsidRPr="00D700E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700ED">
        <w:rPr>
          <w:rFonts w:ascii="宋体" w:eastAsia="宋体" w:hAnsi="宋体" w:cs="宋体"/>
          <w:color w:val="000000" w:themeColor="text1"/>
          <w:szCs w:val="24"/>
        </w:rPr>
        <w:t>=</w:t>
      </w:r>
      <w:r w:rsidRPr="00D700E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700ED">
        <w:rPr>
          <w:rFonts w:ascii="宋体" w:eastAsia="宋体" w:hAnsi="宋体" w:cs="宋体"/>
          <w:color w:val="000000" w:themeColor="text1"/>
          <w:szCs w:val="24"/>
        </w:rPr>
        <w:t>53) and two with volunteers (n</w:t>
      </w:r>
      <w:r w:rsidRPr="00D700E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700ED">
        <w:rPr>
          <w:rFonts w:ascii="宋体" w:eastAsia="宋体" w:hAnsi="宋体" w:cs="宋体"/>
          <w:color w:val="000000" w:themeColor="text1"/>
          <w:szCs w:val="24"/>
        </w:rPr>
        <w:t>=</w:t>
      </w:r>
      <w:r w:rsidRPr="00D700E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18).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 conducted a thematic content analysis and, based on the key themes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identified, we applied the Consolidated Framework for Implementation Research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(CFIR) to structure the themes across five domains.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Implementation of the PPM model was facilitated by strong stakeholder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collaboration, adaptable screening procedures, adequate diagnostic resources,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effective supervision. However, delays in NHIS reimbursements, limited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registration logistics, weak intersectoral communication, and high staff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turnover constrained implementation. While community engagement and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integration of TB screening into routine care enhanced uptake, persistent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financial and operational barriers limited the program's sustainability.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7D33D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PPM model increased TB case detection and expanded insurance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coverage but was limited by structural inefficiencies, especially within NHIS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operations. Future efforts should address systemic misalignments, support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healthcare workers, and improve NHIS-private provider collaboration. Recognizing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facilitators and barriers can help policymakers, TB program managers, NHIS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officials, and partners plan more effective PPM models to boost active case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finding in Ghana and similar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Hayibor, Kenu, Bandoh, Owusu-Arthur, Odikro, Mensah, Awalime,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Asante-Poku, Ivanova, Rachow and Hanson-Nortey.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10.3389/frhs.2025.1738753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PMC12832754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41601474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7D33D1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D700ED" w:rsidRPr="007D33D1">
        <w:rPr>
          <w:rFonts w:ascii="宋体" w:eastAsia="宋体" w:hAnsi="宋体" w:cs="宋体"/>
          <w:b/>
          <w:color w:val="FF0000"/>
          <w:szCs w:val="24"/>
        </w:rPr>
        <w:t>. Vaccines (Basel). 2025 Dec 19;14(1):5. doi: 10.3390/vaccines14010005.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Novel Multistage Subunit Mycobacterium tuberculosis Nanoparticle Vaccine Confers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Protection Against Experimental Infection in Prophylactic and Therapeutic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Tukhvatulin AI(1), Dzharullaeva AS(1), Vasina DV(1), Fursov MV(2), Izhaeva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FM(1), Kleymenov DA(1), Shcherbinin DN(1), Polyakov NB(1), Solovyev AI(1),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Zhukhovitsky VG(1)(3), Zhitkevich AS(4), Gordeychuk IV(4)(5), Litvinova AM(1),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Manuylov VA(1)(6), Potapov VD(2), Tkachuk AP(1)(7), Gushchin VA(1)(8)(9),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Logunov DY(1), Gintsburg AL(1)(10).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(1)Federal State Budget Institution "National Research Centre for Epidemiology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Microbiology Named After Honorary Academician N. F. Gamaleya"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Ministry of Health of the Russian Federation, 123098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(2)The Federal Budgetary Institution of Science "State Research Center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Applied Microbiology and Biotechnology" of the Federal Service for Supervision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Consumer Rights Protection and Human Well-Being, Territory "Kvartal A",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142279 Obolensk,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(3)The Federal State Budgetary Educational Institution of Further Professional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Education "Russian Medical Academy of Continuous Professional Education"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Ministry of Healthcare of the Russian Federation, 125993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(4)Chumakov Federal Scientific Center for Research and Development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Immune-and-Biological Products of Russian Academy of Sciences (Institute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Poliomyelitis), 108819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Organization and Technology of Immunobiological Drugs, Sechenov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First Moscow State Medical University, 119991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Natural Sciences, Novosibirsk State University, 630090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Novosibirsk,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(7)Federal State Budgetary Institution "National Medical Research Center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Phthisiopulmonology and Infectious Diseases" of the Ministry of Health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Russian Federation, 127473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(8)Department of Medical Genetics and Postgenomic Technologies, Sechenov First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Moscow State Medical University, 119991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Virology, Faculty of Biology, Lomonosov Moscow State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119234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(10)Department of Infectology and Virology, Sechenov First Moscow State Medical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119991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Tuberculosis (TB) remains the leading cause of death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single infectious agent worldwide. In line with the World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Organization's (WHO) goal to end TB by 2035, the rapid development and clinical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implementation of new, effective vaccines is urgently needed. To support global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 control efforts, we developed a novel candidate subunit multistage vaccine.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vaccine incorporates multiple Mycobacterium tuberculosis antigens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expressed during both dormant and active stages of infection, fused into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single recombinant protein (ESAT6-CFP10-Ag85A-Rv2660c-Rv1813c). The antigen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encapsulated in biodegradable poly(D,L-lactide-co-glycolide) (PLGA)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nanoparticles along with the pattern recognition receptor (PRR) agonists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monophosphoryl lipid A (MPLA) and muramyl dipeptide (MDP), which function 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adjuvants. 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Using a mixed intramuscular/nasal prime-boost regimen,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vaccine elicited a mixed Th1/Th17 cell-mediated immune response, as well as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robust humoral response characterized by sustained systemic IgG (lasting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least one year) and prominent local secretory IgA. The vaccine demonstrated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protective efficacy as a prophylactic booster following BCG priming in both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murine and guinea pig models and was also effective in a therapeutic setting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murine infection model. 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results of this study provide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empirical evidence that multistage tuberculosis vaccines represent a promising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strategy for achieving global TB control.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10.3390/vaccines14010005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PMC12846566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41600921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Pharmaceutics. 2026 Jan 1;18(1):60. doi: 10.3390/pharmaceutics18010060.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Advancing Tuberculosis Treatment with Next-Generation Drugs and Smart Delivery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Systems.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Elbehiry A(1), Marzouk E(1), Abalkhail A(1).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Applied Medical Sciences, Qassim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P.O. Box 6666, Buraydah 51452,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killer, increasingly complicated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by multidrug-resistant (MDR) and extensively drug-resistant (XDR) disease;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current regimens, although effective, are prolonged, toxic, and often fail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reach intracellular bacilli in heterogeneous lung lesions. This narrative review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synthesizes how next-generation antimycobacterial strategies can be translated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"from molecule to patient" by coupling potent therapeutics with delivery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platforms tailored to the lesion microenvironment. We survey emerging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small-molecule classes, including decaprenylphosphoryl-β-D-ribose 2'-epimerase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(DprE1) inhibitors, mycobacterial membrane protein large 3 (MmpL3) inhibitors,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respiratory chain blockers, alongside optimized uses of established agents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host-directed therapies (HDTs). These are mapped to inhalable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nanocarrier systems that improve intralesional exposure, macrophage uptake,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targeted release while reducing systemic toxicity. Particular emphasis is placed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on pulmonary dry powder inhalers (DPIs) and aerosols for direct lung targeting,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stimuli-responsive carriers that trigger release through pH, redox, or enzymatic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cues, and long-acting depots or implants that shift daily dosing to monthly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quarterly schedules to enhance adherence, safety, and access. We also outline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translational enablers, including model-informed pharmacokinetic/pharmacodynamic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(PK/PD) integration, device formulation co-design, manufacturability, regulatory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quality frameworks, and patient-centered implementation. Overall, aligning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stronger drugs with smart delivery platforms offers a practical pathway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shorter, safer, and more easily completed TB therapy, improving both individual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outcomes and public health impact.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10.3390/pharmaceutics18010060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PMC12845121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41599169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2026 Jan 20;15(1):115. doi: 10.3390/pathogens15010115.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Genetic Diversity and Molecular Epidemiology of Mycobacterium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Complex Clinical Isolates in New Brunswick, Canada-A Retrospective Chart Review.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Shamputa IC(1), Gaudet DJ(2), McKinney J(3), Barker K(4), Soualhine H(5)(6),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Yoshida C(7), Sharma MK(5)(6), Webster D(3)(8)(9).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(1)Faculty of Nursing and Health Sciences, University of New Brunswick, Saint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John, NB E2E 4L5,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Psychology, University of New Brunswick, Saint John, NB E2E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4L5,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Division of Medical Microbiology, Saint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John Regional Hospital, Saint John, NB E2L 4L2,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Health, Government of New Brunswick, Saint John, NB E1A E9H,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(5)National Reference Centre for Mycobacteriology, National Microbiology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Laboratory, Public Health Agency of Canada, Winnipeg, MB R3E 3R2,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 and Infectious Diseases,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Manitoba, Winnipeg, MB R3E 0J9,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(7)Applied Genomics Innovation for Laboratory Excellence Section, National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Microbiology Laboratory, Public Health Agency of Canada, Winnipeg, MB R3E 4R2,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(8)Dalhousie Medicine New Brunswick, Dalhousie University, Saint John, NB E2L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4L5,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Medicine, Division of Infectious Diseases, Saint John Regional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Hospital, Saint John, NB E2L 4L2, Canada.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incidence of tuberculosis disease (TBD) in New Brunswick (NB) is low but has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been rising over the past decade. Analyzing these trends can help identify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 risk factors and transmission patterns to guide targeted public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strategies. This study aimed to provide a comprehensive and detailed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characterization of TBD in NB by examining data from 1 January 2002, to 31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December 2024. All TB patients with Mycobacterium tuberculosis complex (MTBC)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 isolates identified in NB healthcare facilities were eligible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inclusion in the study. We analyzed demographic, drug susceptibility,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24-locus Mycobacterial Interspersed Repetitive Unit-Variable Number Tandem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Repeat (MIRU-VNTR) data from 166 patients. Most MTBC isolates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pan-susceptible to first-line anti-tuberculosis drugs (90.9-98.1%), with 2.4%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showing multidrug resistance. The MIRU-VNTR demonstrated a high discriminatory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power of 0.9982 and a low clustering rate of 20.4%. Two samples from the same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patient, collected seven years apart, showed different genetic profiles,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suggesting that the second episode was a new infection. The most prevalent MTBC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lineage was East African Indian (n = 23, 13%). This study provides early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insights into TB trends in NB, including what may be the first recorded case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 reinfection in NB. Our findings will help guide future TB research, policies,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public health interventions in the region.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10.3390/pathogens15010115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PMC12845405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41599099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951A75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2026 Jan 20;15(1):114. doi: 10.3390/pathogens15010114.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Congenital Tuberculosis in a Stillborn Calf.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Alvarado Pinedo MF(1), Di Paolo A(1), Zumárraga M(2), Illanes F(1), Moyano D(2),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Peralta LM(1), Travería G(1).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(1)Centro de Diagnóstico e Investigaciones Veterinarias (CEDIVE), Facultad de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Ciencias Veterinarias, Universidad Nacional de La Plata, La Plata 1900, Buenos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Aires, Argentina.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(2)Instituto de Agrobiotecnología y Biología Molecular, Instituto Nacional de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Tecnología Agropecuaria (INTA-CONICET), Hurlingham 1686, Buenos Aires,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Bovine tuberculosis is a zoonotic infectious disease of cattle caused by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bacterium Mycobacterium bovis. In adult cattle, transmission is mainly via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respiratory route, whereas, in young calves, oral infection is also common.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Congenital tuberculosis is rare. The purpose of this study was to describe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utero infection of a bovine stillbirth. The fetus was necropsied and tissue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samples were processed for histopathology, bacteriology and PCR; a sample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isolated strain was genotyped using spoligotyping. The whole herd was tuberculin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skin tested and the dam's serum was also assessed for the presence of antibodies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against bovine tuberculosis with indirect ELISA. The macroscopic findings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different organs were consistent with tuberculosis. The histopathology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demonstrated typical granulomatous lesions in the liver, spleen, hepatic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mediastinal lymph nodes. Acid-fast bacilli were observed in the smears stained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using the Ziehl-Neelsen method. The colonies isolated were PCR-positive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IS6110 and the spoligotype corresponded to SB0140. The dam of the stillborn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positive for indirect ELISA and reacted to a single caudal skin test with bovine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tuberculin. The fetal infection in utero with Mycobacterium bovis was confirmed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through necropsy, histopathology and bacteriology, reinforcing the importance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testing young animals.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10.3390/pathogens15010114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PMC12844983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41599098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2026 Jan 3;15(1):51. doi: 10.3390/pathogens15010051.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Immune Dysregulation in HIV-TB Co-Infection: Role of Cytokines and T Cell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Biomarkers-A Narrative Review.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Gunawan CK(1), Sumarpo A(2), Indrati AR(3).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(1)Medical Profession Study Program, Faculty of Medicine, Maranatha Christian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Bandung 40164,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Clinical Pathology, Faculty of Medicine, Maranatha Christian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Bandung 40164,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Clinical Pathology, Faculty of Medicine, Padjajaran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University-Hasan Sadikin General Hospital, Bandung 40161,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Immune dysregulation is a hallmark of human immunodeficiency virus (HIV)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infection, characterized by persistent immune activation and systemic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inflammation that drive T cell exhaustion and senescence, contributing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disease progression and non-AIDS comorbidities, most notably tuberculosis (TB).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rising HIV prevalence, the incidence of HIV-TB co-infection continues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rise, highlighting the need to understand their immunopathological interplay.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narrative review aims to examine the association between immune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dysregulation in HIV-TB co-infection, with a focus on cytokine profiles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immunological biomarkers. Relevant literature was retrieved from multiple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databases, with evidence demonstrating differential expression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cytokines-IL-17A, IFN-γ, TNF, IL-10, IL-6, IL-4, and IL-2-and T cell activation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markers, such as CD38 and HLA-DR on CD4+ T cells in latent and active TB among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HIV-infected individuals. These immune mediators are consistently co-expressed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at higher levels in active TB compared to latent TB, suggesting heightened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immune activation of both innate and adaptive immune responses in HIV-TB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co-infection. However, these findings are largely based on observational data,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the precise mechanism by which cytokine and T cell biomarker dysregulation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contributes to HIV-TB pathogenesis remains incompletely understood, underscoring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need for larger, mechanistic studies to address these gaps in the pathogenic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pathway.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10.3390/pathogens15010051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PMC12845183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41599035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2025 Dec 25;15(1):33. doi: 10.3390/pathogens15010033.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 Indicators Distinguishing Pulmonary Tuberculosis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Community-Acquired Pneumonia in Older Adults: A Prospective Multicenter Study.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Yamasue M(1)(2), Komiya K(1), Nakano T(2), Hamanaka R(3), Goto A(4), Ichihara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S(1), Kan T(5), Nagaoka Y(1), Hirota S(3), Mukai Y(6), Kudoh R(7), Fujisawa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H(1), Moriyama R(8), Yokoyama A(4), Yamamoto T(9), Ikebe T(10), Kato S(11).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(1)Respiratory Medicine and Infectious Diseases, Faculty of Medicine, Oita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1-1 Idaigaoka, Hasama-machi, Yufu-shi 879-5593,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(2)Internal Medicine, National Hospital Organization Nishi-Beppu Hospital, 4548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Tsurumi, Beppu-shi 874-0840,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Tenshindo Hetsugi Hospital, 5956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Nakahetsugi-Kawadoko, Oita-shi 879-7761,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Oita Medical Center, 2-11-45 Yokota,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Oita-shi 870-0263,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Respiratory Medicine, Oita Prefectural Hospital, 2-8-1 Hojyo,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Oita-shi 870-8511,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(6)Internal Medicine, Oita Memorial Hospital, 2-5-10 Haya Oita-shi 870-0854,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(7)Respiratory Medicine, Oita Red Cross Hospital, 3-2-37 Chiyo-machi, Oita-shi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870-0033,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(8)Internal Medicine, Usuki City Medical Association Hospital, 113-1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Tomuro-Nagatani, Usuki-shi 875-0051,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Bungo-Ono City Hospital, 226 Baba,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Ogata-machi, Bungo-Ono-shi 879-6692,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(10)Public Health Policy and Infection Control Division, Oita Prefectural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Government, 3-1-1 Ote-machi, Oita-shi 870-8501, Oita,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(11)The Research Institute of Tuberculosis, Japan Anti-Tuberculosis Association,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3-1-24 Matsuyama, Kiyose-shi 204-8533, Tokyo,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 indicators for pulmonary tuberculosis (PTB) among patients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community-acquired pneumonia (CAP) have been derived from studies on younger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middle-aged populations in high TB-burden countries. However, diagnostic clues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 to older adults remain insufficiently validated. This multicenter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prospective observational study aimed to identify the clinical features that can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help differentiate PTB from CAP among older patients. We enrolled patients aged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 xml:space="preserve">≥ 65 years who were diagnosed with PTB or non-TB CAP between September 2023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September 2025. Clinical data-including demographics, symptoms, and laboratory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findings, previously reported as potential discriminators of PTB-were compared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between the two groups. Of 233 patients included, 57 (24%) were diagnosed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PTB. No significant difference in sex was observed between the PTB and non-TB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CAP groups. The PTB group was older and had a poorer performance status than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CAP group. On multivariate logistic regression analysis, PTB was significantly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independently associated with weight loss (aOR 8.17, p &lt; 0.001); symptoms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 xml:space="preserve">lasting ≥ 2 weeks (aOR 5.79, p &lt; 0.001); and absence of general fatigue (aOR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0.19, p &lt; 0.001) and dyspnea (aOR 0.19, p = 0.002) but not with night sweats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hemoptysis. These clinical features may be valuable indicators of PTB in older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adults and inform tuberculosis control strategies in regions expected to have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accelerated population aging.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10.3390/pathogens15010033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PMC12845188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41599017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2025 Dec 23;15(1):21. doi: 10.3390/pathogens15010021.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Evaluation of the Novel RITA MTBC Assay for Tuberculosis Detection: A Pilot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Comparison with GeneXpert and BD MAX™.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Bogiel T(1)(2), Zimna M(3), 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Ż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ebracka R(3), Dziwnik K(3), Montowska M(3),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Krawiecka D(3), Nidzworski D(4), Skwarecka M(4), Szemiako K(4), Nidzworska S(4),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Wo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ź</w:t>
      </w:r>
      <w:r w:rsidRPr="00D700ED">
        <w:rPr>
          <w:rFonts w:ascii="宋体" w:eastAsia="宋体" w:hAnsi="宋体" w:cs="宋体"/>
          <w:color w:val="000000" w:themeColor="text1"/>
          <w:szCs w:val="24"/>
        </w:rPr>
        <w:t>niak M(5), Dro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ż</w:t>
      </w:r>
      <w:r w:rsidRPr="00D700ED">
        <w:rPr>
          <w:rFonts w:ascii="宋体" w:eastAsia="宋体" w:hAnsi="宋体" w:cs="宋体"/>
          <w:color w:val="000000" w:themeColor="text1"/>
          <w:szCs w:val="24"/>
        </w:rPr>
        <w:t>d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ż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K(6), Krawczyk A(6).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Propaedeutics of Medicine and Infection Prevention Ludwik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Rydygier Collegium Medicum in Bydgoszcz, Nicolaus Copernicus University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Toruń, 9 Maria Sk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ł</w:t>
      </w:r>
      <w:r w:rsidRPr="00D700ED">
        <w:rPr>
          <w:rFonts w:ascii="宋体" w:eastAsia="宋体" w:hAnsi="宋体" w:cs="宋体"/>
          <w:color w:val="000000" w:themeColor="text1"/>
          <w:szCs w:val="24"/>
        </w:rPr>
        <w:t>odowska-Curie Street, 85-094 Bydgoszcz,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(2)Clinical Microbiology Laboratory, Dr. Antoni Jurasz University Hospital No. 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 Bydgoszcz, 9 Maria Sk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ł</w:t>
      </w:r>
      <w:r w:rsidRPr="00D700ED">
        <w:rPr>
          <w:rFonts w:ascii="宋体" w:eastAsia="宋体" w:hAnsi="宋体" w:cs="宋体"/>
          <w:color w:val="000000" w:themeColor="text1"/>
          <w:szCs w:val="24"/>
        </w:rPr>
        <w:t>odowska-Curie Street, 85-094 Bydgoszcz,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Microbiological Diagnostics, Kujawsko-Pomorskie Pulmonology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Centre in Bydgoszcz, 85-326 Bydgoszcz,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(4)Institute of Biotechnology and Molecular Medicine, 25 Kampinoska Street,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80-180 Gdansk,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Forensic Medicine, Ludwik Rydygier Collegium Medicum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Bydgoszcz, Nicolaus Copernicus University, 85-094 Bydgoszcz,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Molecular Medical Microbiology, Jagiellonian University Medical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College in Cracow, 31-121 Krakow,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is still one of the leading infectious causes of morbidity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mortality worldwide. Rapid diagnosis is essential for effective treatment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 of tuberculosis transmission. In recent years, nucleic acid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amplification tests (NAATs), such as GeneXpert MTB/RIF, BD MAX™, Xpert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MTB/RIF-Ultra, have significantly improved tuberculosis diagnostics. However,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they mainly require expensive and advanced equipment. The aim of our study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assess the usefulness of the novel RITA MTBC assay in this diagnostic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context. A total of 61 clinical specimens were tested using the RITA MTBC assay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comparison with established molecular diagnostic platforms (GeneXpert and BD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MAX™), used as molecular reference assays. Culture and microscopy were performed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 part of initial clinical assessment, but the comparative analysis focused 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molecular assays to provide a relevant evaluation of diagnostic performance.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Among 31 samples previously identified as positive for M. tuberculosis DNA,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assay correctly detected 30 (LOT HPA01/20230601) and 29 (LOT HPA01/20230602).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30 negative samples, 28 and 30 were confirmed negative for the respective lots.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These results correspond to an average sensitivity of 95% and an average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specificity of 97%. The kit demonstrated diagnostic performance that meets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requirements for molecular testing in tuberculosis, with sensitivity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specificity comparable to established platforms, although further validation 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larger sample sets is necessary. Nevertheless, its excellent specificity, rapid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turnaround time, and operational simplicity, make it especially well-suited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decentralized or resource-limited settings. These findings underscore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potential of RITA MTBC as a valuable diagnostic tool in both routine clinical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settings and in populations with limited access to healthcare.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10.3390/pathogens15010021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PMC12844691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41599005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2025 Dec 22;15(1):16. doi: 10.3390/pathogens15010016.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Beyond Hotspot Mutations: Diagnostic Relevance of High Frequency, Low Frequency,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Disputed rpoB Variants in Rifampicin-Resistant Mycobacterium 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Soidah S(1)(2), Subroto T(2)(3), Faizal I(4)(5), Yusuf M(2)(3).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(1)Doctoral Program in Biotechnology, Graduate School, Universitas Padjadjaran,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Bandung 40132,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(2)Research Center for Molecular Biotechnology and Bioinformatics, Universitas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Padjadjaran, Bandung 40132,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Chemistry, Faculty of Mathematics and Natural Sciences,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Universitas Padjadjaran, Sumedang 45363,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(4)Research Cente for Vaccine and Drugs, National Research and Innovation Agency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Republic of Indonesia, Tangerang Selatan 15314,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(5)School of Bioscience, Technology, and Innovation, Atma Jaya Catholic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Indonesia, Tangerang 15345,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(RR-TB) remains a major threat to global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control, primarily driven by mutations in the rpoB gene of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(Mtb). Most resistance-conferring mutations occur within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81-base pair RIF resistance determining region (RRDR), particularly at codons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S450L, H445Y/D, and D435V, which are strongly associated with high level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resistance. However, increasing evidence of low-frequency and disputed variants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both within and beyond the RRDR reveals a broader genetic spectrum that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contributes to diagnostic uncertainty and variable phenotypic outcomes. This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review summarizes current knowledge of high frequency, low frequency,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disputed rpoB mutations and their implications for molecular detection of RIF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resistance. Structural analyses show that specific amino acid substitutions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alter key hydrogen bonds or create steric hindrance in the RIF-binding pocket,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leading to diverse resistance levels. Despite the success of molecular platforms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such as Xpert MTB/RIF and line probe assays, their hotspot-based detection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limits sensitivity to noncanonical variants. Lowering the minimum inhibitory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concentration (MIC) breakpoint and integrating sequencing-based approaches, such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 targeted and whole-genome sequencing, can enhance detection accuracy.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combined genomic and phenotypic framework will be essential to close existing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gaps and advance precision guided management of RIF-resistant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multidrug-resistant 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10.3390/pathogens15010016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PMC12844990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41599000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Pathogens. 2025 Dec 22;15(1):14. doi: 10.3390/pathogens15010014.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Alterations in the Immune Response in Individuals with Latent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Starshinova A(1)(2), Sabirova A(1)(3), Kudryavtsev I(4), Rubinstein A(4), Aquino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A(2), Churilov LP(5), Belyaeva E(1), Kulpina A(1)(2), Sharipov RA(3),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Tukfatullin RK(3), Nikolenko N(6), Kudlay D(7)(8)(9).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Saint Petersburg State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199034 Saint Petersburg,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(2)Almazov National Medical Research Center of the Ministry of Health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Russian Federation, 2, Akkuratov Str., 197341 Saint Petersburg,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(3)Medicine Department, Bashkir State Medical University, 450008 Ufa,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(4)Institute of Experimental Medicine, 197376 Saint Petersburg,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Medicine, Saint Petersburg State University, 199034 Saint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Petersburg,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(6)The Moscow Research and Clinical Center for Tuberculosis Control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Moscow Government Department of Health, 127006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(7)Department of Pharmacology, Institute of Pharmacy, Sechenov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119991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(8)NRC Institute of Immunology FMBA of Russia, 115522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Bioengineering and Bioinformatics, Lomonosov Moscow State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119991 Moscow,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represents a biologically active yet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clinically asymptomatic stage of Mycobacterium tuberculosis (Mtb) persistence.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condition is characterized by subtle immunometabolic alterations reflecting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host-pathogen equilibrium. Understanding the mechanisms and biomarkers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associated with the preclinical phase of LTBI is crucial for preventing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progression to active tuberculosis (ATB). Recent advances have identified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multiple immunological, transcriptomic, metabolic, and imaging-based approaches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that enable stratification of individuals at increased risk of LTBI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reactivation. Quantitative assays such as IGRA, multiplex and T-cell activation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marker (TAM) tests, as well as interferon-related transcriptional signatures,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demonstrate predictive potential when combined with functional assays (MGIA)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metabolic imaging (PET/CT). Experimental primate models faithfully reproduce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spectrum from latency to reactivation, allowing for validation of biomarkers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vaccine or immunomodulatory strategies. The review also highlights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particular challenges of multidrug-resistant LTBI (MDR-LTBI), where standard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chemoprophylaxis is less effective and immune control plays a decisive role.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preclinical phase of LTBI constitutes a key point in the TB control cascade.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Integrating immunological, transcriptomic, and radiological data into risk-based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 algorithms could substantially improve early detection and targeted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prevention. Translating research-derived signatures into clinically applicable,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standardized, and cost-effective diagnostic tools requires coordinated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international efforts, technological transfer, and policy-level support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reduce TB reactivation and transmission, including MDR-TB.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10.3390/pathogens15010014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PMC12844760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41598998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J Clin Med. 2026 Jan 15;15(2):702. doi: 10.3390/jcm15020702.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Cutaneous Tuberculosis in the Modern Era: A Case of Lupus Vulgaris with Surgical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Management and a Review of Clinical Spectrum, Diagnostic Challenges,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Malignant Potential.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Knecht-Gurwin K(1)(2), Chlebicka I(2)(3), Matusiak L(2)(3), Wo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ź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niak Z(4),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Bieniek A(1), Szepietowski JC(2)(3).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(1)University Center for General and Oncological Dermatology, Wroclaw Medical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50-367 Wroclaw,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Dermato-Venereology, 4th Military Hospital, 50-981 Wroclaw,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(3)Division of Dermatology, Venereology and Clinical Immunology, Faculty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Medicine, Wroclaw University of Science and Technology, 50-377 Wroclaw,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(4)Faculty of Medicine and Faculty of Cosmetology, Calisia University, 62-800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Kalisz, Poland.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Cutaneous tuberculosis (CTB) represents a rare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extrapulmonary manifestation of Mycobacterium tuberculosis infection, accounting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for approximately 1-2% of all tuberculosis cases. Despite its low incidence, CTB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remains diagnostically challenging due to its clinical polymorphism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resemblance to other granulomatous or neoplastic dermatoses. Among its variants,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lupus vulgaris (LV) constitutes the most common and indolent form in regions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moderate tuberculosis endemicity. The present study aims to highlight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complexity, management, and long-term outcomes of LV, emphasizing its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potential for malignant transformation into squamous cell carcinoma (SCC).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present a detailed case of lupus vulgaris in a male patient with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prolonged disease course, refractory to initial empiric therapy, successfully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managed through anti-tubercular therapy (ATT) followed by surgical excision.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review of the literature was conducted to contextualize this case within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broader clinical spectrum of CTB, with particular attention to epidemiology,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histopathology, and complications, including SCC development. Results: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patient demonstrated significant clinical improvement following standard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six-month ATT; however, residual fibrotic lesions required excision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definitive management. Literature review revealed that chronic LV lesions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persisting for decades may undergo malignant transformation. Analysis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reported cases underscores the importance of vigilance and early surgical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intervention in long-standing or atypical LV. 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Lupus vulgaris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remains a clinically deceptive entity requiring multidisciplinary management.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Early recognition, appropriate ATT, and surgical excision of residual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recalcitrant lesions are crucial to prevent complications, including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carcinogenesis. Greater clinician awareness of CTB's diverse presentations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reduce diagnostic delays and improve outcomes.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DOI: 10.3390/jcm15020702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PMC12842349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41598640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J Clin Med. 2026 Jan 14;15(2):661. doi: 10.3390/jcm15020661.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Beyond the Lungs: Cardiovascular Risk in COPD Patients with a History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Tuberculosis-A Narrative Review.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Cioboata R(1)(2), Olteanu M(1)(2), Mitroi DM(3), Ro</w:t>
      </w:r>
      <w:r w:rsidRPr="00D700ED">
        <w:rPr>
          <w:rFonts w:ascii="Cambria" w:eastAsia="宋体" w:hAnsi="Cambria" w:cs="Cambria"/>
          <w:color w:val="000000" w:themeColor="text1"/>
          <w:szCs w:val="24"/>
        </w:rPr>
        <w:t>ș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 SM(3), Tieranu ML(4),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Vlasceanu SG(5), Neamtu SD(6), Tieranu EN(7), Padureanu R(1), Balteanu MA(8).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Pneumology, University of Medicine and Pharmacy, 200349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Pneumology, Victor Babes University Hospital, 200349 Craiova,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(3)Doctoral School, University of Medicine and Pharmacy, 200349 Craiova,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Obstetrics and Gynecology, Emergency County Hospital Craiova,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200642 Craiova,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Microbiology, "Carol Davila" University of Medicine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Pharmacy, 050474 Bucharest,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Immunology, Hematology, University of Medicine and Pharmacy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Craiova, 200349 Craiova,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Medicine-Cardiology, University of Medicine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Pharmacy, 200349 Craiova,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(8)Department of Pulmonology, Faculty of Medicine, Titu Maiorescu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031593 Bucharest, Romania.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 (COPD) and tuberculosis (TB) increasingly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co-occur in low- and middle-income countries and aging populations. Prior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pulmonary TB is a robust, smoking-independent determinant of COPD and is linked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persistent systemic inflammation, endothelial dysfunction, dyslipidemia,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hypercoagulability axes that also amplify cardiovascular disease (CVD) risk. We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conducted a targeted narrative non-systematic review (2005-2025)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PubMed/MEDLINE, Embase, Scopus, and Web of Science, selecting studies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 relevance across epidemiology, clinical phenotypes, pathobiology,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biomarkers, risk scores, sleep-disordered breathing, and management. No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quantitative synthesis or formal risk-of-bias assessment was performed.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Accordingly, findings should be interpreted as a qualitative synthesis rather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than pooled estimates. Prior TB is associated with a distinctive COPD phenotype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characterized by mixed obstructive-restrictive defects, reduced diffusing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capacity (DLCO), radiographic sequelae, and higher exacerbation/hospitalization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burden. Mechanistic insights: Convergent mechanisms chronic immune activation,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endothelial injury, prothrombotic remodeling, molecular mimicry, and epigenetic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reprogramming provide biologic plausibility for excess CVD, venous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thromboembolism, and pulmonary hypertension. Multimarker panels spanning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inflammation, endothelial injury, myocardial strain/fibrosis, and coagulation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offer incremental prognostic value beyond clinical variables. While QRISK4 now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includes COPD, it does not explicitly model prior TB or COPD-TB outcomes, but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data specific to post-TB cohorts remain limited. Clinical implications: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resource-constrained settings, pragmatic screening, prioritized PAP access,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guideline-concordant pharmacotherapy, and task-shifting are feasible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adaptations. A history of TB is a clinically meaningful modifier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cardiopulmonary risk in COPD. An integrated, multimodal assessment history,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targeted biomarkers, spirometry/lung volumes, DLCO, 6 min walk test, and focused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imaging should guide individualized care while TB-aware prediction models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implementation studies are developed and validated in high-burden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10.3390/jcm15020661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PMC12842496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41598599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J Clin Med. 2026 Jan 6;15(2):432. doi: 10.3390/jcm15020432.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Hepatotoxicity Risk of Isoniazid in Patients with Autoimmune Rheumatic Diseases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Prior Liver Injury Due to Disease-Modifying Antirheumatic Drugs: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Single-Center Experience and Literature Review.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Osorio-Chávez JS(1), Portilla González V(2), Ferraz-Amaro I(3), Castañeda S(4),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Cifrián Martínez JM(1), Blanco Alonso R(2).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(1)Pneumology, Hospital Universitario Marqués de Valdecilla, Valdecilla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Santander Research Institute, Immunopathology Group (IDIVAL), 39008 Santander,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(2)Rheumatology, Hospital Universitario Marqués de Valdecilla, Valdecilla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Santander Research Institute, Immunopathology Group (IDIVAL), Avda. Valdecilla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s/n, 39008 Santander, Spain.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(3)Rheumatology, Hospital Universitario de Canarias, 38320 Santa Cruz de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Tenerife, Spain.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(4)Rheumatology, Hospital Universitario La Princesa, IIS-Princesa, 28006 Madrid,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Patients with rheumatic immune-mediated inflammatory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diseases (R-IMID) require latent tuberculosis infection screening and, in case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positivity, chemoprophylaxis. Isoniazid INH remains the standard regimen, but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hepatotoxicity is an underrecognized concern. To describe the characteristics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R-IMID patients developing hepatotoxicity during INH therapy and identify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potential risk factors through clinical analysis and literature review. Methods: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Retrospective study of 64 R-IMID who developed hepatotoxicity with INH. Mean 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was 53.4 ± 10.5 years; 70.3% female. Diagnoses included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spondyloarthritis/psoriatic arthritis (56.3%), rheumatoid arthritis (32.8%),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systemic sclerosis (4.7%), connective tissue diseases (4.7%), and other IMIDs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 xml:space="preserve">(3.2%). All patients showed ≥ 2 × upper limit of normality (ULN) liver enzyme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 xml:space="preserve">elevation, 34.4% ≥ 3 ULN, 20.3% ≥ 4 ULN. Literature review (19 studies) revealed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INH-related hepatotoxicity rates of 1-41%, exacerbated by concurrent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methotrexate, sulfasalazine, TNF inhibitors, and prior drug-induced liver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injury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. 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Hepatotoxicity was frequent when INH was combined with other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hepatotoxic drugs, especially methotrexate. 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INH prophylaxis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R-IMID patients carries substantial hepatotoxic risk. Careful hepatic monitoring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individualized risk stratification are essential to prevent liver injury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immunosuppressed populations.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10.3390/jcm15020432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PMC12842372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41598370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Microorganisms. 2026 Jan 20;14(1):239. doi: 10.3390/microorganisms14010239.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Antimycobacterial Mechanisms and Anti-Virulence Activities of Polyphenolic-Rich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South African Medicinal Plants Against Mycobacterium smegmatis.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Mashilo ML(1), Matotoka MM(1), Masoko P(1).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(1)Faculty of Science and Agriculture, Department of Biochemistry, Microbiology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Biotechnology, University of Limpopo, Private Bag X1106, Sovenga 0727, South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rise of multidrug-resistant tuberculosis (TB) necessitates alternative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therapeutic sources. This study investigated the polyphenolic content and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antioxidant, antimycobacterial, and anti-virulence activities of selected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medicinal plants traditionally used to treat TB and related symptoms. Total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phenolics, tannins, and flavonoids were quantified using colorimetric assays.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Antioxidant capacity was assessed via DPPH and ferric-reducing power assays.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Antimycobacterial activity against Mycobacterium smegmatis was evaluated using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broth microdilution, growth kinetics, cell constituent leakage, and respiratory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chain dehydrogenase inhibition assays. Anti-virulence effects were examined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using crystal violet biofilm and swarming motility assays. Tarchonanthus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camphoratus showed the highest polyphenolic levels and, together with Combretum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hereroense, strong antioxidant activity. Extracts of Senecio macroglossus,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Nerium oleander, and Tetradenia riparia displayed potent antimycobacterial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activity (MIC = 0.16 mg/mL), characterized by delayed exponential growth,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membrane damage, and metabolic inhibition. Tabernaemontana elegans exhibited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weakest activity (MIC &gt; 2.5 mg/mL). Most extracts also significantly impaired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motility (12-100%) and early-stage biofilm formation. Polyphenolic-rich plant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extracts demonstrated promising antimycobacterial and anti-virulence properties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against M. smegmatis, highlighting their potential as leads for developing novel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anti-TB agents.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10.3390/microorganisms14010239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PMC12843631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41597758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Microorganisms. 2026 Jan 12;14(1):163. doi: 10.3390/microorganisms14010163.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Prevention, Treatment and Diagnosis of Tuberculosis, 2nd Edition.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Pando RH(1).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(1)Instituto Nacional de la Nutrición Salvador Zubiran, Tlalpan 10480, Mexico.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partly due to difficulties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diagnosis and the prolonged duration and toxicity of standard antibiotic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regimens [...].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10.3390/microorganisms14010163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PMC12844419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41597682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Microorganisms. 2026 Jan 7;14(1):130. doi: 10.3390/microorganisms14010130.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Nontuberculous Mycobacteria Infections in Children: A Clinical Overview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Diagnosis and Management.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 Pomi A(1)(2), Gambadauro A(1), Galletta F(1), Parisi GF(3), Leonardi S(3),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Sciacca P(3), La Spina M(2), Manti S(1).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(1)Pediatric Unit, Department of Human Pathology in Adult and Developmental 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'Gaetano Barresi', University of Messina, 98124 Messina, Italy.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(2)Pediatrics Unit and Pediatric Emergency Unit, AOU "Rodolico-San Marco", "San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Marco" Hospital, University of Catania, 95124 Catania, Italy.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(3)Pediatric Respiratory Unit, Department of Clinical and Experimental Medicine,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"San Marco" Hospital, University of Catania, 95121 Catania, Italy.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(NTM), often referred to as environmental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atypical mycobacteria, are opportunistic pathogens phylogenetically as well 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clinically distinct from both the Mycobacterium tuberculosis complex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leprae. In the pediatric age group, NTM disease manifests with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diverse range of clinical phenotypes. Cervicofacial lymphadenitis stands out 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most common presentation among children who are immunocompetent. Conversely,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skin and soft tissue infections, pulmonary disease and disseminated infections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constitute less prevalent, yet clinically important, disease forms. Accurate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identification is paramount, as differentiating NTM infections from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(TB) remains challenging based solely on clinical symptoms, initial laboratory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analyses, or standard radiological findings. This distinction is critical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because treatment protocols for NTM infections differ substantially from those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for tuberculosis. This narrative review offers a comprehensive and up-to-date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summary of NTM infections in children. It examines the spectrum of clinical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presentations and their prevalence, addresses the complexities of diagnosis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therapy, and underscores the importance of differential diagnosis against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tuberculosis. Furthermore, we explore current diagnostic strategies, available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therapeutic options, and the link between specific clinical syndromes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tailored management, pointing out existing knowledge gaps and suggesting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priorities for future research. The absence of rapid, species-specific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tools often results in delayed initiation of targeted treatment,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while overlapping clinical features with TB can lead to misdiagnosis.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Therapeutic management is complicated by the necessity for prolonged drug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courses, frequent occurrences of drug intolerance, limited availability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child-appropriate formulations, and the rising tide of antimicrobial resistance.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Successfully tackling these issues demands enhanced surveillance, precise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species-level identification, the creation of child-friendly drug formats,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development of evidence-based treatment guidelines specifically designed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the pediatric population.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10.3390/microorganisms14010130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PMC12843698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41597648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Int J Mol Sci. 2026 Jan 9;27(2):663. doi: 10.3390/ijms27020663.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Cold Shock Protein CspB from Mycobacterium tuberculosis Binds to MTS0997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sRNA and MTS1338 sRNA as a Dimer.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Lekontseva N(1), Mikhaylina A(1), Pankratova P(1), Nikulin A(1).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(1)Institute of Protein Research, Russian Academy of Sciences, Institutskaya 4,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142290 Pushchino, Russia.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RNA chaperones play a crucial role in the biogenesis and function of various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RNAs in bacteria. They facilitate the interaction of small regulatory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trans-encoded sRNAs with mRNAs, thereby significantly altering the pattern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gene expression in cells. This allows bacteria to respond quickly to changing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environmental conditions, such as stress or adaptation to host organisms.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Despite the identification of a large number of sRNAs in mycobacteria, none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most common RNA chaperones have been found in their genomes. We determined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crystal structure of the cold shock protein CspB from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tuberculosis. It forms a dimer due to its elongated C-terminal region, which 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hairpin composed of two α-helices. It was also demonstrated that CspB from M.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exhibits high affinity for MTS0997 sRNA and MTS1338 sRNA from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same organism, which is consistent with classical RNA chaperons such as Hfq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ProQ. Based on the putative RNA chaperone activity of bacterial proteins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cold-shock domains, we propose that CspB from M. tuberculosis may be involved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the regulation of mycobacterial pathogenesis through interaction with sRNAs.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10.3390/ijms27020663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PMC12840758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41596314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2026 Jan 1;23(1):68. doi: </w:t>
      </w:r>
    </w:p>
    <w:p w:rsidR="00D700ED" w:rsidRPr="002D63F6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2D63F6">
        <w:rPr>
          <w:rFonts w:ascii="宋体" w:eastAsia="宋体" w:hAnsi="宋体" w:cs="宋体"/>
          <w:b/>
          <w:color w:val="FF0000"/>
          <w:szCs w:val="24"/>
        </w:rPr>
        <w:t>10.3390/ijerph23010068.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Impact of Social Determinants of Health on the Incidence of Tuberculosis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Central Asia.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Kussainova A(1), Kassym L(1), Kussainov A(2), Orazalina A(3), Smail Y(4),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Derbissalina G(1), Bekbergenova Z(1), Kozhakhmetova U(1), Aitenova E(1),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Semenova Y(5).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General Medical Practice with a Course of Evidence-Based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Medicine, Astana Medical University, Astana 010000,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Psychiatry and Narcology, NJSC Astana Medical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Astana 010000,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Molecular Biology and Medical Genetics Named After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Academician of National Academy of Sciences Republic of Kazakhstan Raissov T.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K., NJSC Semey Medical University, Semey 071400,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Dermatovenereology and Immunology, NJSC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Semey Medical University, Semey 071400,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(5)School of Medicine, Nazarbayev University, Astana 010000,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influenced by social determinants of health (SDHs) such as poverty,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overcrowding, malnutrition, and limited healthcare access. Although Central Asia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(CA) has achieved progress through vaccination, screening, and treatment,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region continues to face severe disease consequences, unstable incidence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patterns, and an escalating challenge of TB resistant to first-line drugs. This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study aimed to analyze TB incidence dynamics in Kazakhstan, Tajikistan,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Kyrgyz Republic, Turkmenistan, and Uzbekistan from 2000-2023, forecast trends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2030, and identify key SDHs shaping the epidemic.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Data on TB incidence were obtained from the World Bank DataBank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2000-2023. Of 61 socioeconomic, environmental, and health-related indicators, 29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were included in the analysis. Statistical procedures in SPSS (v24.0) involved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time-series forecasting through 2030, calculation of average annual percentage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change (AAPC), correlation testing, and linear regression, with significance set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at p &lt; 0.05.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 incidence generally declined across CA during 2000-2023, though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trends varied by country. Forecasts suggest continued decreases in Turkmenistan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Uzbekistan, while Kazakhstan, Tajikistan, and the Kyrgyz Republic display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fluctuating or nonsignificant patterns, likely influenced by SDHs. Regression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analyses indicated that anemia, undernourishment, and population density showed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positive relationship with TB incidence, while clean fuel access, physician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density, and Gross Domestic Product per capita (GDP) were inversely related.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findings highlight the heterogeneous nature of TB dynamics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 and the possible role of SDHs. Enhanced surveillance, nutritional and social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interventions are required to sustain progress toward End TB targets.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10.3390/ijerph23010068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PMC12840887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</w:t>
      </w:r>
      <w:r w:rsidR="002D63F6">
        <w:rPr>
          <w:rFonts w:ascii="宋体" w:eastAsia="宋体" w:hAnsi="宋体" w:cs="宋体"/>
          <w:color w:val="000000" w:themeColor="text1"/>
          <w:szCs w:val="24"/>
        </w:rPr>
        <w:t xml:space="preserve"> 41595862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Dec 22;23(1):18. doi: </w:t>
      </w:r>
    </w:p>
    <w:p w:rsidR="00D700ED" w:rsidRPr="002D63F6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2D63F6">
        <w:rPr>
          <w:rFonts w:ascii="宋体" w:eastAsia="宋体" w:hAnsi="宋体" w:cs="宋体"/>
          <w:b/>
          <w:color w:val="FF0000"/>
          <w:szCs w:val="24"/>
        </w:rPr>
        <w:t>10.3390/ijerph23010018.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Women's Experiences in the Process of Illness and Care During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Treatment: Systematic Review of a Qualitative Evidence.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Assumpção ALBNM(1), Silva FC(1), Andrade LKA(1), Ferreira QR(1), Leal GDC(1),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Lima MCRAD(1), Rigolin IZ(1), Moraes JJ(1), Silva Junior JNB(1),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Andrade-Gonçalves RLP(1), Silva MMJ(1), Palha PF(1), Ballestero JGA(1).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(1)Ribeirão Preto College of Nursing, University of São Paulo, Ribeirão Preto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14040-902, SP,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study aimed to identify scientific evidence that addresses women's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experiences in the process of illness and care during tuberculosis treatment.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systematic review of qualitative studies was conducted based on the Joanna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Briggs Institute's Manual for Evidence Synthesis and the Preferred Reporting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Items for Systematic Review and Meta-Analysis (PRISMA) guidelines. Searches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performed in the Web of Science, MEDLINE, Embase, SciVerse Scopus, and LILACS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databases. The following descriptors were used: "Women," "Tuberculosis," "Gender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Perspective," and "Qualitative Approach." Studies reporting the experiences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women with active tuberculosis, published in any language, without time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restrictions, were included. Of the 16,029 studies initially identified, 7079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duplicates were removed and 8895 were excluded after title and abstract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screening. A total of 55 studies were read in full, of which 41 did not meet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eligibility criteria, resulting in a final inclusion of 14 studies. Most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selected studies were conducted in high-tuberculosis-burden, low-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middle-income countries between 2000 and 2024. All studies focused on pulmonary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tuberculosis, with one addressing drug-resistant tuberculosis. The results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revealed that women's experiences with tuberculosis are shaped by the following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four thematic categories: (1) stigma and social vulnerability of women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tuberculosis; (2) gender factors in access to health services and in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interruption of tuberculosis treatment among women; (3) intersectionality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social determinants of health; and (4) the importance of social, family,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healthcare support in the experience of tuberculosis illness. The experience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illness due to tuberculosis among women is profoundly shaped by vulnerabilities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related to gender, stigma, and social class, which intensify social exclusion,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hinder access to diagnosis and treatment, and deepen physical and emotional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suffering. Stigma reinforces isolation and weakens support networks, while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burden of domestic labor, caregiving responsibilities, and economic dependence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makes it difficult for women to prioritize their own health. In this context,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family support and gender-sensitive, humanized healthcare are essential.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Therefore, the implementation of public policies that address these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specificities and confront structural inequalities is urgent to ensure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comprehensive care and a dignified, effective recovery for women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10.3390/ijerph23010018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PMC12841118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41595812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Biomedicines. 2026 Jan 2;14(1):93. doi: 10.3390/biomedicines14010093.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in Drug-Resistant Tuberculosis: WHO Guidance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Practical Implementation Priorities.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Jung S(1)(2).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Genome Medicine and Science, Gachon University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Medicine, Incheon 21565, Republic of Korea.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(2)Gachon Institute of Genome Medicine and Science, Gachon University Gil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Medical Center, Incheon 21565, Republic of Korea.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(tNGS) closes the gap between point-of-care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rapid tests and phenotypic drug susceptibility testing (pDST) in drug-resistant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(DR-TB). The 2025 World Health Organization (WHO) consolidated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guidelines and the operational handbook place tNGS after initial automated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nucleic acid amplification tests (aNAATs) for the delivery of catalogue-linked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molecular drug susceptibility testing (DST) for a broad drug panel, reserving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whole-genome sequencing (WGS) and/or pDST for discordance resolution,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confirmation, and surveillance. This review summarizes (i) the core tNGS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principles and panel design; (ii) platform-specific workflows for Illumina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Nanopore, including direct-from-sample implementations and typical turnaround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times; (iii) catalogue-based interpretation against the 2023 WHO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mutation catalogue, with emphasis on bedaquiline/clofazimine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(BDQ/CFZ) resistance and management of uncertain variants; (iv) pooled accuracy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sources of genotype-phenotype discordance; and (v) practical requirements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for bioinformatics, quality assurance/external quality assessment (QA/EQA),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standardized reporting. We summarize operational and economic considerations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(throughput, batching, and network design) to clarify where tNGS adds value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compared with alternative strategies and to outline priority research needs,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including (i) performance standards for culture-free tNGS, (ii) robust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heteroresistance detection, (iii) standardized variant curation, and (iv)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data-sharing frameworks to refine genotype-phenotype links. When embedded within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validated QA/EQA frameworks and catalogue-linked reporting systems, tNGS can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shorten the time to effective therapy by rapidly informing fluoroquinolone (FQ)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susceptibility and providing early, tiered resistance signals for newer agents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(e.g., BDQ), with indeterminate findings prompting reflex pDST/WGS.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10.3390/biomedicines14010093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PMC12839338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41595629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Diagnostics (Basel). 2026 Jan 21;16(2):338. doi: 10.3390/diagnostics16020338.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Centrifugation Versus Centrifugation-Free Stool Processing: Can the Simple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One-Step Method Reliably Diagnose Pediatric Pulmonary Tuberculosis Using Xpert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MTB/RIF Ultra?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Rahman SMM(1), Kabir S(1), Choudhury S(1), Miah S(1), Rahman T(1), Hasan MJ(1),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Uddin MKM(1), Nazneen A(1), Ahmed S(1), Maug AKJ(1), Banu S(1).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(1)Infectious Diseases Division, International Centre for Diarrhoeal Disease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Research, Dhaka 1212, Bangladesh.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Stool-based GeneXpert testing has become a useful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approach for diagnosing pediatric pulmonary tuberculosis (PTB). This study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compared two stool-processing methods, centrifugation-based processing (CBP)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simple one-step (SOS), for detecting PTB in children using Xpert MTB/RIF Ultra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(Ultra)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. 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Children with presumptive PTB were screened cross-sectionally,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stool samples were collected and tested with Ultra using the CBP method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March 2022 to December 2024 across seven divisions of Bangladesh. A subset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stool samples (n = 281) that tested positive (n = 191) and negative (n = 90) by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CBP method were re-tested again with the same sample by Ultra using the SOS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method. The results of the Ultra with SOS-processed stool were compared with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CBP method to evaluate overall agreement and detection efficiency across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different bacterial burdens.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SOS method detected 97 of 191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CBP-positive samples, resulting in a positive percentage agreement of 50.8% (95%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CI: 43.5-58.1). All 90 Ultra-negative stool were also negative by the SOS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method, yielding a negative percentage agreement of 100% (95% CI: 96.0-100.0).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Overall agreement between the methods was 66.6% (Kappa: 0.398). The SOS method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detected 100% of high- (4/4) and medium- (7/7), 97.3% (36/37) of low-, and 83.3%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(35/42) of very-low-bacterial-burden samples, but only 14.9% (15/101) of the </w:t>
      </w:r>
    </w:p>
    <w:p w:rsidR="00D700ED" w:rsidRPr="002D63F6" w:rsidRDefault="00D700ED" w:rsidP="00D700ED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trace-detected samples that were identified by the CBP method.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Stool testing with Ultra using the SOS processing method missed a significant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number of the most prevalent form of child TB-the 'trace-detected' category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identified by the CBP method. For increased detection of childhood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nationwide, the national program should prioritize the use of Ultra on stool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samples processed by the CBP method.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10.3390/diagnostics16020338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PMC12840463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41594314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D63F6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D700ED" w:rsidRPr="002D63F6">
        <w:rPr>
          <w:rFonts w:ascii="宋体" w:eastAsia="宋体" w:hAnsi="宋体" w:cs="宋体"/>
          <w:b/>
          <w:color w:val="FF0000"/>
          <w:szCs w:val="24"/>
        </w:rPr>
        <w:t>. Diagnostics (Basel). 2026 Jan 8;16(2):204. doi: 10.3390/diagnostics16020204.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Early Tuberculosis Detection via Privacy-Preserving, Adaptive-Weighted Deep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Gasmi K(1), Alanazi A(2), Ben Aoun N(3), Altaieb MO(1), Abdalrahman AEM(1),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Hamid O(4), Almenwer S(1), Ben Ammar L(5), Yahyaoui S(6), Mrabet M(5).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Science, College of Computer and Information Sciences,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Jouf University, Sakaka 72388,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Information System, College of Computer and Information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Sciences, Jouf University, Sakaka 72388,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(3)Faculty of Computing and Information, Al-Baha University, Alaqiq 65779-7738,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(4)Cybersecurity Department, College of Engineering and Information 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Buraydah Private Colleges, Buraydah 51418,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(5)College of Computer Engineering and Sciences, Prince Sattam bin Abdulaziz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Al-Kharj 11942,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Physics, College of Science, Jouf University, Sakaka 72341,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Aljouf, Saudi Arabia.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Tuberculosis (TB) is a significant global health issue, particularly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resource-limited regions where radiological expertise is constrained. This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project aims to develop a scalable deep learning system that safeguards privacy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achieves high accuracy in the early identification of tuberculosis using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chest X-ray images. The objective is to implement federated learning with 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adaptive-weighted ensemble optimised by a Genetic Algorithm (GA) to address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challenges of centralised training and single-model approaches. 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developed an ensemble learning method that combines multiple locally trained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models to improve diagnostic consistency and reduce individual-model bias. 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optimisation system that autonomously selected the optimal ensemble weights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determined each model's contribution to the final decision. A controlled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augmentation process was employed to enhance the model's robustness and reduce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likelihood of overfitting by introducing realistic alterations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appearance, geometry, and acquisition conditions. Federated learning facilitated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collaboration among universities for training while ensuring data privacy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maintained during the establishment of the optimal ensemble at each location.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system, just model parameters were transmitted, excluding patient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photographs. This enabled the secure amalgamation of global data without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revealing sensitive clinical information. Standard diagnostic metrics, including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accuracy, sensitivity, precision, F1 score, AUC, and confusion matrices,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employed to evaluate the model's performance.</w:t>
      </w:r>
      <w:r w:rsidRPr="002D63F6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proposed federated,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GA-optimized ensemble demonstrated superior performance compared with individual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models and fixed-weight ensembles. The system achieved 98% accuracy, 97% F1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score, and 0.999 AUC, indicating highly reliable discrimination between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TB-positive and typical cases. Federated learning preserved model robustness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across heterogeneous data sources, while ensuring complete patient privacy.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2D63F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proposed federated, GA-optimized ensemble achieves highly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accurate and robust early tuberculosis detection while preserving patient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privacy across distributed clinical sites. This scalable framework demonstrates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strong potential for reliable AI-assisted TB screening in resource-limited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healthcare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10.3390/diagnostics16020204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PMC12840022</w:t>
      </w:r>
    </w:p>
    <w:p w:rsidR="00D700ED" w:rsidRPr="00D700ED" w:rsidRDefault="002D63F6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41594180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8. Antibiotics (Basel). 2025 Dec 30;15(1):26. doi: 10.3390/antibiotics15010026.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Genomic Surveillance of 3R Genes Associated with Antibiotic Resistance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Mycobacterium tuberculosis Isolates from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Timochshuk S(1)(2), Shamukhan A(1)(2), Yakupov B(1), Auganova D(1), Zein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U(1)(2), Turgimbayeva A(1), Tarlykov P(1), Abeldenov S(1).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(1)National Center for Biotechnology, Astana 010000,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General Biology and Genomics, L. N. Gumilyov Eurasian National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Astana 010000, Kazakhstan.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0454B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remains a critical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public health challenge in Kazakhstan, yet the genomic determinants contributing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its emergence are still insufficiently understood. Although the quantity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genomic studies from Central Asia and the wider post-Soviet region has increased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recent years, the involvement of DNA repair and genome maintenance pathways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the development of resistance within Kazakhstan has not been comprehensively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explored.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0454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 this study, we performed whole-genome analysis of 175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clinical isolates collected across Kazakhstan between 2010 and 2022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evaluate the contribution of single-nucleotide polymorphisms in DNA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replication, repair, and recombination (3R) genes to the evolution of drug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0454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Alongside well-established resistance mutations in gyrA, we identified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recurrent variants in 3R-associated loci (genes involved in DNA replication,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repair, and recombination)-including polA, uvrC and ligC-that were enriched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among drug-resistant isolates, suggesting a broader role for genome maintenance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pathways in facilitating resistance evolution under treatment pressure.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0454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These findings provide the first region-specific genomic insights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into 3R gene variation in Kazakhstani M. tuberculosis isolates.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10.3390/antibiotics15010026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PMC12837692</w:t>
      </w:r>
    </w:p>
    <w:p w:rsidR="00D700ED" w:rsidRPr="00D700ED" w:rsidRDefault="00A0454B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41594063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9. Bioorg Chem. 2026 Jan 23;170:109557. doi: 10.101</w:t>
      </w:r>
      <w:r w:rsidR="00A0454B">
        <w:rPr>
          <w:rFonts w:ascii="宋体" w:eastAsia="宋体" w:hAnsi="宋体" w:cs="宋体"/>
          <w:b/>
          <w:color w:val="FF0000"/>
          <w:szCs w:val="24"/>
        </w:rPr>
        <w:t xml:space="preserve">6/j.bioorg.2026.109557. Online 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Elucidating the potential of novel class biphenyl-phenyl acetate, IDD-AN-A1, 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inhibitor targeting Isocitrate Lyase in Mycobacterium tuberculosis: A target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lead approach.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Negi A(1), Perveen S(1), Kour H(2), Sawant SD(3), Sharma R(4).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(1)Infectious Diseases Division, CSIR- Indian Institute of Integrative Medicine,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Jammu 180001, India; Academy of Scientific and Innovative Research (AcSIR),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Ghaziabad 201002, 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(2)Natural Products and Medicinal Chemistry, CSIR- Indian Institute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Integrative Medicine, Jammu 180001, India; Academy of Scientific and Innovative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Research (AcSIR), Ghaziabad 201002, 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(3)Organic Chemistry Division, CSIR-National Chemical Laboratory, Dr. Homi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Bhabha Road, Pune 411008, India; Academy of Scientific and Innovative Research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(AcSIR), Ghaziabad 201002, India. Electronic address: sd.sawant@ncl.res.in.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(4)Infectious Diseases Division, CSIR- Indian Institute of Integrative Medicine,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Jammu 180001, India; Academy of Scientific and Innovative Research (AcSIR),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Ghaziabad 201002, India. Electronic address: rashmi.sharma.09@iiim.res.in.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Isocitrate lyase (ICL), a pivotal enzyme of the glyoxylate shunt pathway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represents an attractive target for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development of new anti-tuberculosis (TB) therapeutics. In this study, we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identified 2-methoxy-4-((nitrosooxy)methyl)phenyl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2-(2-fluoro-[1,1'-biphenyl]-4-yl)propanoate (IDD-AN-A1) as a potent inhibitor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Mtb ICL. The compound exhibited strong activity against Mtb, with a minimum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inhibitory concentration of 6.25 μg/mL, and demonstrated potent inhibition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enzyme-based assays targeting ICL. Molecular docking studies further supported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Mtb ICL as the potential molecular target of this compound. Cytotoxicity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hemolytic assays revealed a favorable safety profile for the compound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selectivity index &gt;10. In combination studies, it exhibited additive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synergistic activity with the frontline drug Rifampicin and Delamanid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respectively. Additionally, ex vivo assays simulating the intracellular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environment of the pathogen demonstrated strong inhibitory potency. In vitro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inhibition studies further confirmed the bacteriostatic nature of the compound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across different concentrations. Collectively, these findings demonstrate that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molecule possesses promising anti-tuberculosis activity by targeting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ICL enzyme in Mtb.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DOI: 10.1016/j.bioorg.2026.109557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41592466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0. Bioorg Med Chem. 2026 Jan 19;135:118572. doi: 10.</w:t>
      </w:r>
      <w:r w:rsidR="00A0454B" w:rsidRPr="00A0454B">
        <w:rPr>
          <w:rFonts w:ascii="宋体" w:eastAsia="宋体" w:hAnsi="宋体" w:cs="宋体"/>
          <w:b/>
          <w:color w:val="FF0000"/>
          <w:szCs w:val="24"/>
        </w:rPr>
        <w:t xml:space="preserve">1016/j.bmc.2026.118572. Online 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QSAR-based drug discovery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2-((4-Imino-3,4-dihydroquinazolin-2-yl)thio-substituted analogs targeting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Mendonça CCR(1), Coutinho WFF(1), Santos TLD(1), Silva MVFD(1), Paulino GC(2),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Araújo DAM(2), Nascimento IJDS(3), Araújo-Júnior JRX(4), Mendonça-Junior FJB(5),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Rodrigues-Júnior VDS(6), Silva-Júnior EFD(7).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(1)Laboratory of Biological and Molecular Chemistry, Institute of Chemistry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Biotechnology, Federal University of Alagoas, Maceió, Alagoas 57072-970,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(2)Laboratory of Microorganism Biotechnology, Center of Biotechnology, Federal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Paraiba, 58015-970, João Pessoa, PB,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(3)Pharmaceutical Sciences Postgraduate Program, Center for Biological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 Sciences, State University of Paraíba, Av.Juvêncio Arruda, S/N,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58429-500, Campina Grande, PB,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(4)Laboratory of Medicinal Chemistry, Institute of Pharmaceutical Sciences,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Federal University of Alagoas, Maceió, Alagoas 57072-970,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Sciences. Graduate Program in Natural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Synthetic Bioactive Products, Federal University of Paraiba, 58015-970 João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Pessoa, PB, Brazil; Department of Biological Science, Laboratory of Synthesis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Drug Delivery-LSVM, State University of Paraiba, 58071-160 João Pessoa, PB,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(6)Laboratory of Microorganism Biotechnology, Center of Biotechnology, Federal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University of Paraiba, 58015-970, João Pessoa, PB, Brazil; Department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Pharmaceutical Sciences. Graduate Program in Natural and Synthetic Bioactive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Products, Federal University of Paraiba, 58015-970 João Pessoa, PB,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(7)Laboratory of Biological and Molecular Chemistry, Institute of Chemistry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Biotechnology, Federal University of Alagoas, Maceió, Alagoas 57072-970, Brazil.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Electronic address: edeildo.junior@iqb.ufal.br.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Dihydroquinazolin-4(3H)-imines have emerged as a promising scaffold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developing novel antimycobacterial agents. Here, we integrated QSAR modeling,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vitro screening, molecular dynamics (MD), binding free-energy calculations,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vivo toxicity assessment to identify potent inhibitors against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(Mtb). Four QSAR models demonstrated strong internal and external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reliability (R2 &gt; 0.68; Q2LOO &gt; 0.62; R2extup to 0.82). Additional validation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parameters met recommended thresholds (Q2-F1/F2/F3 ≥ 0.72; CCCext ≥</w:t>
      </w:r>
      <w:r w:rsidR="00A0454B">
        <w:rPr>
          <w:rFonts w:ascii="宋体" w:eastAsia="宋体" w:hAnsi="宋体" w:cs="宋体" w:hint="eastAsia"/>
          <w:color w:val="000000" w:themeColor="text1"/>
          <w:szCs w:val="24"/>
        </w:rPr>
        <w:t xml:space="preserve"> 0.88; </w:t>
      </w:r>
      <w:r w:rsidR="00A0454B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r2m </w:t>
      </w:r>
      <w:r w:rsidRPr="00D700ED">
        <w:rPr>
          <w:rFonts w:ascii="宋体" w:eastAsia="宋体" w:hAnsi="宋体" w:cs="宋体" w:hint="eastAsia"/>
          <w:color w:val="000000" w:themeColor="text1"/>
          <w:szCs w:val="24"/>
        </w:rPr>
        <w:t xml:space="preserve">aver ≥ 0.72; r2m delta: 0.04), and Williams plots </w:t>
      </w:r>
      <w:r w:rsidR="00A0454B">
        <w:rPr>
          <w:rFonts w:ascii="宋体" w:eastAsia="宋体" w:hAnsi="宋体" w:cs="宋体" w:hint="eastAsia"/>
          <w:color w:val="000000" w:themeColor="text1"/>
          <w:szCs w:val="24"/>
        </w:rPr>
        <w:t xml:space="preserve">confirmed that all predictions </w:t>
      </w:r>
      <w:r w:rsidRPr="00D700ED">
        <w:rPr>
          <w:rFonts w:ascii="宋体" w:eastAsia="宋体" w:hAnsi="宋体" w:cs="宋体"/>
          <w:color w:val="000000" w:themeColor="text1"/>
          <w:szCs w:val="24"/>
        </w:rPr>
        <w:t>fell within the applicability domain (h*: 0.286)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. Biological assays identified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11 active compounds, with MIC values ranging 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from 25 to 200 μM. Compound 2c </w:t>
      </w:r>
      <w:r w:rsidRPr="00D700ED">
        <w:rPr>
          <w:rFonts w:ascii="宋体" w:eastAsia="宋体" w:hAnsi="宋体" w:cs="宋体"/>
          <w:color w:val="000000" w:themeColor="text1"/>
          <w:szCs w:val="24"/>
        </w:rPr>
        <w:t>(p-methylphenyl derivative) and 3d (m, p-dichlo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rophenyl analog) were the most </w:t>
      </w:r>
      <w:r w:rsidRPr="00D700ED">
        <w:rPr>
          <w:rFonts w:ascii="宋体" w:eastAsia="宋体" w:hAnsi="宋体" w:cs="宋体"/>
          <w:color w:val="000000" w:themeColor="text1"/>
          <w:szCs w:val="24"/>
        </w:rPr>
        <w:t>potent, displaying MIC values of 50 and 25 μM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, respectively. MD simulations </w:t>
      </w:r>
      <w:r w:rsidRPr="00D700ED">
        <w:rPr>
          <w:rFonts w:ascii="宋体" w:eastAsia="宋体" w:hAnsi="宋体" w:cs="宋体"/>
          <w:color w:val="000000" w:themeColor="text1"/>
          <w:szCs w:val="24"/>
        </w:rPr>
        <w:t>revealed stable and specific interactions with Eis, an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 acetyltransferase linked </w:t>
      </w:r>
      <w:r w:rsidRPr="00D700ED">
        <w:rPr>
          <w:rFonts w:ascii="宋体" w:eastAsia="宋体" w:hAnsi="宋体" w:cs="宋体"/>
          <w:color w:val="000000" w:themeColor="text1"/>
          <w:szCs w:val="24"/>
        </w:rPr>
        <w:t>to kanamycin resistance. Compound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 2c exhibited a mean ΔGbind of </w:t>
      </w:r>
      <w:r w:rsidRPr="00D700ED">
        <w:rPr>
          <w:rFonts w:ascii="宋体" w:eastAsia="宋体" w:hAnsi="宋体" w:cs="宋体"/>
          <w:color w:val="000000" w:themeColor="text1"/>
          <w:szCs w:val="24"/>
        </w:rPr>
        <w:t>-52.19 ± 3.21 kcal/mol, while 3d sho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wed a more favorable ΔGbind of </w:t>
      </w:r>
      <w:r w:rsidRPr="00D700ED">
        <w:rPr>
          <w:rFonts w:ascii="宋体" w:eastAsia="宋体" w:hAnsi="宋体" w:cs="宋体"/>
          <w:color w:val="000000" w:themeColor="text1"/>
          <w:szCs w:val="24"/>
        </w:rPr>
        <w:t>-73.15 ± 3.16 kcal/mol, consistent with its super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ior in vitro potency. Distinct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interaction profiles-especially the engagement of Tyr126 and hydrophobic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clusters-help explain their differential affinities. Moreover, both leads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demonstrated low to moderate in vitro cytotoxicity against HepG2 cells at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concentrations evaluated. In vivo acute toxicity in Zophobas morio indicated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LD</w:t>
      </w:r>
      <w:r w:rsidRPr="00D700ED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values of 500</w:t>
      </w:r>
      <w:r w:rsidRPr="00D700E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D700ED">
        <w:rPr>
          <w:rFonts w:ascii="宋体" w:eastAsia="宋体" w:hAnsi="宋体" w:cs="宋体"/>
          <w:color w:val="000000" w:themeColor="text1"/>
          <w:szCs w:val="24"/>
        </w:rPr>
        <w:t>mg/kg for 2c and 100</w:t>
      </w:r>
      <w:r w:rsidRPr="00D700E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mg/kg for 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3d, with transient tremors and </w:t>
      </w:r>
      <w:r w:rsidRPr="00D700ED">
        <w:rPr>
          <w:rFonts w:ascii="宋体" w:eastAsia="宋体" w:hAnsi="宋体" w:cs="宋体"/>
          <w:color w:val="000000" w:themeColor="text1"/>
          <w:szCs w:val="24"/>
        </w:rPr>
        <w:t>melanization observed only for 3d. Since compoun</w:t>
      </w:r>
      <w:r w:rsidR="00A0454B">
        <w:rPr>
          <w:rFonts w:ascii="宋体" w:eastAsia="宋体" w:hAnsi="宋体" w:cs="宋体"/>
          <w:color w:val="000000" w:themeColor="text1"/>
          <w:szCs w:val="24"/>
        </w:rPr>
        <w:t xml:space="preserve">d 2c exhibited a safer in vivo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toxicity profile, this compound was investigated for its association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antimicrobial drugs. These compounds were validated as promising anti-TB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candidates, supported by robust QSAR predictivity, favorable binding energetics,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measurable in vitro and in vivo toxicity profiles, reinforcing their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potentials for further optimization.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10.1016/j.bmc.2026.118572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41592413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. Trop Med Infect Dis. 2026 Jan 13;11(1):23. doi: 10.3390/tropicalmed11010023.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Strengthening the National Reference Laboratory in the Republic of Congo: 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Investment Imperative for Tuberculosis Diagnostics.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Elion Assiana DO(1)(2)(3), Okemba-Okombi FH(2)(3)(4)(5), Tchuandom Bonsi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S(2)(3)(6), Mouzinga FH(1)(7), Bryant JE(8), Akiana J(1)(4)(9), Kalivogui TJ(6),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Kamalandua AD(2)(6), Saleri N(8), Caruana L(8), Asken HT(6), Affolabi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D(10)(11)(12)(13).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(1)Faculté des Sciences et Techniques, Université Marien Ngouabi, Brazzaville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P.O. Box 69,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(2)Programme National de Lutte contre la Tuberculose, Brazzaville P.O. Box 1066,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(3)Laboratoire National de Référence des Mycobactéries, Brazzaville P.O. Box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1066,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(4)Faculté des Sciences de la Santé, Université Marien Ngouabi, Brazzaville P.O.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Box 2672,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(5)Service de Pneumologie, Centre Hospitalier Universitaire de Brazzaville,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Brazzaville P.O. Box 32,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(6)United Nations Development Programme, Brazzaville P.O. Box 465,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(7)Fondation Congolaise pour la Recherche Médicale, Brazzaville P.O. Box 2672,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(8)The Global Fund to Fight AIDS, Tuberculosis and Malaria, P.O. Box 1218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(9)Direction des Technologies de la Santé, Ministère de la Santé et de la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Population, Brazzaville P.O. Box 1066,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(10)National Teaching Hospital for Tuberculosis and Pulmonary Diseases, Cotonou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P.O. Box 817, Benin.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(11)Faculty of Health Sciences, University of Abomey-Calavi, Cotonou P.O. Box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526, Benin.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(12)Supranational Reference Laboratory in Cotonou, Cotonou P.O. Box 817, Benin.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(13)National Tuberculosis Program, Cotonou P.O. Box 321, Benin.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Tuberculosis Reference Laboratories (NTRLs) are central to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(TB) control programs. Between 2018 and 2024, the Republic of Congo, a country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6 million inhabitants, achieved a transformative strengthening of its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system, coordinated by the NTRL. Strategic investments, supported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mainly by international partners, enabled a substantial decentralization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services, expanding the diagnostic network from 38 to 113 diagnostic and testing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centers and increasing GeneXpert sites from 3 to 31. The expansion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network and specimen referral system was associated with a reduced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structural gap in diagnostic coverage by extending access to GeneXpert testing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to a larger number of peripheral and previously underserved centers. Critically,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establishment of a BSL-3 laboratory and the deployment of advanced assays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like Xpert MTB/XDR ended the reliance on overseas testing by introducing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in-country capacity for multidrug-resistant and pre-extensively drug-resistant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 detection. These systemic improvements were associated with significant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positive outcomes, including an annual molecular testing surging from 11,609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2022 to over 27,000 in 2024 and bacteriological confirmation rates rising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34 to 73%. This comprehensive laboratory systems strengthening, which also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facilitated cross-programmatic initiatives like HIV and Mpox testing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integration, underscores how sustained investment in infrastructure, logistics,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quality management is fundamental to improving case detection, surveillance,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progress toward the WHO End TB Strategy milestones.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10.3390/tropicalmed11010023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PMC12846663</w:t>
      </w:r>
    </w:p>
    <w:p w:rsidR="00D700ED" w:rsidRPr="00D700ED" w:rsidRDefault="00A0454B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41591232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. Trop Med Infect Dis. 2025 Dec 27;11(1):8. doi: 10.3390/tropicalmed11010008.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Incidence and Spatial Mapping of Tuberculosis and Multidrug-Resistant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 in Libreville, Republic of Gabon, in 2022.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Manzengo C(1), Ngatu NR(2), Manguinga-Guitouka S(3), Lignenguet F(3),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Nkone-Asseko G(4), Nsimba-Miezi M(5), Miyatake N(6), Lami-Nzunzu J(7), Hirao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T(2).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(1)World Health Organization (WHO)-Burkina Faso, Ouagadougou BP 7019, Burkina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Faso.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Kagawa University Faculty of Medicine, Kagawa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761-0701,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(3)Programme National Tuberculose (PNT), Ministère de la Santé, Libreville BP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50, Gabon.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(4)World Health Organization (WHO)-Gabon, Libreville BP 820, Gabon.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Biopharmaceutical and Food Sciences, Faculty of Pharmaceutical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Sciences, University of Kinshasa, Kinshasa P.O. Box 212,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Hygiene, Kagawa University Faculty of Medicine, Kagawa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761-0701, Japan.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(7)Department of Medicinal Chemistry and Pharmacognosy, Faculty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Pharmaceutical Sciences, University of Kinshasa, Kinshasa P.O. Box 212,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0454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problem, and the WHO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central Africa region continues to bear the heaviest disease burden. Gabon 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one of the high-TB-burden countries in the world; however, its national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program performance remains weak despite financial support from international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health agencies. Identifying and mapping high-TB- and multi-drug-resistant-TB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(MDR-TB)-burden areas for targeted public health interventions was the objective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of this study.</w:t>
      </w:r>
      <w:r w:rsidRPr="00A0454B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region-wide mixed method study was carried out,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comprising ecological design and a desk review, with the use of medical records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from TB diagnosis and care units in 12 health facilities located across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capital Libreville, Republic of Gabon, from 1 January through December 2022.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Libreville is the region that bears the heaviest TB burden in Gabon. With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collaboration of the Agency for Space Studies and Observations (AGEOS, Gabon),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collected data were transferred to and analyzed using QGIS software in order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develop satellite images. </w:t>
      </w:r>
      <w:r w:rsidRPr="00A0454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In the Libreville health region, there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4560 cases diagnosed in 2022, representing 77.9% of all cases in the country,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an annual incidence of 509 per 100,000. Spatial mapping of incident cases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by county of residence showed that a large majority of the TB cases diagnosed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CHUL care center in 2022 were from Nzeng-Ayong (range: 36-50 cases)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Owendo (26-35 cases), whereas higher TB incidence at the Nkembo care center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from Nzeng-Ayong (range: 356-455 cases) and Owendo (256-355 cases), followed by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Nkembo, Akebe ville, Akebe Baraka, Akebe Plaine/plateau, Angondje, Angondje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village, Charbonnages, Bikele, Pk11, Pk12, Pk9, Mindoube I, Mindoube II (66-255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cases), Sotega, and Nkok (46-65 cases). Other counties accounted for less than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45 TB cases. Considering MDR-TB cases, higher incidence was observed in Pk9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county, which accounted for six cases (14.6%), followed by Owendo, accounting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for four (9.7%).</w:t>
      </w:r>
      <w:r w:rsidRPr="00A0454B">
        <w:rPr>
          <w:rFonts w:ascii="宋体" w:eastAsia="宋体" w:hAnsi="宋体" w:cs="宋体"/>
          <w:b/>
          <w:color w:val="000000" w:themeColor="text1"/>
          <w:szCs w:val="24"/>
        </w:rPr>
        <w:t xml:space="preserve"> Discussion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Findings suggest that Nzeng-Ayong and Owendo 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high-TB-burden counties in Libreville, whereas Pk9 and Owendo counties 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counties categorized as high-MDR-TB-incidence areas. They should be subject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targeted to public health interventions to enhance TB control in Libreville.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10.3390/tropicalmed11010008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PMC12846159</w:t>
      </w:r>
    </w:p>
    <w:p w:rsidR="00D700ED" w:rsidRPr="00D700ED" w:rsidRDefault="00A0454B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41591217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0454B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. Lancet Microbe. 2026 Jan 23:101278. doi: 10.101</w:t>
      </w:r>
      <w:r>
        <w:rPr>
          <w:rFonts w:ascii="宋体" w:eastAsia="宋体" w:hAnsi="宋体" w:cs="宋体"/>
          <w:b/>
          <w:color w:val="FF0000"/>
          <w:szCs w:val="24"/>
        </w:rPr>
        <w:t xml:space="preserve">6/j.lanmic.2025.101278. Online </w:t>
      </w:r>
      <w:r w:rsidR="00D700ED" w:rsidRPr="00A0454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Controlled human infection with Mycobacterium tuberculosis: practical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considerations for clinical trials.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Seshadri C(1), Flynn JL(2), Maiello P(2), Schnappinger D(3), Wilkinson RJ(4),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Gordon SB(5), Mwandumba HC(6), Jambo KC(6), Hoft DF(7), Rubin EJ(8), Jamrozik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E(9), Fortune SM(8), Kublin JG(10).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Washington School of Medicine, Seattle,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WA, USA; Seattle Tuberculosis Research Advancement Center, Seattle, WA, USA.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Electronic address: seshadri@uw.edu.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Molecular Genetics, University of Pittsburgh,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Pittsburgh, PA,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Weill Cornell Medical College, New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York, NY,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(4)Wellcome Discovery Research Platform in Infection, Centre for Infectious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Medicine, and Department of Medicine, University of Cape Town, South Africa;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Department of Infectious Diseases, Imperial College London, London, UK; Francis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Crick Institute, London, UK.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(5)Centre for Inflammation Research, University of Edinburgh, Edinburgh, UK;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Malawi-Liverpool-Wellcome Research Programme, Kamuzu University of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Sciences, Blantyre, Malawi; Department of Clinical Sciences, Liverpool School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Tropical Medicine, Liverpool, UK.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(6)Malawi-Liverpool-Wellcome Research Programme, Kamuzu University of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Sciences, Blantyre, Malawi; Department of Clinical Sciences, Liverpool School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Tropical Medicine, Liverpool, UK.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Allergy &amp; Immunology, Center for Vaccine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Development, and Department of Molecular Microbiology &amp; Immunology, Saint Louis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School of Medicine, St. Louis, MO,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(8)Department of Immunology and Infectious Diseases, Harvard TH Chan School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Diseases, Peter Doherty Institute for Infection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Immunity, University of Melbourne, Melbourne, VIC, Australia; Ethox and Pandemic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Sciences Institute, University of Oxford, Oxford, UK.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(10)Vaccine and Infectious Disease Division, Fred Hutchinson Cancer Center,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Controlled human infection models (CHIMs) can accelerate vaccine development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infectious diseases. Mycobacterium tuberculosis is a human-adapted pathogen that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is the leading infectious cause of death worldwide. M tuberculosis infection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results in a spectrum of clinical outcomes that are incompletely modelled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animals. To date, the risks of infection, prolonged treatment, and sequelae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related to CHIMs with M tuberculosis have been considered ethically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unacceptable. However, recent advances in bacterial engineering have resulted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safe strains that could permit M tuberculosis CHIM studies with reduced risks.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this Personal View, we address the practical considerations for conducting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pulmonary M tuberculosis CHIM study. We summarise the ethical issues of 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CHIM studies in tuberculosis-endemic and non-endemic settings;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describe safety considerations, such as optimising the challenge dose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minimising risks to third parties; and outline and prioritise clinical,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microbiological, immunological, and radiological endpoints that would render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such a model useful for vaccine development.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10.1016/j.lanmic.2025.101278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41587559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60F3E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D700ED" w:rsidRPr="00260F3E">
        <w:rPr>
          <w:rFonts w:ascii="宋体" w:eastAsia="宋体" w:hAnsi="宋体" w:cs="宋体"/>
          <w:b/>
          <w:color w:val="FF0000"/>
          <w:szCs w:val="24"/>
        </w:rPr>
        <w:t xml:space="preserve">. Front Microbiol. 2026 Jan 8;16:1741883. doi: 10.3389/fmicb.2025.1741883. </w:t>
      </w:r>
    </w:p>
    <w:p w:rsidR="00D700ED" w:rsidRPr="00260F3E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260F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Granulomatous cellular signatures in nontuberculous and tuberculous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mycobacterial infections.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Doratt BM(#)(1), Napier EG(#)(1), Boroujeni ME(1), Douglas S(2), Davies MH(3),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Bermudez L(4), Spindel ER(3), McCaffrey EF(2), Messaoudi I(1).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Immunology, and Molecular Genetics,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Medicine, University of Kentucky, Lexington, KY, United States.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(2)Spatial Immunology Unit, Laboratory of Parasitic Diseases, National Institute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Allergy and Infectious Disease, National Institutes of Health, Bethesda, MD,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(3)Division of Neuroscience, Oregon National Primate Research Center, Oregon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 and Science University, Beaverton, OR, United States.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Microbiology, College of Sciences, Oregon State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Corvallis, OR, United States.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nontuberculous mycobacteria (NTM) 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acid-fast bacilli that trigger granuloma formation, a hallmark immune response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aimed at containing infection. While the biology of Mtb granulomas has been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widely investigated, far less is known about granulomas caused by NTM infection,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despite the increasing prevalence and clinical challenge of NTM cases worldwide.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Because granulomas influence infection control, pathology, and treatment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response, understanding their cellular organization and signaling is critical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improving therapeutic strategies. Therefore, we characterized granulomas formed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following infection of rhesus macaques with Mycobacterium avium subsp.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hominissuis (MAH) and compared them to granulomas from cynomolgus macaques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infected with Mtb. MAH-associated granulomas were enriched in pro-inflammatory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macrophages and, within granulomatous regions, both immune and non-immune cells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exhibited pronounced inflammatory transcriptional signatures. By contrast, cells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non-granulomatous tissue displayed signatures associated with regulatory,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wound-healing responses. Mtb granulomas were overall more inflammatory than MAH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granulomas but showed diminished evidence of adaptive immune activation,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cellular survival pathways, and signals supporting granuloma structural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integrity. Notably, endothelial cells, fibroblasts, and a subset of macrophages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were primary drivers of the signaling differences between Mtb and MAH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granulomas. These findings highlight fundamental distinctions in granuloma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biology between tuberculosis and nontuberculous infections. The reduced adaptive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immune signatures and altered survival signaling seen in Mtb granulomas may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underlie its aggressive pathology, while MAH granulomas' distinct macrophage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stromal cell responses may contribute to the chronic, difficult-to-treat nature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this disease. Recognizing these differences could inform targeted therapies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strategies to better manage both tuberculous and nontuberculous infections.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Copyright © 2026 Doratt, Napier, Boroujeni, Douglas, Davies, Bermudez, Spindel,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McCaffrey and Messaoudi.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10.3389/fmicb.2025.1741883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PMC12823825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41586350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60F3E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D700ED" w:rsidRPr="00260F3E">
        <w:rPr>
          <w:rFonts w:ascii="宋体" w:eastAsia="宋体" w:hAnsi="宋体" w:cs="宋体"/>
          <w:b/>
          <w:color w:val="FF0000"/>
          <w:szCs w:val="24"/>
        </w:rPr>
        <w:t>. Asian Bioeth Rev. 2025 Apr 21;18(1):191-209. do</w:t>
      </w:r>
      <w:r w:rsidR="00260F3E" w:rsidRPr="00260F3E">
        <w:rPr>
          <w:rFonts w:ascii="宋体" w:eastAsia="宋体" w:hAnsi="宋体" w:cs="宋体"/>
          <w:b/>
          <w:color w:val="FF0000"/>
          <w:szCs w:val="24"/>
        </w:rPr>
        <w:t xml:space="preserve">i: 10.1007/s41649-024-00344-y. </w:t>
      </w:r>
      <w:r w:rsidR="00D700ED" w:rsidRPr="00260F3E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Drug-Resistant Tuberculosis in Western Province, Papua New Guinea: Is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Securitisation the Answer, or Merely a PHEIC Promise?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Drewett G(1)(2)(3)(4).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(1)Melbourne Law School, University of Melbourne, Melbourne, Australia.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(2)Melbourne Medical School, University of Melbourne, Melbourne, Australia.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(3)The Northern Hospital, Melbourne, Australia.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(4)Alice Springs Hospital, Alice Springs, Australia.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and multidrug-resistant TB (MDRTB) are a major global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problem, and the Western Province of Papua New Guinea (PNG) has some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highest rates of TB and MDRTB in the world. Due to its geographical location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intersection of PNG, Australia and Indonesia, MDRTB in Western Province has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significant health security implications. This article explores TB and MDRTB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from a global health perspective with reference to the United Nations Millennium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Development Goals and Sustainable Development Goals, followed by analysis of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unprecedented outbreak of MDRTB in Western Province PNG. This is followed by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focused history of the regulatory instrument, Public Health Emergency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International Concern (PHEIC), the advantages and disadvantages of declaring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PHEIC for MDRTB, and whether a PHEIC declaration is the right instrument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assist in combating MDRTB in Western Province, and MDRTB globally.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National University of Singapore and Springer Nature Singapore Pte Ltd. 2025.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Springer Nature or its licensor (e.g. a society or other partner) holds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exclusive rights to this article under a publishing agreement with the author(s)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or other rightsholder(s); author self-archiving of the accepted manuscript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version of this article is solely governed by the terms of such publishing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agreement and applicable law.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10.1007/s41649-024-00344-y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PMC12824065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41586168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260F3E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D700ED" w:rsidRPr="00260F3E">
        <w:rPr>
          <w:rFonts w:ascii="宋体" w:eastAsia="宋体" w:hAnsi="宋体" w:cs="宋体"/>
          <w:b/>
          <w:color w:val="FF0000"/>
          <w:szCs w:val="24"/>
        </w:rPr>
        <w:t xml:space="preserve">. Natl J Maxillofac Surg. 2025 Sep-Dec;16(3):581-584. doi: </w:t>
      </w:r>
    </w:p>
    <w:p w:rsidR="00D700ED" w:rsidRPr="00260F3E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260F3E">
        <w:rPr>
          <w:rFonts w:ascii="宋体" w:eastAsia="宋体" w:hAnsi="宋体" w:cs="宋体"/>
          <w:b/>
          <w:color w:val="FF0000"/>
          <w:szCs w:val="24"/>
        </w:rPr>
        <w:t>10.4103/njms.njms_80_24. Epub 2025 Dec 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"Unlocking the mysteries of tuberculous otitis media: Confronting unseen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challenges"-A case report.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Gupta V(1), Kulkarni V(1), Kaushal U(1), Choraria N(1).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Oral and Maxillofacial Surgery, Army Dental Centre (Research &amp;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Referral), Delhi Cantt, 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concern in India,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pulmonary TB being predominant. However, Tubercular Otomastoiditis (TOM) poses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unique challenge due to its rarity and diagnostic complexities. Here, we present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case of a 12-year-old male with TOM, emphasizing the need for heightened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awareness among clinicians. The patient exhibited a preauricular swelling,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cervical lymphadenopathy, and facial nerve function intact, challenging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classic presentation. Imaging and GeneXpert testing confirmed tuberculous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involvement. Prompt initiation of antitubercular therapy led to symptom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improvement. TOM diagnosis requires a high index of suspicion, histopathological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examination, and advanced imaging. Treatment entails antitubercular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chemotherapy, highlighting the importance of early detection and tailored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management to prevent complications.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Copyright: © 2025 National Journal of Maxillofacial Surgery.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10.4103/njms.njms_80_24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PMC12829669</w:t>
      </w:r>
    </w:p>
    <w:p w:rsidR="00D700ED" w:rsidRPr="00D700ED" w:rsidRDefault="00260F3E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41585981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 xml:space="preserve">. Front Med (Lausanne). 2026 Jan 7;12:1569615. doi: 10.3389/fmed.2025.1569615. </w:t>
      </w:r>
    </w:p>
    <w:p w:rsidR="00D700ED" w:rsidRPr="00A562C8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A562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diagnosis using artificial intelligence: current trends and future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prospects.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Mbulayi O(1), Djungu SJ(1)(2), Aketi L(3), Koulali MA(4)(5), Azzaoui H(6),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Koulali R(7), El Mzibri M(8), Chaoui I(8), Tayalati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Y(1)(2)(3)(4)(5)(6)(7)(8)(9)(10).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Mathematics, Statistics and Informatics,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Kinshasa, Kinshasa, Democratic Republic of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(2)Applied Informatics Research Center (CRIA), University of Kinshasa, Kinshasa,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Democratic Republic of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(3)Cardio-pulmonary and Infectious Diseases Unit, Department of Pediatrics,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Kinshasa, Kinshasa, Democratic Republic of Congo.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(4)Laboratoire de Modelisation et Calcul Scientifique (LMCS), ENSAO, Mohammed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First University, Rabat,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(5)College of Computing, Mohammed VI Polytechnic University, Ben Guerir,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(6)Laboratoire Genie Electrique et Maintenance (LGEM), ESEF, Mohammed First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Oujda,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(7)LIS Laboratory, Faculty of Sciences Ain Chock (FSAC), Hassan II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Casablanca,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(8)Centre Nationale de l'Energie, des Sciences et des Technologies Nucleaires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(CNESTEN), Rabat,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(9)Faculty of Sciences, University Mohammed V in Rabat, Rabat,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(10)School of Applied and Engineering Physics, Mohammed VI Polytechnic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University, Ben Guerir,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Tuberculosis, an infectious disease caused by Mycobacterium tuberculosis, poses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major global health challenge. Despite being largely controlled for several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decades, tuberculosis has experienced a resurgence in recent years. China has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second highest incidence of tuberculosis globally, with a prevalence of 459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cases per 100,000 individuals aged 15 years old. Chest radiography and pathology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are essential tools for its detection and diagnosis. However, the small size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low number of tubercle bacilli make detection and identification under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microscope challenging, often resulting in low detection rates and false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diagnoses. Artificial intelligence (AI) has emerged as a promising tool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improve the accuracy and sensitivity of tuberculosis detection. This review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provides a comprehensive overview of the literature on the use of machine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learning-based models for the automatic detection of tuberculosis bacilli,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emphasizing the advantages of integrating in tuberculosis diagnosis.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Understanding the onset and progression of tuberculosis is crucial to developing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effective strategies for its diagnosis, treatment, and prevention.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Copyright © 2026 Mbulayi, Djungu, Aketi, Koulali, Azzaoui, Koulali, El Mzibri,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Chaoui and Tayalati.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10.3389/fmed.2025.1569615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PMC12825227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41585266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 xml:space="preserve">. Front Public Health. 2026 Jan 8;13:1704805. doi: 10.3389/fpubh.2025.1704805. </w:t>
      </w:r>
    </w:p>
    <w:p w:rsidR="00D700ED" w:rsidRPr="00A562C8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A562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scoping review of socio-cultural factors affecting tuberculosis control: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evidence from global studies.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Alhassan A(1)(2), Salifu Y(3), Doe PF(4), Odonkor FO(1), Lasong J(5).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Adult Health, School of Nursing and Midwifery,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 and Allied Sciences, University of Cape Coast, Cape Coast,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Nursing, School of Biomedical Engineering and Allied Health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Sciences, All Nations University, Koforidua,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Population, Family and Reproductive Health, School of Public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Health, University of Ghana, Accra,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School of Nursing and Midwifery,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 and Allied Sciences, University of Cape Coast, Cape Coast,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Population and Reproductive Health, School of Public Health,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for Development Studies, Tamale, Ghana.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pressing global health challenge,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ranking among the leading causes of death from a single infectious agent.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2021, the World Health Organisation (WHO) estimated 10.6 million new TB cases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1.6 million TB-associated deaths globally, underscoring the enduring burden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of the disease. The review aimed to explore and map the socio-cultural factors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affecting TB control by synthesising evidence from diverse global studies.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review adhered to the six steps outlined in the guidelines by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Askey and O'Malley. Search was conducted across four main databases, including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PubMed, JSTOR, Dimension AI, and AJOL, using Medical Subject Headings (MeSH)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terms for PubMed and refined for other databases. Additional searches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performed in Google Scholar and university repositories. Reference lists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eligible records were also checked for other relevant articles. Both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peer-reviewed and grey literature were included. Search results were screened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against predefined inclusion and exclusion criteria, and extraction was done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using a data extraction form. Thematic analysis and synthesis were carried out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with evidence presented as narrations and summarised in tables.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A total of 15 studies met the inclusion criteria for this review,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highlighting socio-cultural factors and interventions affecting TB control.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main socio-cultural factors identified include health literacy, cultural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beliefs, socio-economic factors, healthcare accessibility, and cultural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practices. Additionally, stigma, financial constraints, reliance on traditional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medicine, and inadequate healthcare resources were also identified 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contributing factors. Effective interventions focused on community engagement,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cultural adaptation, gender sensitivity, and improving accessibility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healthcare.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Socio-cultural factors significantly affect the effectiveness of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control efforts. Interventions that incorporate community engagement, cultural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adaptation, and gender sensitivity are essential for overcoming barriers to care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improving treatment outcomes. Tailoring TB control programmes to address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 cultural contexts and ensuring accessibility and trust in healthcare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systems are crucial steps in enhancing global TB control strategies.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 Alhassan, Salifu, Doe, Odonkor and Lasong.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10.3389/fpubh.2025.1704805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PMCID: PMC12823907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41584176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 xml:space="preserve">. J Glob Infect Dis. 2025 Dec 29;17(4):223-224. doi: 10.4103/jgid.jgid_177_25. </w:t>
      </w:r>
    </w:p>
    <w:p w:rsidR="00D700ED" w:rsidRPr="00A562C8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A562C8">
        <w:rPr>
          <w:rFonts w:ascii="宋体" w:eastAsia="宋体" w:hAnsi="宋体" w:cs="宋体"/>
          <w:b/>
          <w:color w:val="FF0000"/>
          <w:szCs w:val="24"/>
        </w:rPr>
        <w:t>eCollection 2025 Oct-Dec.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Challenges in Management of Pulmonary Tuberculosis in Patients with Silicosis.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Dixit R(1), Srivastava K(1).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J L N Medical College, Ajmer, Rajasthan,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10.4103/jgid.jgid_177_25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PMC12826634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41583949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 xml:space="preserve">. J Glob Infect Dis. 2025 Dec 29;17(4):176-186. doi: 10.4103/jgid.jgid_33_25. </w:t>
      </w:r>
    </w:p>
    <w:p w:rsidR="00D700ED" w:rsidRPr="00A562C8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A562C8">
        <w:rPr>
          <w:rFonts w:ascii="宋体" w:eastAsia="宋体" w:hAnsi="宋体" w:cs="宋体"/>
          <w:b/>
          <w:color w:val="FF0000"/>
          <w:szCs w:val="24"/>
        </w:rPr>
        <w:t>eCollection 2025 Oct-Dec.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Evaluating Tuberculosis Screening Tools: A Decade-Long Network Meta-Analysis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Sensitivity and Specificity with Bibliometric Insights.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Mufida DC(1), Hibatulloh MF(2), Fadhil MY(2), Anwar DFF(3), Pramusinta CK(2),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Salma ZN(3), Salsabil AES(2), Chandrarini AS(2).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(1)Departement of Microbiology, Faculty of Medicine, University of Jember,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Jember, 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(2)Undergraduate Programme, Faculty of Medicine, University of Jember, Jember,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(3)Undergraduate Programme, Faculty of Medicine, Airlangga University, Surabaya,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challenge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despite numerous innovations in diagnostic methods. Accurate early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identification is essential for effective TB management and prevention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disease spread.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This study combined bibliometrics and network meta-analysis (NMA)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evaluate publication trends and compare the sensitivity and specificity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various TB screening tools against the gold standard, culture. Literature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searches were conducted in seven databases over the period 2014-2024. Data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analyzed using a random-effects model with adjustment for quality of evidence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using Confidence in NMA.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Of the 22 studies that met the inclusion criteria, 13 diagnostic tools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were compared in 34 direct and 44 indirect comparisons. Culture remained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method with the best accuracy. TB molecular bacterial load assay (TB-MBLA),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mNGS, and RT-Mycobacterium tuberculosis (RT-MTB) performed closest to culture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terms of sensitivity and specificity, making them promising candidates for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screening. No significant incoherence was found, but there was high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inconsistency and heterogeneity.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This study highlights that molecular methods provide rapid detection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superior diagnostic performance compared to conventional methods, while also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necessitating consideration of specificity factors and the risk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overdiagnosis. These findings highlight the urgent need to prioritize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affordable, rapid, and scalable TB screening tools such as TB-MBLA and RT-MTB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low-resource, high-burden settings to improve early detection and reduce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Copyright: © 2025 Journal of Global Infectious Diseases.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10.4103/jgid.jgid_33_25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PMC12826652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41583947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>. Radiol Case Rep. 2026 Jan 15;21(4):1444-1450. doi</w:t>
      </w:r>
      <w:r w:rsidR="00A562C8">
        <w:rPr>
          <w:rFonts w:ascii="宋体" w:eastAsia="宋体" w:hAnsi="宋体" w:cs="宋体"/>
          <w:b/>
          <w:color w:val="FF0000"/>
          <w:szCs w:val="24"/>
        </w:rPr>
        <w:t xml:space="preserve">: 10.1016/j.radcr.2025.12.019. 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Proximal tibial tuberculous osteomyelitis with secondary knee joint arthritis: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Haichour I(1)(2)(3), Benalia K(1)(2)(3), Abdeljaouad N(1)(2)(3), Yacoubi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H(1)(2)(3).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(1)Faculty of Medicine and Pharmacy, Mohammed Ist University, Oujda,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Traumatology, Orthopedic Mohammed VI University Hospital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Mohammed I University, Oujda, 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(3)Faculty of Medicine and Pharmacy, Mohammed First University, LAMCESM, Oujda,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Tuberculous osteomyelitis is an uncommon form of musculoskeletal tuberculosis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most frequently involves long bones such as the femur and tibia. We report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case of a 53-year-old woman presenting with a one-year history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progressive pain and swelling of the left knee. Imaging revealed a well-defined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lytic cavitary lesion in the metaphyseal-epiphyseal region of the proximal tibia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cortical breach, intra-articular extension, and direct communication with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pre-tibial soft-tissue abscess. Surgical management included debridement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curettage of the intramedullary cavity, drainage of the pre-tibial collection,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PMMA cement filling, and a knee joint washout. Histopathological analysis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demonstrated epithelioid granulomas with Langhans-type giant cells and caseous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necrosis, and PCR confirmed Mycobacterium tuberculosis. This case highlights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importance of considering tuberculous osteomyelitis in the differential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diagnosis of chronic osteolytic lesions with associated soft-tissue collections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or secondary joint involvement, particularly in endemic regions.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10.1016/j.radcr.2025.12.019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PMC12830274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41583649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A562C8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D700ED" w:rsidRPr="00A562C8">
        <w:rPr>
          <w:rFonts w:ascii="宋体" w:eastAsia="宋体" w:hAnsi="宋体" w:cs="宋体"/>
          <w:b/>
          <w:color w:val="FF0000"/>
          <w:szCs w:val="24"/>
        </w:rPr>
        <w:t xml:space="preserve">. Front Immunol. 2026 Jan 9;16:1735029. doi: 10.3389/fimmu.2025.1735029. </w:t>
      </w:r>
    </w:p>
    <w:p w:rsidR="00D700ED" w:rsidRPr="00A562C8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A562C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Strongyloides stercoralis coinfection impairs immune control of Mycobacterium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tuberculosis in TB infected individuals.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Rajamanickam A(1), Dasan B(1), Pandiarajan AN(1), Munisankar S(1), Shanmugam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S(2), Babu S(1)(3).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(1)National Institute of Health-National Institute of Allergy and Infectious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Diseases-International Center for Excellence in Research, Chennai, 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(2)Department of Bacteriology, Indian Council of Medical Research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(ICMR)-National Institute for Research in Tuberculosis, Chennai, India.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(3)Laboratory of Parasitic Diseases, National Institute of Allergy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Infectious Diseases, National Institutes of Health, Bethesda, MD, United States.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Helminth co-infection are common in tuberculosis (TB) endemic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regions and alter host immunity. However, their impact on immune responses in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infection (TBI) remains incompletely defined.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analyzed QuantiFERON (QFT) supernatants and peripheral blood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mononuclear cells (PBMCs) from TBI+Hel+ (S. stercoralis (Ss) infection) (n=15)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TBI+Hel- (n=23) individuals. Cytokine levels were assessed at baseline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following TB antigenic stimulation (TBAg1 and TBAg2), as well as mitogenic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stimulation. PBMCs were stimulated with Mycobacterium tuberculosis (M.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tuberculosis) H37Rv, and antimycobacterial immunity was assessed using an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vitro mycobacterial growth inhibition assay (MGIA) and multiplex cytokine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assays.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 measured Type 1 (IFN-γ, TNF-α, IL-2), Type 17 (IL-17, IL-22),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proinflammatory cytokines (IL-1α, IL-1β) in QuantiFERON (QFT) supernatants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TBI individuals with (TBI+Hel+) and without (TBI+Hel-) infection. TBI+Hel+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individuals exhibited significantly reduced mycobacterial growth inhibition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compared with TBI+Hel- individuals, reflected by higher normalized mycobacterial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growth (Δ log10 CFU). Cytokine analysis showed suppression of Th1/Th17 (IFN-γ,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IL-2, TNF-α, IL-17, GM-CSF) and proinflammatory </w:t>
      </w:r>
      <w:r w:rsidR="00A562C8">
        <w:rPr>
          <w:rFonts w:ascii="宋体" w:eastAsia="宋体" w:hAnsi="宋体" w:cs="宋体"/>
          <w:color w:val="000000" w:themeColor="text1"/>
          <w:szCs w:val="24"/>
        </w:rPr>
        <w:t xml:space="preserve">cytokines (IL-1α, IL-1β, IL-6,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IL-12p70, IL-18) in TBI+Hel+ individuals, alongside increased Th2/regulatory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cytokines (IL-4, IL-5, IL-10, IL-13).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A562C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Ss co-infection impairs host antimycobacterial control by skewing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TBI immune responses toward Th2/regulatory pathways at the expense of protective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Th1/Th17 mechanisms. Our data demonstrate that the importance of considering 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co-infection into account when developing TB control and vaccination strategies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 endemic areas.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Copyright © 2026 Rajamanickam, Dasan, Pandiarajan, Munisankar, Shanmugam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Babu.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10.3389/fimmu.2025.1735029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PMC12827546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41583474 [Indexed for MEDLINE]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9B7A30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D700ED" w:rsidRPr="009B7A30">
        <w:rPr>
          <w:rFonts w:ascii="宋体" w:eastAsia="宋体" w:hAnsi="宋体" w:cs="宋体"/>
          <w:b/>
          <w:color w:val="FF0000"/>
          <w:szCs w:val="24"/>
        </w:rPr>
        <w:t>. IJTLD Open. 2026 Jan 9;3(1):31-37. doi: 10.5588/</w:t>
      </w:r>
      <w:r w:rsidR="009B7A30">
        <w:rPr>
          <w:rFonts w:ascii="宋体" w:eastAsia="宋体" w:hAnsi="宋体" w:cs="宋体"/>
          <w:b/>
          <w:color w:val="FF0000"/>
          <w:szCs w:val="24"/>
        </w:rPr>
        <w:t xml:space="preserve">ijtldopen.25.0415. eCollection </w:t>
      </w:r>
      <w:r w:rsidR="00D700ED" w:rsidRPr="009B7A30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Integrated treatment-decision algorithms for childhood TB: modelling diagnostic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performance and costs.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Gaeddert M(1), Jaganath D(2)(3), Civan A(1), Nguyen HT(4), Bonnet M(5), Wobudeya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E(6), Marcy O(7), De Allegri M(4), Denkinger CM(1)(8).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Tropical Medicine, University Hospital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(2)Division of Pediatric Infectious Diseases, University of California San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(3)Center for Tuberculosis, Institute of Global Health Sciences,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(4)Heidelberg Institute of Global Health, University Hospital Heidelberg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Medical Faculty, Heidelberg University, Heidelberg, 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(5)TransVIHMI, Research Institute for Sustainable Development (IRD) UMR 233,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National Institute for Health and Medical Research (Inserm) U1175,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Montpellier, Montpellier, France.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(6)Uganda Tuberculosis Implementation Research Consortium, Walimu, Kampala,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Uganda.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(7)National Institute for Health and Medical Research (Inserm) UMR 1219,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Research Institute for Sustainable Development (IRD) EMR 271,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Bordeaux, Bordeaux, France.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(8)German Center of Infection Research (DZIF), Partner site Heidelberg,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9B7A3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To improve childhood TB diagnosis, treatment-decision algorithms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(TDAs) with and without chest X-ray (CXR) were developed for children under 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10. We aimed to model diagnostic performance and costs of implementing TDAs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primary health centre (PHC) and district hospital (DH) settings in Uganda.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9B7A3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developed decision-tree models following the TDA pathway from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evaluation to treatment-decision. We compared six scenarios with combinations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diagnostic testing (stool and respiratory Xpert, urine lipoarabinomannan, and/or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CXR) at PHCs and DHs. Outcomes were diagnostic accuracy and cost per correct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treatment-decision for a cohort of 10,000 children with presumptive TB using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Monte Carlo simulation from a health system perspective. Costs were reported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2024 international dollars (I$).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9B7A3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In all scenarios, TDAs had high sensitivity (80.8%-91.9%) but low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specificity (50.9%-60.9%). Total diagnostic and treatment costs for the cohort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were I$1,768,958-2,470,298, largely driven by overtreatment of false-positive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cases. Diagnostic costs were mostly offset by reducing overtreatment. The cost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 treatment-decision was lowest using mobile CXR at PHCs (I$287) and highest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with DH referral (I$449).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9B7A3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The TDAs have high sensitivity and can be implemented at PHCs with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lower costs than DHs. Improving specificity and reducing treatment costs would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enable affordable, large-scale implementation.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10.5588/ijtldopen.25.0415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PMC12826592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41582958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592614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 xml:space="preserve">. IJTLD Open. 2026 Jan 9;3(1):1-3. doi: 10.5588/ijtldopen.25.0611. eCollection </w:t>
      </w:r>
    </w:p>
    <w:p w:rsidR="00D700ED" w:rsidRPr="00592614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  <w:r w:rsidRPr="00592614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D700ED" w:rsidRPr="00592614" w:rsidRDefault="00D700ED" w:rsidP="00D700ED">
      <w:pPr>
        <w:rPr>
          <w:rFonts w:ascii="宋体" w:eastAsia="宋体" w:hAnsi="宋体" w:cs="宋体"/>
          <w:b/>
          <w:color w:val="FF0000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TB and primary health care: a synergistic pathway to universal health coverage.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Pedrazzoli D(1), Khalid F(1), Mavhunga F(1), Kasaeva T(1), Syed SB(1), Islam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T(1).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(1)World Health Organisation, 20 Avenue Appia,1211 Geneva, Switzerland.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TB remains a major global health challenge, disproportionately affecting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marginalized populations and exposing inequities. The WHO End TB Strategy aligns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with the primary health care (PHC) approach to advance universal health coverage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(UHC) and sustainable outcomes. Drawing on WHO's recent policy brief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'Tuberculosis and primary health care: synergies and opportunities towards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universal health coverage', this article highlights the importance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reorienting health systems towards PHC to strengthen TB responses through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integrated services, multisectoral collaboration and empowered communities. It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explores synergies between PHC and the End TB Strategy, presenting strategies,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barriers, and recommendations to promote equity, efficiency, and resilience,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accelerate progress toward ending TB.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10.5588/ijtldopen.25.0611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PMC12826586</w:t>
      </w:r>
    </w:p>
    <w:p w:rsidR="00D700ED" w:rsidRPr="00D700ED" w:rsidRDefault="00592614" w:rsidP="00D700E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41582957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592614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>. IJTLD Open. 2026 Jan 9;3(1):24-30. doi: 10.5588/</w:t>
      </w:r>
      <w:r w:rsidR="00592614">
        <w:rPr>
          <w:rFonts w:ascii="宋体" w:eastAsia="宋体" w:hAnsi="宋体" w:cs="宋体"/>
          <w:b/>
          <w:color w:val="FF0000"/>
          <w:szCs w:val="24"/>
        </w:rPr>
        <w:t xml:space="preserve">ijtldopen.25.0503. eCollection 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effects of war on digital adherence technology engagement for TB treatment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in Ukraine.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Deyanova N(1), McQuaid CF(2), Kochanov V(3), Bogdanov A(3), Madden N(4),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Charalambous S(5)(6), van Kalmthout K(4), Jerene D(4), Fielding KL(2)(5),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Gamazina K(3).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(1)Organization for Appropriate Technologies in Health, Kyiv, Ukraine.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(2)TB Centre, Department of Infectious Disease Epidemiology, LSHTM, London, UK.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(3)Program for Appropriate Technology in Health, Kyiv, Ukraine.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(4)KNCV Tuberculosefonds, The Hague, the Netherlands.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(5)School of Public Health, University of the Witwatersrand, Johannesburg, South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(6)Aurum Institute, Johannesburg, South Africa.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Russian invasion of Ukraine in February 2022 has disrupted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care. We examine the effects of the war on people with drug-susceptible TB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(PWTB) and health care worker (HCW) engagement with a digital adherence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technology (DAT).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We conducted a cluster-randomised trial of a DAT intervention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Ukraine. In the intervention arm, PWTB received a pillbox with a daily treatment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reminder. Pillbox openings were captured real-time onto a platform, accessed by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HCWs who could add manual doses where relevant. We compared DAT engagement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pre-, early-, and later-war periods.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From June 2021 to 2022, 816 PWTB (32% women, median age 44 years)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enrolled. DAT engagement varied across regions and time period, with a decline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engagement post-February 2022. PWTB DAT engagement was 78%-84%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treatment-days. There was a three- to four-fold increase in unknown dose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delays in manual reporting of adherence (&gt;7 days) post-February 2022 versus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pre-war in Mykolaivska and Donetska oblasts and a two-fold increase in Odeska,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Lvivska, and Zakarpatska oblasts.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war significantly disrupted DAT engagement, particularly in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regions heavily affected by the conflict. Reduced engagement was likely due to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migration and communication challenges. There is a critical need for resilient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TB care in conflict 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10.5588/ijtldopen.25.0503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PMCID: PMC12826589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41582956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592614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>. Trop Med Int Health. 2026 Jan 25. doi: 10.1111/tmi.70084. Online ahead of 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Advanced Technologies for the Diagnosis of Pulmonary Tuberculosis Using Exhaled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Breath Samples: A Systematic Scoping Review.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Adão-Araújo FL(1), Ferreira BG(2), Pontarolo R(3), Tonin FS(4), Raboni SM(1)(5).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(1)Postgraduate Program in Internal Medicine and Health Science, Federal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Paraná, Curitiba,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(2)Postgraduate Program in Pharmaceutical Sciences, Federal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Paraná, Curitiba,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Pharmacy, Postgraduate Program in Pharmaceutical Sciences,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Federal University of Paraná, Curitiba, 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(4)Pharmacy and Pharmaceutical Technology Department, Social and Legal Pharmacy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Section, University of Granada, Granada, Spain.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(5)Department of Community Health, Federal University of Paraná, Curitiba,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Non-invasive methods based on exhaled breath samples have emerged 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promising alternatives for the diagnosis of pulmonary tuberculosis, especially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settings where sputum collection is challenging and laboratory infrastructure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limited. We aimed to map the evidence on advanced technologies available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detecting pulmonary tuberculosis using alveolar breath, bioaerosols, or exhaled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breath condensate.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 comprehensive scoping review following international guidelines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performed (OSF: 10.17605/OSF.IO/TRJ7W). Searches were conducted in PubMed,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Scopus and Web of Science (June 2025). Primary studies evaluating physical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chemical diagnostic methods based on biological exhaled breath samples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detecting pulmonary tuberculosis in symptomatic patients were included. Studies'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metadata, including method accuracy metrics, were extracted for diagnosis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performance comparison. Evidence was synthesised using descriptive statistical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and qualitative methods.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Overall, 19 studies published between 2010 and 2025 were included,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mostly conducted in high tuberculosis-burden countries such as South Africa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(16%), China (11%) and Paraguay (11%). The most evaluated techniques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electronic nose (e-nose) (42%), gas chromatography coupled with mass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spectrometry (GC-MS/MS-based) (21%) and machine learning applied to mass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spectrometry (ML-MS) approaches (11%). Important heterogeneity in studies'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design and analytical approaches was observed. All included studies used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non-invasive samples and were classified as intended for screening purposes;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none aimed for confirmatory diagnosis. Among the included studies, 10 (53%) were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classified as near point-of-care approaches. Of these, 8 (80%) met the minimum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sensitivity requirement for screening tests, although only one also achieved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corresponding specificity threshold. The highest diagnostic performance reported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showed a sensitivity of 98.5% (95% CI: 92.1-100) and a specificity of 100% (95%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CI: 93.5-100).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592614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: Although research on exhaled breath-based technologies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pulmonary tuberculosis diagnosis is advancing, with some alternatives presenting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moderate-to-high performance, their implementation still requires standardised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validation, methodological improvements and field testing in real-world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10.1111/tmi.70084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41581996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592614" w:rsidRDefault="00CB780F" w:rsidP="00D700E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>. J Biol Chem. 2026 Jan 23:111197. doi: 10.1016/j.jb</w:t>
      </w:r>
      <w:r w:rsidR="00592614" w:rsidRPr="00592614">
        <w:rPr>
          <w:rFonts w:ascii="宋体" w:eastAsia="宋体" w:hAnsi="宋体" w:cs="宋体"/>
          <w:b/>
          <w:color w:val="FF0000"/>
          <w:szCs w:val="24"/>
        </w:rPr>
        <w:t xml:space="preserve">c.2026.111197. Online ahead of </w:t>
      </w:r>
      <w:r w:rsidR="00D700ED" w:rsidRPr="0059261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 terminal heme synthetic enzyme, Coproheme Decarboxylase, negatively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regulates heme uptake in Mycobacterium tuberculosis.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Donegan RK(1), Fu Y(2), Copeland J(3), Idga S(4), Brown G(2), Hale OF(5), Yang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>H(6), Mitra A(7), Dailey HA(8), Niederweis M(9), Jain P(10), Reddi AR(11).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(1)Department of Chemistry, Barnard College, New York, NY, 10027.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(2)School of Chemistry and Biochemistry, Georgia Institute of 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Atlanta, GA, 30332.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Albert Einstein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Medicine, Bronx, NY, 10461.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(4)Department of Pathology, Laura and Isaac Perlmutter Cancer Center, New York,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Grossman School of Medicine, New York, New York,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(5)School of Biological Sciences, Georgia Institute of Technology, Atlanta, GA,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30332.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(6)Department of Neurology, Albert Einstein College of Medicine, Bronx, NY,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10461.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(7)Department of Microbiology and Molecular Genetics, Oklahoma State University,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318 Life Science East, Stillwater, OK, 74078, USA.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(8)Department of Department of Microbiology, University of Georgia, Athens,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Georgia, 30602; Department of Biochemistry and Molecular Biology, University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Georgia, Athens, Georgia, 30602; Biomedical and Health Sciences Institute,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University of Georgia, Athens, Georgia, 30602.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(9)Department of Department of Microbiology, University of Alabama at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Birmingham, Birmingham, AL, 35294.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(10)Department of Microbiology and Immunology, Albert Einstein College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Medicine, Bronx, NY, 10461; BlueSphere Bio, 350 Technology Drive, Pittsburgh,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PA, 15219. Electronic address: Parasjain29@gmail.com.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(11)School of Chemistry and Biochemistry, Georgia Institute of Technology,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Atlanta, GA, 30332; School of Biological Sciences, Georgia Institute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Technology, Atlanta, GA, 30332; Parker Petit Institute for Bioengineering and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Biosciences, Georgia Institute of Technology, Atlanta, GA, 30332. Electronic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address: amit.reddi@chemistry.gatech.edu.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Heme is an essential cofactor and dietary source of iron for the obligate human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pathogen, Mycobacterium tuberculosis (Mtb). Consequently, heme is required for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Mtb growth and pathogenicity and strategies to limit heme represents a promising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therapeutic approach. Although Mtb can both make and scavenge heme, it was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previously found that de novo synthesized heme is substantially more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bioavailable and metabolically active than exogenously scavenged heme. These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findings provided a strong justification to target the terminal heme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biosynthetic enzyme, coproheme decarboxylase (ChdC), in the development of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anti-mycobacterial therapies. Herein, we sought to characterize heme homeostasis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a ΔchdC deletion mutant in Mtb. Surprisingly, we found that ablation of ChdC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in Mtb and Mycobacterium smegmatis (Msm) resulted in the enhanced accumulation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and bioavailability of exogenously scavenged heme compared to wild type or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mutants lacking glutamyl tRNA reductase (GtrR), the first enzyme in the heme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synthetic pathway. Moreover, we found that Mtb has a preference for scavenging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reduced ferrous heme and exhibits a heme reductase activity that is inhibited by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ChdC. We further found that ChdC expression is down-regulated when iron is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limiting, which in-turn increases both heme import and bioavailability. Such a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mechanism may serve to protect cells from heme toxicity while trying to meet the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nutritional demand for iron. Importantly, our results also suggest caution must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 xml:space="preserve">be taken if targeting ChdC due to feedback mechanisms that lead to enhanced heme 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scavenging in response to ChdC ablation.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DOI: 10.1016/j.jbc.2026.111197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  <w:r w:rsidRPr="00D700ED">
        <w:rPr>
          <w:rFonts w:ascii="宋体" w:eastAsia="宋体" w:hAnsi="宋体" w:cs="宋体"/>
          <w:color w:val="000000" w:themeColor="text1"/>
          <w:szCs w:val="24"/>
        </w:rPr>
        <w:t>PMID: 41581883</w:t>
      </w:r>
    </w:p>
    <w:p w:rsidR="00D700ED" w:rsidRPr="00D700ED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0461C8" w:rsidRDefault="006709BF" w:rsidP="006709BF">
      <w:pPr>
        <w:rPr>
          <w:rFonts w:ascii="宋体" w:eastAsia="宋体" w:hAnsi="宋体" w:cs="宋体"/>
          <w:b/>
          <w:color w:val="FF0000"/>
          <w:szCs w:val="24"/>
        </w:rPr>
      </w:pPr>
      <w:r w:rsidRPr="000461C8">
        <w:rPr>
          <w:rFonts w:ascii="宋体" w:eastAsia="宋体" w:hAnsi="宋体" w:cs="宋体"/>
          <w:b/>
          <w:color w:val="FF0000"/>
          <w:szCs w:val="24"/>
        </w:rPr>
        <w:t>1</w:t>
      </w:r>
      <w:r w:rsidR="00CB780F">
        <w:rPr>
          <w:rFonts w:ascii="宋体" w:eastAsia="宋体" w:hAnsi="宋体" w:cs="宋体"/>
          <w:b/>
          <w:color w:val="FF0000"/>
          <w:szCs w:val="24"/>
        </w:rPr>
        <w:t>18</w:t>
      </w:r>
      <w:r w:rsidRPr="000461C8">
        <w:rPr>
          <w:rFonts w:ascii="宋体" w:eastAsia="宋体" w:hAnsi="宋体" w:cs="宋体"/>
          <w:b/>
          <w:color w:val="FF0000"/>
          <w:szCs w:val="24"/>
        </w:rPr>
        <w:t xml:space="preserve">. BMC Pulm Med. 2026 Jan 31. doi: 10.1186/s12890-026-04150-0. Online ahead of </w:t>
      </w:r>
    </w:p>
    <w:p w:rsidR="006709BF" w:rsidRPr="000461C8" w:rsidRDefault="006709BF" w:rsidP="006709BF">
      <w:pPr>
        <w:rPr>
          <w:rFonts w:ascii="宋体" w:eastAsia="宋体" w:hAnsi="宋体" w:cs="宋体"/>
          <w:b/>
          <w:color w:val="FF0000"/>
          <w:szCs w:val="24"/>
        </w:rPr>
      </w:pPr>
      <w:r w:rsidRPr="000461C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Isoniazid-induced alopecia in isoniazid-monoresistant pulmonary tuberculosis.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Af</w:t>
      </w:r>
      <w:r w:rsidRPr="00BE6D87">
        <w:rPr>
          <w:rFonts w:ascii="Cambria" w:eastAsia="宋体" w:hAnsi="Cambria" w:cs="Cambria"/>
          <w:color w:val="000000" w:themeColor="text1"/>
          <w:szCs w:val="24"/>
        </w:rPr>
        <w:t>ş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in E(1), 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zkara </w:t>
      </w:r>
      <w:r w:rsidRPr="00BE6D87">
        <w:rPr>
          <w:rFonts w:ascii="Cambria" w:eastAsia="宋体" w:hAnsi="Cambria" w:cs="Cambria"/>
          <w:color w:val="000000" w:themeColor="text1"/>
          <w:szCs w:val="24"/>
        </w:rPr>
        <w:t>Ş</w:t>
      </w:r>
      <w:r w:rsidRPr="00BE6D87">
        <w:rPr>
          <w:rFonts w:ascii="宋体" w:eastAsia="宋体" w:hAnsi="宋体" w:cs="宋体"/>
          <w:color w:val="000000" w:themeColor="text1"/>
          <w:szCs w:val="24"/>
        </w:rPr>
        <w:t>(2), G</w:t>
      </w:r>
      <w:r w:rsidRPr="00BE6D87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E6D87">
        <w:rPr>
          <w:rFonts w:ascii="宋体" w:eastAsia="宋体" w:hAnsi="宋体" w:cs="宋体"/>
          <w:color w:val="000000" w:themeColor="text1"/>
          <w:szCs w:val="24"/>
        </w:rPr>
        <w:t>kdemir FC(3).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Chest Diseases, Abant Izzet Baysal University, Golkoy, Bolu,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14200, Türkiye. emineafsin@yahoo.com.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(2)Department of Chest Diseases, Ataturk Sanatorium Training and Research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Hospital, Ankara, Türkiye.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(3)Bolu Tuberculosis Dispensary, Bolu, Türkiye.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10.1186/s12890-026-04150-0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41618235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0461C8" w:rsidRDefault="00CB780F" w:rsidP="006709B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6709BF" w:rsidRPr="000461C8">
        <w:rPr>
          <w:rFonts w:ascii="宋体" w:eastAsia="宋体" w:hAnsi="宋体" w:cs="宋体"/>
          <w:b/>
          <w:color w:val="FF0000"/>
          <w:szCs w:val="24"/>
        </w:rPr>
        <w:t>. BMC Infect Dis. 2026 Jan 30. doi: 10.1186/s1287</w:t>
      </w:r>
      <w:r>
        <w:rPr>
          <w:rFonts w:ascii="宋体" w:eastAsia="宋体" w:hAnsi="宋体" w:cs="宋体"/>
          <w:b/>
          <w:color w:val="FF0000"/>
          <w:szCs w:val="24"/>
        </w:rPr>
        <w:t xml:space="preserve">9-026-12670-7. Online ahead of </w:t>
      </w:r>
      <w:r w:rsidR="006709BF" w:rsidRPr="000461C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Implementation of tuberculosis care cascade among adult people living with HIV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registered in anti-retroviral therapy centres in Odisha, India, 2020-2023.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Patnaik A(1)(2), Bhatnagar T(3), Das M(4), Arvind DS(5), Siya PK(5), Pradhan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A(6), Hota PK(6), Patnaik B(6), Panda SK(7), Sahu S(8), Das H(8), Pattanayak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S(8), Singh AK(9)(10).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 and Family Medicine, All India Institute of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Medical Sciences, Bhubaneswar, India. asmita211194@gmail.com.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(2)Regional Institute for HIV Surveillance &amp; Epidemiology, All India Institute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Medical Sciences, Bhubaneswar, India. asmita211194@gmail.com.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(3)ICMR National Institute of Epidemiology (ICMR-NIE), Chennai, 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(4)FIND, Delhi, 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(5)Orissa State AIDS Control Society (OSACS), Bhubaneswar, Odisha, 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(6)Department of Health and Family Welfare, Government of Odisha, Bhubaneswar,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(7)WHO State HQ NTEP consultant, Bhubaneswar, Odisha, 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(8)Regional Institute for HIV Surveillance &amp; Epidemiology, All India Institute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Medical Sciences, Bhubaneswar, India.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(9)Department of Community Medicine and Family Medicine, All India Institute of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Medical Sciences, Bhubaneswar, India. cmfm_arvind@aiimsbhubaneswar.edu.in.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 xml:space="preserve">(10)Regional Institute for HIV Surveillance &amp; Epidemiology, All India Institute 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of Medical Sciences, Bhubaneswar, India. cmfm_arvind@aiimsbhubaneswar.edu.in.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DOI: 10.1186/s12879-026-12670-7</w:t>
      </w:r>
    </w:p>
    <w:p w:rsidR="006709BF" w:rsidRPr="00BE6D87" w:rsidRDefault="006709BF" w:rsidP="006709BF">
      <w:pPr>
        <w:rPr>
          <w:rFonts w:ascii="宋体" w:eastAsia="宋体" w:hAnsi="宋体" w:cs="宋体"/>
          <w:color w:val="000000" w:themeColor="text1"/>
          <w:szCs w:val="24"/>
        </w:rPr>
      </w:pPr>
      <w:r w:rsidRPr="00BE6D87">
        <w:rPr>
          <w:rFonts w:ascii="宋体" w:eastAsia="宋体" w:hAnsi="宋体" w:cs="宋体"/>
          <w:color w:val="000000" w:themeColor="text1"/>
          <w:szCs w:val="24"/>
        </w:rPr>
        <w:t>PMID: 41618179</w:t>
      </w:r>
    </w:p>
    <w:p w:rsidR="00D700ED" w:rsidRPr="00B210D3" w:rsidRDefault="00D700ED" w:rsidP="00D700ED">
      <w:pPr>
        <w:rPr>
          <w:rFonts w:ascii="宋体" w:eastAsia="宋体" w:hAnsi="宋体" w:cs="宋体"/>
          <w:color w:val="000000" w:themeColor="text1"/>
          <w:szCs w:val="24"/>
        </w:rPr>
      </w:pPr>
    </w:p>
    <w:sectPr w:rsidR="00D700ED" w:rsidRPr="00B210D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05" w:rsidRDefault="00E72605" w:rsidP="00913F6F">
      <w:r>
        <w:separator/>
      </w:r>
    </w:p>
  </w:endnote>
  <w:endnote w:type="continuationSeparator" w:id="0">
    <w:p w:rsidR="00E72605" w:rsidRDefault="00E72605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05" w:rsidRDefault="00E72605" w:rsidP="00913F6F">
      <w:r>
        <w:separator/>
      </w:r>
    </w:p>
  </w:footnote>
  <w:footnote w:type="continuationSeparator" w:id="0">
    <w:p w:rsidR="00E72605" w:rsidRDefault="00E72605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C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A7D77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3FA8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77D11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6660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C6D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88A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19B0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564D"/>
    <w:rsid w:val="002560F7"/>
    <w:rsid w:val="00260F3E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99A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63F6"/>
    <w:rsid w:val="002D724F"/>
    <w:rsid w:val="002E0C52"/>
    <w:rsid w:val="002E1197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A6F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2117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3F6256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6B4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6EB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2614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09BF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0841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244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5A6F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5B"/>
    <w:rsid w:val="007D1FD9"/>
    <w:rsid w:val="007D24D1"/>
    <w:rsid w:val="007D27C1"/>
    <w:rsid w:val="007D294D"/>
    <w:rsid w:val="007D33D1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61B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2A9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1A7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44AA"/>
    <w:rsid w:val="009B5C64"/>
    <w:rsid w:val="009B5D79"/>
    <w:rsid w:val="009B5EC4"/>
    <w:rsid w:val="009B607D"/>
    <w:rsid w:val="009B668C"/>
    <w:rsid w:val="009B704E"/>
    <w:rsid w:val="009B78C8"/>
    <w:rsid w:val="009B799A"/>
    <w:rsid w:val="009B7A30"/>
    <w:rsid w:val="009B7D96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54B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2C8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4BFB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07C35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0470"/>
    <w:rsid w:val="00B31D1C"/>
    <w:rsid w:val="00B326A6"/>
    <w:rsid w:val="00B32BF8"/>
    <w:rsid w:val="00B33E0E"/>
    <w:rsid w:val="00B347D3"/>
    <w:rsid w:val="00B35D3D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324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6E19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E6D8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6EA0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292"/>
    <w:rsid w:val="00CB3CC8"/>
    <w:rsid w:val="00CB412E"/>
    <w:rsid w:val="00CB4C03"/>
    <w:rsid w:val="00CB5011"/>
    <w:rsid w:val="00CB5083"/>
    <w:rsid w:val="00CB5ABA"/>
    <w:rsid w:val="00CB60E0"/>
    <w:rsid w:val="00CB6104"/>
    <w:rsid w:val="00CB780F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2A79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0ED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00A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0952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39B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605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2CC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DEF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11F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321A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74EA-9D72-4FC3-917B-47709D97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133</Pages>
  <Words>48164</Words>
  <Characters>274541</Characters>
  <Application>Microsoft Office Word</Application>
  <DocSecurity>0</DocSecurity>
  <Lines>2287</Lines>
  <Paragraphs>644</Paragraphs>
  <ScaleCrop>false</ScaleCrop>
  <Company/>
  <LinksUpToDate>false</LinksUpToDate>
  <CharactersWithSpaces>322061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365</cp:revision>
  <dcterms:created xsi:type="dcterms:W3CDTF">2025-10-11T03:52:00Z</dcterms:created>
  <dcterms:modified xsi:type="dcterms:W3CDTF">2026-02-03T00:32:00Z</dcterms:modified>
</cp:coreProperties>
</file>