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017EFF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="003040D8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AE513C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AE513C">
        <w:rPr>
          <w:rFonts w:ascii="宋体" w:eastAsia="宋体" w:hAnsi="宋体" w:cs="宋体"/>
          <w:b/>
          <w:color w:val="000000"/>
          <w:sz w:val="28"/>
          <w:szCs w:val="28"/>
        </w:rPr>
        <w:t>00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297B5A">
        <w:rPr>
          <w:rFonts w:ascii="宋体" w:eastAsia="宋体" w:hAnsi="宋体" w:cs="宋体"/>
          <w:b/>
          <w:color w:val="FF0000"/>
          <w:szCs w:val="24"/>
        </w:rPr>
        <w:t>11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40D8">
        <w:rPr>
          <w:rFonts w:ascii="宋体" w:eastAsia="宋体" w:hAnsi="宋体" w:cs="宋体"/>
          <w:b/>
          <w:color w:val="FF0000"/>
          <w:szCs w:val="24"/>
        </w:rPr>
        <w:t>3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20316">
        <w:rPr>
          <w:rFonts w:ascii="宋体" w:eastAsia="宋体" w:hAnsi="宋体" w:cs="宋体"/>
          <w:b/>
          <w:color w:val="FF0000"/>
          <w:szCs w:val="24"/>
        </w:rPr>
        <w:t>11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40D8">
        <w:rPr>
          <w:rFonts w:ascii="宋体" w:eastAsia="宋体" w:hAnsi="宋体" w:cs="宋体"/>
          <w:b/>
          <w:color w:val="FF0000"/>
          <w:szCs w:val="24"/>
        </w:rPr>
        <w:t>9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3040D8" w:rsidRPr="00AA26BA" w:rsidRDefault="00AA26BA" w:rsidP="003040D8">
      <w:pPr>
        <w:rPr>
          <w:rFonts w:ascii="宋体" w:eastAsia="宋体" w:hAnsi="宋体" w:cs="宋体"/>
          <w:b/>
          <w:color w:val="FF0000"/>
          <w:szCs w:val="24"/>
        </w:rPr>
      </w:pPr>
      <w:r w:rsidRPr="00AA26BA">
        <w:rPr>
          <w:rFonts w:ascii="宋体" w:eastAsia="宋体" w:hAnsi="宋体" w:cs="宋体"/>
          <w:b/>
          <w:color w:val="FF0000"/>
          <w:szCs w:val="24"/>
        </w:rPr>
        <w:t>1</w:t>
      </w:r>
      <w:r w:rsidR="003040D8" w:rsidRPr="00AA26BA">
        <w:rPr>
          <w:rFonts w:ascii="宋体" w:eastAsia="宋体" w:hAnsi="宋体" w:cs="宋体"/>
          <w:b/>
          <w:color w:val="FF0000"/>
          <w:szCs w:val="24"/>
        </w:rPr>
        <w:t xml:space="preserve">. Lancet Respir Med. 2025 Oct 30:S2213-2600(25)00329-7. doi: </w:t>
      </w:r>
    </w:p>
    <w:p w:rsidR="003040D8" w:rsidRPr="00AA26BA" w:rsidRDefault="003040D8" w:rsidP="003040D8">
      <w:pPr>
        <w:rPr>
          <w:rFonts w:ascii="宋体" w:eastAsia="宋体" w:hAnsi="宋体" w:cs="宋体"/>
          <w:b/>
          <w:color w:val="FF0000"/>
          <w:szCs w:val="24"/>
        </w:rPr>
      </w:pPr>
      <w:r w:rsidRPr="00AA26BA">
        <w:rPr>
          <w:rFonts w:ascii="宋体" w:eastAsia="宋体" w:hAnsi="宋体" w:cs="宋体"/>
          <w:b/>
          <w:color w:val="FF0000"/>
          <w:szCs w:val="24"/>
        </w:rPr>
        <w:t>10.1016/S2213-2600(25)00329-7. Online ahead of print.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Climate change and tuberculosis: an analytical framework.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Saunders MJ(1), Boccia D(2), Khan PY(3), Goscé L(4), Gasparrini A(5), Clark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RA(4), Pescarini JM(6), Charalambous S(7), Fekadu L(8), Dockhorn da Costa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Johansen F(9), Vasilyeva I(10), Narendran G(11), Li T(12), Ndjeka N(13), White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RG(4), Houben RMGJ(4), Zignol M(14), Gebreselassie N(14), McQuaid CF(15).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(1)Faculty of Public Health and Policy, London School of Hygiene and Tropical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Medicine, London, UK; Institute for Infection and Immunity, City St George's,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University of London, London, UK.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(2)Faculty of Epidemiology and Population Health, London School of Hygiene and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(3)Department of Clinical Research, London School of Hygiene and Tropical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(4)TB Modelling Group, TB Centre, and Centre for Mathematical Modelling of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Infectious Diseases, Department of Infectious Disease Epidemiology, London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School of Hygiene and Tropical Medicine, London, UK.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(5)Environment and Health Modelling Laboratory, Department of Public Health,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Environments and Society, London School of Hygiene and Tropical Medicine,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(6)Faculty of Epidemiology and Population Health, London School of Hygiene and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Tropical Medicine, London, UK; Centro de Integração de Dados e Conhecimentos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para Saúde (Cidacs), Instituto Gonçalo Moniz, Fundação Oswaldo Cruz, Salvador,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(7)Aurum Institute, Johannesburg, South Africa.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(8)Ministry of Health, Addis Ababa, Ethiopia.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(9)Ministry of Health, Brasilia, Brazil.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(10)Ministry of Health, Moscow, Russia.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(11)National Institute for Research in Tuberculosis, Chennai, India.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(12)Chinese Center for Disease Control and Prevention, Beijing, China.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lastRenderedPageBreak/>
        <w:t>(13)National Department of Health, Pretoria, South Africa.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(14)Global Tuberculosis Programme, World Health Organization, Geneva,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(15)TB Modelling Group, TB Centre, and Centre for Mathematical Modelling of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Infectious Diseases, Department of Infectious Disease Epidemiology, London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School of Hygiene and Tropical Medicine, London, UK. Electronic address: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finn.mcquaid@lshtm.ac.uk.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    medRxiv. 2025 Feb 20:2025.02.18.25322451. doi: 10.1101/2025.02.18.25322451.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Climate change is likely to exacerbate a range of determinants that drive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tuberculosis, the world's leading cause of death from a single infectious agent.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However, tuberculosis is often neglected in wider climate health discussions.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Commissioned by WHO, we developed an analytical framework outlining potential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causal relationships between climate change and tuberculosis. We drew on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existing knowledge of tuberculosis determinants, identified determinants likely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to be sensitive to the effects of climate change, and conceptualised the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mechanistic pathways through which these effects might occur. We collated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evidence for these pathways, but found no studies directly linking climate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change and tuberculosis, warranting research to build evidence for action.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Nevertheless, the available indirect evidence supports the existence of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plausible causal links between climate change and tuberculosis. This evidence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highlights the need to consider tuberculosis as a climate-sensitive disease, and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include tuberculosis in climate risk adaptation and mitigation programmes, and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climate-resilient funding and response mechanisms. Only through urgent research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and comprehensive action can we address this overlooked intersection and ensure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that climate change does not become a barrier to ending the global tuberculosis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epidemic.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Copyright © 2025 World Health Organization. Published by Elsevier Ltd. All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 xml:space="preserve">rights reserved, including those for text and data mining, AI training, and 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similar technologies.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DOI: 10.1016/S2213-2600(25)00329-7</w:t>
      </w:r>
    </w:p>
    <w:p w:rsidR="003040D8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  <w:r w:rsidRPr="00553DB0">
        <w:rPr>
          <w:rFonts w:ascii="宋体" w:eastAsia="宋体" w:hAnsi="宋体" w:cs="宋体"/>
          <w:color w:val="000000" w:themeColor="text1"/>
          <w:szCs w:val="24"/>
        </w:rPr>
        <w:t>PMID: 41177169</w:t>
      </w:r>
    </w:p>
    <w:p w:rsidR="009608AF" w:rsidRDefault="009608AF" w:rsidP="003040D8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EF677A" w:rsidRDefault="00AA26BA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EF677A">
        <w:rPr>
          <w:rFonts w:ascii="宋体" w:eastAsia="宋体" w:hAnsi="宋体" w:cs="宋体"/>
          <w:b/>
          <w:color w:val="FF0000"/>
          <w:szCs w:val="24"/>
        </w:rPr>
        <w:t>2</w:t>
      </w:r>
      <w:r w:rsidR="009608AF" w:rsidRPr="00EF677A">
        <w:rPr>
          <w:rFonts w:ascii="宋体" w:eastAsia="宋体" w:hAnsi="宋体" w:cs="宋体"/>
          <w:b/>
          <w:color w:val="FF0000"/>
          <w:szCs w:val="24"/>
        </w:rPr>
        <w:t xml:space="preserve">. Aust N Z J Public Health. 2025 Nov 8;49(6):100285. doi: </w:t>
      </w:r>
    </w:p>
    <w:p w:rsidR="009608AF" w:rsidRPr="00EF677A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EF677A">
        <w:rPr>
          <w:rFonts w:ascii="宋体" w:eastAsia="宋体" w:hAnsi="宋体" w:cs="宋体"/>
          <w:b/>
          <w:color w:val="FF0000"/>
          <w:szCs w:val="24"/>
        </w:rPr>
        <w:t>10.1016/j.anzjph.2025.100285.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Optimising tuberculosis screening in high-risk groups.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Aung T(1), Eather G(2), Jaksic AS(3).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(1)Bond University, Gold Coast, QLD, Australia; GPCU, University of Queensland,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Brisbane, QLD, Australia; Star Medical Centre - Woodridge, Logan Central, QLD,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Australia. Electronic address: tim.aung@uq.edu.au.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(2)Department of Respiratory and Sleep Medicine, Princess Alexandra Hospital,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Brisbane, QLD, Australia; Respiratory and Sleep Medicine, and Translational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Research Institute, University of Queensland, Brisbane, QLD, Australia.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(3)4Cyte Pathology, North Ryde, NSW, Australia.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10.1016/j.anzjph.2025.100285</w:t>
      </w:r>
    </w:p>
    <w:p w:rsidR="009608AF" w:rsidRPr="009608AF" w:rsidRDefault="00AA26BA" w:rsidP="009608A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41207053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AA26BA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AA26BA">
        <w:rPr>
          <w:rFonts w:ascii="宋体" w:eastAsia="宋体" w:hAnsi="宋体" w:cs="宋体"/>
          <w:b/>
          <w:color w:val="FF0000"/>
          <w:szCs w:val="24"/>
        </w:rPr>
        <w:t>3. J Microbiol Methods. 2025 Nov 7:107322. doi: 10.10</w:t>
      </w:r>
      <w:r w:rsidR="00AA26BA" w:rsidRPr="00AA26BA">
        <w:rPr>
          <w:rFonts w:ascii="宋体" w:eastAsia="宋体" w:hAnsi="宋体" w:cs="宋体"/>
          <w:b/>
          <w:color w:val="FF0000"/>
          <w:szCs w:val="24"/>
        </w:rPr>
        <w:t xml:space="preserve">16/j.mimet.2025.107322. Online </w:t>
      </w:r>
      <w:r w:rsidRPr="00AA26B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Disk-based method for rapid determination of primary antituberculosis drug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susceptibility in Mycobacterium tuberculosis.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Atas C(1), Yildirim K(2), Coban AY(3).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(1)Akdeniz University, Department of Medical Biotechnology, Institute of Health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Sciences, Antalya, Turkey.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(2)Akdeniz University, Department of Medical Biotechnology, Institute of Health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Sciences, Antalya, Turkey; Faculty of Health Sciences Research Laboratory,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Research Unit, Antalya, Turkey; Akdeniz University Faculty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Health Sciences, Department of Nutrition and Dietetics, Antalya, Turkey.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(3)Akdeniz University, Department of Medical Biotechnology, Institute of Health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Sciences, Antalya, Turkey; Faculty of Health Sciences Research Laboratory,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Research Unit, Antalya, Turkey; Akdeniz University Faculty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Health Sciences, Department of Nutrition and Dietetics, Antalya, Turkey.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Electronic address: cobanay2003@gmail.com.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Rapid and accurate determination of Mycobacterium tuberculosis susceptibility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primary drugs is critical for the timely initiation of effective therapy and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control of resistant tuberculosis (TB). This study aims to evaluate disk-based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method for determining primary anti-TB drug susceptibility of M. tuberculosis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isolates. A total of 67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M. tuberculosis isolates were used, of which 5 reference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(M. tuberculosis H37Rv, ATCC-35822, ATCC-35838, ATCC-35820, ATCC-35837).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Isolates were tested simultaneously with the nitrate reductase assay (NRA)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resazurin tube assay (RTA) versions in the newly developed disk-based method.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Drug susceptibility test (DST) results were compared separately with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propotion method and BACTEC MGIT 960. When comparing DST results determined by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disk-based NRA with MGIT 960, the agreement was 93.33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>% for INH, 91.67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%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RIF, 78.33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>% for STR, and 88.33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% for EMB; and when comparing with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proportion method, the agreement was 93.33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>% for INH, 96.67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>% for RIF, 91.67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%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for STR, and 88.33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% for EMB. When comparing DST results determined by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disk-based RTA with MGIT 960, the agreement was 95.16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>% for INH, 91.94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%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RIF, 75.81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>% for STR, and 91.94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% for EMB; and when comparing with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proportion method, the agreement was 95.16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>% for INH, 96.77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>% for RIF, 87.10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%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for STR, and 88.71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% for EMB. The newly developed disk-based drug susceptibility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method gives faster results than existing methods since it is applied together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with colorimetric tests. It is more advantageous than other methods because it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is disk-based in maintaining antibiotic stability. More studies are needed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evaluate its performance.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10.1016/j.mimet.2025.107322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41207509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AA26BA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9608AF" w:rsidRPr="00AA26BA">
        <w:rPr>
          <w:rFonts w:ascii="宋体" w:eastAsia="宋体" w:hAnsi="宋体" w:cs="宋体"/>
          <w:b/>
          <w:color w:val="FF0000"/>
          <w:szCs w:val="24"/>
        </w:rPr>
        <w:t>. J Infect Dis. 2025 Nov 5:jiaf563. doi: 10.1093/i</w:t>
      </w:r>
      <w:r w:rsidR="00AA26BA">
        <w:rPr>
          <w:rFonts w:ascii="宋体" w:eastAsia="宋体" w:hAnsi="宋体" w:cs="宋体"/>
          <w:b/>
          <w:color w:val="FF0000"/>
          <w:szCs w:val="24"/>
        </w:rPr>
        <w:t xml:space="preserve">nfdis/jiaf563. Online ahead of </w:t>
      </w:r>
      <w:r w:rsidR="009608AF" w:rsidRPr="00AA26B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Childhood tuberculosis and risk of frailty in later life: evidence from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nationally representative study in 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Lepka De Lima E(1)(2)(3), Aliberti MJR(2)(3)(4).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(1)Tuberculosis Control Program, Municipal Health Secretariat of Guarujá City,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Guarujá, São Paulo, 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(2)Johns Hopkins Bloomberg School of Public Health, Baltimore, United States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(3)Laboratório de Investigação Médica em Envelhecimento (LIM-66), Serviço de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Geriatria, Hospital das Clínicas HCFMUSP, Faculdade de Medicina, Universidade de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São Paulo, 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(4)Research Institute, Hospital Sirio-Libanes, São Paulo, 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life-course impact of childhood tuberculosis (TB)-including its connection </w:t>
      </w:r>
    </w:p>
    <w:p w:rsidR="009608AF" w:rsidRPr="009608AF" w:rsidRDefault="009608AF" w:rsidP="009608A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 xml:space="preserve">to frailty-remains poorly understood. We analyzed 8,459 adults ≥50 years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ELSI-Brazil (2015-2016), including 74 with self-reported TB before age 15.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Frailty (phenotype) was assessed and compared using Poisson models before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after propensity-score matching (1:4; 283 controls); mediation tested chronic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obstructive pulmonary disease (COPD). Frailty was more frequent with childhood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 (23.0% vs. 8.8%; p=0.001). After matching, childhood TB was associated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higher frailty prevalence (PR 2.52; 95% CI 1.43-4.44); mediation through COPD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was small and not statistically significant. Findings support a life-course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approach to TB care.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10.1093/infdis/jiaf563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41206432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AA26BA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9608AF" w:rsidRPr="00AA26BA">
        <w:rPr>
          <w:rFonts w:ascii="宋体" w:eastAsia="宋体" w:hAnsi="宋体" w:cs="宋体"/>
          <w:b/>
          <w:color w:val="FF0000"/>
          <w:szCs w:val="24"/>
        </w:rPr>
        <w:t>. BMJ Glob Health. 2025 Nov 8;10(11):e018099. doi: 10.1136/bmjgh-2024-018099.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Cost-effectiveness of modified fully oral 9-month treatment regimens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in Belarus, Georgia, Kazakhstan and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Republic of Moldova.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Allel K(1)(2), Palmer T(3), Abou Jaoude GJ(2), Korotych O(4), Yedilbayev A(4),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Vilc V(5), Corloteanu A(5), Macari M(5), Evghenia C(5), Laticevschi D(6),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Shakhimurat-Shaimovich I(7), Anar-Saduakasovna R(7), Gulzhan-Elbrusovna T(7),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Anatolievna-Ryazanet D(7), Shahrizada-Yergalymovna A(7), Yatskevich N(8),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Skrahina A(8), Zhurkin D(8), Avaliani Z(9), Kiria N(9), Lomtadze N(9), Kiria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N(9), Avaliani T(9), Khonelidze I(10), Danelia M(10), Maxim C(6),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Haghparast-Bidgoli H(2), Skordis J(2).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(1)Nuffield Department of Population Health, University of Oxford, Oxford,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Oxfordshire, 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(2)Institute for Global Health, University College London, London, 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(3)Institute for Global Health, University College London, London, UK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t.palmer@ucl.ac.uk.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(4)World Health Organization Regional Office for Europe, Copenhagen, Denmark.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(5)Institute of Phthisiopneumology, Chisinau, Moldova (the Republic of).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(6)The Global Fund to Fight AIDS Tuberculosis and Malaria, Grand-Saconnex,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Genève, Switzerland.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(7)National Scientific Center of Phthisiopulmonology of the Republic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Kazakhstan, Almaty, Kazakhstan.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(8)Republican Scientific and Practical Center for Pulmonology and Tuberculosis,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Minsk, Belarus.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(9)National Center for Tuberculosis and Lung, Tbilisi, Georgia.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(10)National Center for Disease Control and Public Health, Tbilisi, Georgia.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AA26BA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Prior to 2020, treatment options for multidrug-resistant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(MDR-TB) were limited and typically involved long treatment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durations and high financial burdens. In the eastern European and central Asian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(EECA) region, traditional inpatient tuberculosis (TB) care models, alongside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high MDR-TB rates, escalate nosocomial transmission risks and treatment costs.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Modified, fully oral, shorter treatment regimens (mSTR) implemented in the WHO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European Region under operational research conditions offered a potential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reduction in the burden of MDR-TB treatment for both patients and health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systems.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AA26B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We conducted the first regional evaluation of the cost-effectiveness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novel mSTR treatment regimen compared with the standard of care (SOC)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Belarus, Georgia, Kazakhstan and Republic of Moldova. We used cohort data 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mSTR efficacy and WHO data on SOC in patients with MDR-TB. We used a Markov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model, with treatment costs calculated from the provider perspective. Outcomes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were measured in quality-adjusted life years (QALYs), with incremental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cost-effectiveness ratios (ICER) calculated per QALY gained in each country. 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annual 3% discount rate was used for both costs and outcomes. We performed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univariate and probabilistic sensitivity analysis (PSA) to assess the robustness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 our cost-effectiveness calculations under varying assumptions. Finally, we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estimated potential cost savings if mSTR was implemented nationally and we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evaluated the incremental net monetary benefit (iNMB) and willingness-to-pay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(WTP) thresholds based on Wood et al's country-level cost-effectiveness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thresholds. All costs were reported in 2022 USD.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AA26B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We estimated that mSTR can reduce TB treatment costs by between 23%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47% and drug costs by 39% to 74%, compared with SOC in the countries studied.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mSTR resulted in cost savings of between $3596 and $8174 per patient and offered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additional health gains of between 0.56 to 2.69 QALYs per patient. mSTR remained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cost-effective (iNMB&gt;0) compared with SOC in 78%, 85%, 91% and 92% of PSA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simulations in Belarus, Georgia, Kazakhstan and Republic of Moldova,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respectively, when compared with their country-level WTP threshold. Implementing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mSTR in up to 80% of MDR/rifampicin-resistant TB patients may result in cost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savings of $20.5, 2.5, 0.7 and 0.2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million in Kazakhstan, Belarus, Republic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Moldova and Georgia; equivalent to 17%, 3%, 4% and 1% of their national 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budgets, respectively.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AA26B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Compared with SOC, mSTR is a more cost-effective treatment option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for MDR/RR-TB, which should be considered by policymakers in the EECA region.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Using insights from current implementations to scale up, plan operational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changes and reallocate savings from mSTR could greatly enhance TB services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patient care.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World Health Organization 2025. Licensee BMJ.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10.1136/bmjgh-2024-018099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41206134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AA26BA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6</w:t>
      </w:r>
      <w:r w:rsidR="009608AF" w:rsidRPr="00AA26BA">
        <w:rPr>
          <w:rFonts w:ascii="宋体" w:eastAsia="宋体" w:hAnsi="宋体" w:cs="宋体"/>
          <w:b/>
          <w:color w:val="FF0000"/>
          <w:szCs w:val="24"/>
        </w:rPr>
        <w:t>. Gene. 2025 Nov 6:149868. doi: 10.1016/j.gene.2025.149868.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Functional analysis of two component signaling system in Mycobacterium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Sundaram K(1), Rathinam S(2).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Herbal Pharmacology and Environmental Sustainability, Chettinad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Hospital and Research Institute, Chettinad Academy of Research and Education,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Kelambakkam, Chennai, Tamilnadu, India. Electronic address: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karthikom85@gmail.com.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(2)Chettinad Hospital and Research Institute, Chettinad Academy of Research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Education, Kelambakkam, Chennai, Tamilnadu, India. Electronic address: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srihema.1964@gmail.com.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is a fatal infection transmitted through airborne droplet nuclei.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etiological agent is Mycobacterium tuberculosis, an acid-fast bacillus.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Drug-resistant tuberculosis poses a global challenge, with specific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mycobacterial genes intricately associated with drug resistance. Numerous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factors are implicated in the etiology of the condition. This review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specifically aims to examine ClpCP, an ATPase belonging to the AAA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>+</w:t>
      </w:r>
      <w:r w:rsidRPr="009608A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protease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family, and the genes of the two-component sensor system related with disease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etiology. Mycobacterium TB depends significantly on protein degradation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regulate their quantity and quality, which is crucial for its proliferation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pathogenicity involving Clp. The two-component sensor system comprises histidine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kinase (HK) and response regulator (RR), which governs responses to stress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situations, starvation, nutritional abundance, persistence, hypoxia, dormancy,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primarily disease pathogenesis. Within the two-component system, there exist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12 pairs, including SenX3/RegX3, PhoP/PhoR, DosR/DosS, MtrA/MtrB,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PdtaS/PdtaR, alongside 6 response regulators Rv0195, Rv0260c, Rv0818, PdtaR,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Rv2884, and Rv3143 encoded in the Mycobacterium tuberculosis genome. The PhoPR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genes have been extensively researched, and the pathogenicity of Mycobacterium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(MTB) is contingent upon the sensor kinase of the PhoPR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two-component regulatory system, known as PhoR. This review will examine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roles of genes related to the factors associated with mycobacterial growth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pathogenesis.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Copyright © 2025 Elsevier B.V. All rights reserved.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10.1016/j.gene.2025.149868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41205779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AA26BA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7</w:t>
      </w:r>
      <w:r w:rsidR="009608AF" w:rsidRPr="00AA26BA">
        <w:rPr>
          <w:rFonts w:ascii="宋体" w:eastAsia="宋体" w:hAnsi="宋体" w:cs="宋体"/>
          <w:b/>
          <w:color w:val="FF0000"/>
          <w:szCs w:val="24"/>
        </w:rPr>
        <w:t xml:space="preserve">. Am J Med Sci. 2025 Nov 6:S0002-9629(25)01268-6. doi: </w:t>
      </w:r>
    </w:p>
    <w:p w:rsidR="009608AF" w:rsidRPr="00AA26BA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AA26BA">
        <w:rPr>
          <w:rFonts w:ascii="宋体" w:eastAsia="宋体" w:hAnsi="宋体" w:cs="宋体"/>
          <w:b/>
          <w:color w:val="FF0000"/>
          <w:szCs w:val="24"/>
        </w:rPr>
        <w:t>10.1016/j.amjms.2025.11.003.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Microbial Cell-Free DNA as an Adjunct for Diagnosis of Tuberculosis.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Agbaosi T(1), Cleveland KO(2), Gelfand MS(3).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Medicine, Methodist LeBonheur Healthcare, 1265 Union Avenue,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Memphis, TN 38104, USA. Electronic address: odiase2000@yahoo.com.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(2)Department of Medicine, Methodist LeBonheur Healthcare, 1265 Union Avenue,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Memphis, TN 38104, USA. Electronic address: kcleveland@uthsc.edu.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Medicine, Methodist LeBonheur Healthcare, 1265 Union Avenue,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Memphis, TN 38104, USA. Electronic address: mgelfand@uthsc.edu.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10.1016/j.amjms.2025.11.003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41205754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AA26BA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608AF" w:rsidRPr="00AA26BA">
        <w:rPr>
          <w:rFonts w:ascii="宋体" w:eastAsia="宋体" w:hAnsi="宋体" w:cs="宋体"/>
          <w:b/>
          <w:color w:val="FF0000"/>
          <w:szCs w:val="24"/>
        </w:rPr>
        <w:t>. Immunology. 2025 Nov 8. doi: 10.1111/imm.70063.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Leveraging Mycobacterium tuberculosis Rv1507A Protein for Improved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Immunogenicity in Mycobacterium bovis BCG Vaccine.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Naqvi N(1)(2), Alam A(2), Shariq M(3), Ahuja Y(2), Mitra DK(4), Hasnain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SE(2)(5), Ehtesham NZ(1)(2).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(1)Cell Signaling and Inflammation Biology Lab, ICMR-National Institute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Pathology, New Delhi,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(2)Department of Life Science, School of Basic Sciences and Research, Sharda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University, Greater Noida,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(3)GITAM School of Science, GITAM University, Hyderabad,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(4)Department of Transplant Immunology and Immunogenetics, All India Institute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of Medical Sciences, New Delhi,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(5)Department of Biochemical Engineering and Biotechnology, Indian Institute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Technology, New Delhi,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burden, particularly because of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limited efficacy of the Bacillus Calmette-Guérin (BCG) vaccine against adult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pulmonary TB. To improve immunogenicity, we developed a recombinant BCG strain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expressing the M. tuberculosis-specific antigen Rv1507A (rBCG_Rv1507A)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evaluated its immune-enhancing potential. rBCG_Rv1507A-infected human PBMCs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murine macrophages exhibited enhanced co-stimulatory marker expression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Th1-skewed cytokine profiles in vitro. The vaccine stimulated the expansion of </w:t>
      </w:r>
      <w:r w:rsidR="00AA26B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follicular helper (TFH) cells and both central and effector memory T cells.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Intratracheal immunisation induced systemic and mucosal antibody responses,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localized memory B cell formation, and enrichment of lung-resident memory 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cells in vivo. Importantly, rBCG_Rv1507A promoted macrophage apoptosis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suppressed autophagy, which may support cross-antigen presentation. Furthermore,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it induces features of trained immunity, including hematopoietic progenitor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expansion and metabolic reprogramming of macrophages. These immunological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enhancements were compartmentalized to the lungs, the primary site of 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infection, due to mucosal delivery. Collectively, rBCG_Rv1507A demonstrated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potential as a next-generation TB vaccine by integrating durable adaptive memory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with innate immune training. However, further studies are required to confirm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its protective efficacy.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 John Wiley &amp; Sons Ltd.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10.1111/imm.70063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41205149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AA26BA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9608AF" w:rsidRPr="00AA26BA">
        <w:rPr>
          <w:rFonts w:ascii="宋体" w:eastAsia="宋体" w:hAnsi="宋体" w:cs="宋体"/>
          <w:b/>
          <w:color w:val="FF0000"/>
          <w:szCs w:val="24"/>
        </w:rPr>
        <w:t>. BMC Immunol. 2025 Nov 7;26(1):88. doi: 10.1186/s12865-025-00771-y.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 quadral biosignature of IFN-γ, IL-2, IL-12 and IP-10 increases the diagnostic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potential for latent tuberculosis among diabetic patients in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Ssekamatte P(1)(2), Sitenda D(3), Nabatanzi R(3), Nakibuule M(4), Kibirige D(5),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Kyazze AP(6), Kateete DP(3), Bagaya BS(3), Sande OJ(3), van Crevel R(7), Cose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S(4), Biraro IA(4)(6).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Immunology and Molecular Biology, School of Biomedical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Sciences, College of Health Sciences, Makerere University, Kampala, Uganda.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psekamate@gmail.com.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(2)Medical Research Council/Uganda Virus Research Institute and London School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Hygiene &amp; Tropical Medicine Uganda Research Unit, Entebbe, Uganda.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psekamate@gmail.com.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Immunology and Molecular Biology, School of Biomedical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Sciences, College of Health Sciences, Makerere University, Kampala,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(4)Medical Research Council/Uganda Virus Research Institute and London School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Hygiene &amp; Tropical Medicine Uganda Research Unit, Entebbe,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(5)Department of Medicine, Uganda Martyrs Hospital Lubaga, Kampala,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School of Medicine, College of Health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Sciences, Makerere University, Kampala,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 and Radboud Centre for Infectious Diseases,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Radboud University Medical Centre, Nijmegen, the Netherlands.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AA26BA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Type 2 diabetes mellitus (DM) increases both the risk of acquiring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latent tuberculosis (TB) infection (LTBI) and progression to active TB.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immunological mechanisms underlying the increased susceptibility remain poorly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understood. This study aimed to elucidate the impact of DM on Mtb-specific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cytokine and chemokine responses and identify potential biomarkers for LTBI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regardless of DM status.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AA26B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This cross-sectional study recruited 164 participants with LTBI-DM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(n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51), LTBI-only (n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63), DM-only (n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12) and healthy controls (n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38) at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Kiruddu National Referral Hospital. Cytokine and chemokine responses were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measured in ESAT-6 and CFP-10 whole blood stimulated supernatants using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Luminex assay. Linear regression with age as a covariate and false discovery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rate (p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&lt;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0.050) correction were performed on log2-transformed concentrations.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For biomarker analysis, comparisons were performed for LTBI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(LTBI-DM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+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LTBI-only) versus no LTBI (DM-only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+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healthy controls) groups,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receiver operating characteristic analyses were performed for both univariate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and multivariate analyses.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AA26B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LTBI-DM was associated with decreased Mtb-specific IFN-γ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(padjusted=0.006), TNF (padjusted=0.023), IL-12 (padjusted=0.004), IP-10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(padjusted=0.004), IL-8 (padjusted=0.030) and IL-10 (padjusted=0.043) responses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compared to LTBI-only. Univariate analysis identified IFN-γ (AUC: 0.80,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sensitivity: 81%, specificity: 78%), IL-2 (0.84, 75%, 88%), IL-12 (0.77, 65%,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82%) and IP-10 (0.73, 77%, 62%) as top-performing biomarkers for LTBI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identification regardless of DM status. A combined four-marker biosignature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yielded an AUC of 0.92 (CI: 0.88-0.97) with 76% sensitivity and 96% specificity.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EF677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Diabetes mellitus impairs Th1, inflammatory, and regulatory cytokine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and chemokine responses during LTBI. A multivariat</w:t>
      </w:r>
      <w:r w:rsidR="00AA26BA">
        <w:rPr>
          <w:rFonts w:ascii="宋体" w:eastAsia="宋体" w:hAnsi="宋体" w:cs="宋体"/>
          <w:color w:val="000000" w:themeColor="text1"/>
          <w:szCs w:val="24"/>
        </w:rPr>
        <w:t xml:space="preserve">e biosignature of IFN-γ, IL-2, </w:t>
      </w:r>
      <w:r w:rsidRPr="009608AF">
        <w:rPr>
          <w:rFonts w:ascii="宋体" w:eastAsia="宋体" w:hAnsi="宋体" w:cs="宋体"/>
          <w:color w:val="000000" w:themeColor="text1"/>
          <w:szCs w:val="24"/>
        </w:rPr>
        <w:t>IL-12 and IP-10 outperforms single-marker assays (</w:t>
      </w:r>
      <w:r w:rsidR="00AA26BA">
        <w:rPr>
          <w:rFonts w:ascii="宋体" w:eastAsia="宋体" w:hAnsi="宋体" w:cs="宋体"/>
          <w:color w:val="000000" w:themeColor="text1"/>
          <w:szCs w:val="24"/>
        </w:rPr>
        <w:t xml:space="preserve">e.g., variability in IFN-γ due </w:t>
      </w:r>
      <w:r w:rsidRPr="009608AF">
        <w:rPr>
          <w:rFonts w:ascii="宋体" w:eastAsia="宋体" w:hAnsi="宋体" w:cs="宋体"/>
          <w:color w:val="000000" w:themeColor="text1"/>
          <w:szCs w:val="24"/>
        </w:rPr>
        <w:t>to immunosuppression in DM) and offers robust ide</w:t>
      </w:r>
      <w:r w:rsidR="00AA26BA">
        <w:rPr>
          <w:rFonts w:ascii="宋体" w:eastAsia="宋体" w:hAnsi="宋体" w:cs="宋体"/>
          <w:color w:val="000000" w:themeColor="text1"/>
          <w:szCs w:val="24"/>
        </w:rPr>
        <w:t xml:space="preserve">ntification of LTBI regardless </w:t>
      </w:r>
      <w:r w:rsidRPr="009608AF">
        <w:rPr>
          <w:rFonts w:ascii="宋体" w:eastAsia="宋体" w:hAnsi="宋体" w:cs="宋体"/>
          <w:color w:val="000000" w:themeColor="text1"/>
          <w:szCs w:val="24"/>
        </w:rPr>
        <w:t>of DM status, highlighting the additive value of combining m</w:t>
      </w:r>
      <w:r w:rsidR="00AA26BA">
        <w:rPr>
          <w:rFonts w:ascii="宋体" w:eastAsia="宋体" w:hAnsi="宋体" w:cs="宋体"/>
          <w:color w:val="000000" w:themeColor="text1"/>
          <w:szCs w:val="24"/>
        </w:rPr>
        <w:t xml:space="preserve">ediators that </w:t>
      </w:r>
      <w:r w:rsidRPr="009608AF">
        <w:rPr>
          <w:rFonts w:ascii="宋体" w:eastAsia="宋体" w:hAnsi="宋体" w:cs="宋体"/>
          <w:color w:val="000000" w:themeColor="text1"/>
          <w:szCs w:val="24"/>
        </w:rPr>
        <w:t>capture distinct immunological axes. The improve</w:t>
      </w:r>
      <w:r w:rsidR="00AA26BA">
        <w:rPr>
          <w:rFonts w:ascii="宋体" w:eastAsia="宋体" w:hAnsi="宋体" w:cs="宋体"/>
          <w:color w:val="000000" w:themeColor="text1"/>
          <w:szCs w:val="24"/>
        </w:rPr>
        <w:t xml:space="preserve">d biosignature specificity may </w:t>
      </w:r>
      <w:r w:rsidRPr="009608AF">
        <w:rPr>
          <w:rFonts w:ascii="宋体" w:eastAsia="宋体" w:hAnsi="宋体" w:cs="宋体"/>
          <w:color w:val="000000" w:themeColor="text1"/>
          <w:szCs w:val="24"/>
        </w:rPr>
        <w:t>minimise false positives in DM populations, who of</w:t>
      </w:r>
      <w:r w:rsidR="00AA26BA">
        <w:rPr>
          <w:rFonts w:ascii="宋体" w:eastAsia="宋体" w:hAnsi="宋体" w:cs="宋体"/>
          <w:color w:val="000000" w:themeColor="text1"/>
          <w:szCs w:val="24"/>
        </w:rPr>
        <w:t xml:space="preserve">ten exhibit comorbidities that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could mimic LTBI-associated inflammation. Our findings support validating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combined biomarker approaches to enhance LTBI diagnosis and prognosis in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immunocompromised DM population.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10.1186/s12865-025-00771-y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PMC12595789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41204075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AA26BA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608AF" w:rsidRPr="00AA26BA">
        <w:rPr>
          <w:rFonts w:ascii="宋体" w:eastAsia="宋体" w:hAnsi="宋体" w:cs="宋体"/>
          <w:b/>
          <w:color w:val="FF0000"/>
          <w:szCs w:val="24"/>
        </w:rPr>
        <w:t xml:space="preserve">. Trends Microbiol. 2025 Nov 6:S0966-842X(25)00303-8. doi: </w:t>
      </w:r>
    </w:p>
    <w:p w:rsidR="009608AF" w:rsidRPr="00AA26BA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AA26BA">
        <w:rPr>
          <w:rFonts w:ascii="宋体" w:eastAsia="宋体" w:hAnsi="宋体" w:cs="宋体"/>
          <w:b/>
          <w:color w:val="FF0000"/>
          <w:szCs w:val="24"/>
        </w:rPr>
        <w:t>10.1016/j.tim.2025.10.010. Online ahead of print.</w:t>
      </w:r>
    </w:p>
    <w:p w:rsidR="009608AF" w:rsidRPr="00AA26BA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PurFect timing: revisiting purine metabolism for tuberculosis treatment.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Wall RJ(1), Mizrahi V(2), Lamprecht DA(3).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Infection Biology, Faculty of Infectious and Tropical Diseases,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London School of Hygiene &amp; Tropical Medicine, London, WC1E 7HT, UK. Electronic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address: richard.wall@lshtm.ac.uk.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(2)Molecular Mycobacteriology Research Unit, Institute of Infectious Disease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Molecular Medicine &amp; Department of Pathology, University of Cape Town, Cape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(3)Holistic Drug Discovery and Development (H3D) Centre, University of Cape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Town, Rondebosch, 7700, Cape Town, South Africa.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Eradication of tuberculosis requires new drugs targeting novel pathways.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Although purine metabolism represents an essential antitubercular target,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concerns about host nucleobase rescue limited its exploration. New data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demonstrate that nucleobase levels in human lung tissue are insufficient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confer rescue, renewing interest in this pathway for tuberculosis drug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discovery.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10.1016/j.tim.2025.10.010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41203488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AA26BA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AA26BA">
        <w:rPr>
          <w:rFonts w:ascii="宋体" w:eastAsia="宋体" w:hAnsi="宋体" w:cs="宋体"/>
          <w:b/>
          <w:color w:val="FF0000"/>
          <w:szCs w:val="24"/>
        </w:rPr>
        <w:t>1</w:t>
      </w:r>
      <w:r w:rsidR="00EF677A">
        <w:rPr>
          <w:rFonts w:ascii="宋体" w:eastAsia="宋体" w:hAnsi="宋体" w:cs="宋体"/>
          <w:b/>
          <w:color w:val="FF0000"/>
          <w:szCs w:val="24"/>
        </w:rPr>
        <w:t>1</w:t>
      </w:r>
      <w:r w:rsidRPr="00AA26BA">
        <w:rPr>
          <w:rFonts w:ascii="宋体" w:eastAsia="宋体" w:hAnsi="宋体" w:cs="宋体"/>
          <w:b/>
          <w:color w:val="FF0000"/>
          <w:szCs w:val="24"/>
        </w:rPr>
        <w:t xml:space="preserve">. Lancet Infect Dis. 2025 Nov 4:S1473-3099(25)00666-8. doi: </w:t>
      </w:r>
    </w:p>
    <w:p w:rsidR="009608AF" w:rsidRPr="00AA26BA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AA26BA">
        <w:rPr>
          <w:rFonts w:ascii="宋体" w:eastAsia="宋体" w:hAnsi="宋体" w:cs="宋体"/>
          <w:b/>
          <w:color w:val="FF0000"/>
          <w:szCs w:val="24"/>
        </w:rPr>
        <w:t>10.1016/S1473-3099(25)00666-8.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G20 2025: advancing equity and affordability in future tuberculosis vaccines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adolescents and adults.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Ghebreyesus TA(1), Motsoaledi PA(2).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(1)WHO, Geneva 1211, Switzerland. Electronic address: DGOffice@who.int.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(2)Ministry of Health of South Africa, Pretoria, South Africa.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10.1016/S1473-3099(25)00666-8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41202827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D37040">
        <w:rPr>
          <w:rFonts w:ascii="宋体" w:eastAsia="宋体" w:hAnsi="宋体" w:cs="宋体"/>
          <w:b/>
          <w:color w:val="FF0000"/>
          <w:szCs w:val="24"/>
        </w:rPr>
        <w:t>1</w:t>
      </w:r>
      <w:r w:rsidR="00EF677A">
        <w:rPr>
          <w:rFonts w:ascii="宋体" w:eastAsia="宋体" w:hAnsi="宋体" w:cs="宋体"/>
          <w:b/>
          <w:color w:val="FF0000"/>
          <w:szCs w:val="24"/>
        </w:rPr>
        <w:t>2</w:t>
      </w:r>
      <w:r w:rsidRPr="00D37040">
        <w:rPr>
          <w:rFonts w:ascii="宋体" w:eastAsia="宋体" w:hAnsi="宋体" w:cs="宋体"/>
          <w:b/>
          <w:color w:val="FF0000"/>
          <w:szCs w:val="24"/>
        </w:rPr>
        <w:t xml:space="preserve">. PLoS One. 2025 Nov 7;20(11):e0333521. doi: 10.1371/journal.pone.0333521. </w:t>
      </w:r>
    </w:p>
    <w:p w:rsidR="009608AF" w:rsidRPr="00D37040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D3704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Global trends in the proportion of macrolide-resistant Mycobacterium Species: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Ghazi Chaki SS(1), Pirsoltan SB(2), Beig M(3), Navidifar T(4), Parvizi E(5),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Mofid M(6), Golab N(7), Sholeh M(3).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Microbial Biotechnology, School of Biology and Center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Excellence in Phylogeny of Living Organisms, College of Science, University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Tehran, Tehran, Iran.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(2)Department of Biology, Faculty of Convergent Science and Technology, Sciences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and Research Branch, Islamic. Azad University, Rasht, Iran.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(3)Department of Bacteriology, Pasteur Institute of Iran, Tehran, Iran.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(4)Department of Basic Sciences, Shoushtar Faculty of Medical Sciences,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Shoushtar, Iran.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(5)Department of Microbiology, Science and Research Branch, Islamic Azad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University, Tehran, Iran.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(6)School of Medicine, Hamadan University of Medical Science, Hamadan, Iran.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(7)Department of Microbiology, School of Medicine, Tehran University of Medical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Sciences, Tehran, Iran.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Macrolide resistance in Mycobacterium species is an emerging global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problem, complicating treating non-tuberculous mycobacteria (NTM)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Mycobacterium tuberculosis. Understanding global resistance patterns 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essential to improve treatment strategies and reduce morbidity and mortality.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This study aimed to investigate macrolide resistance prevalence,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distribution, and trends among Mycobacterium species in different world regions.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A comprehensive search of Scopus, PubMed, Web of Science, and EMBASE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(2015-2023) assessed study quality using JBI guidelines. Resistance proportions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were calculated with a random-effects model, and additional meta-regression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subgroup analyses explored variations and trends. Statistical analyses were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conducted using R and the metafor package.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Out of 5,718 records, 41 studies across 17 countries were included.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Azithromycin resistance was reported in 17 reports (3 Studies), with 156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resistant isolates among 715 tested, yielding a pooled rate of 29.0% (95% CI: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19.5-40.7%). Clarithromycin resistance, assessed in 76 reports (40 Studies),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included 1,071 resistant isolates among 3,923 tested, with a pooled rate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30.5% (95% CI: 23.7-38.2%). Erythromycin resistance was reported in 17 reports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 Studies), with 350 resistant isolates among 752 tested, giving a pooled rate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 50.3% (95% CI: 37.5-62.9%). Meta-regression revealed a significant upward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trend in azithromycin resistance over time (r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0.558, 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0.005).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These findings underscore the need for targeted, region-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species-specific interventions to combat rising macrolide resistance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Mycobacterium species effectively.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Copyright: © 2025 Ghazi Chaki et al. This is an open access article distributed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10.1371/journal.pone.0333521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PMC12594324</w:t>
      </w:r>
    </w:p>
    <w:p w:rsidR="009608AF" w:rsidRPr="009608AF" w:rsidRDefault="009608AF" w:rsidP="009608A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</w:t>
      </w:r>
      <w:r w:rsidR="00D37040">
        <w:rPr>
          <w:rFonts w:ascii="宋体" w:eastAsia="宋体" w:hAnsi="宋体" w:cs="宋体"/>
          <w:color w:val="000000" w:themeColor="text1"/>
          <w:szCs w:val="24"/>
        </w:rPr>
        <w:t xml:space="preserve"> 41202089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 xml:space="preserve">. PLOS Glob Public Health. 2025 Nov 7;5(11):e0004674. doi: </w:t>
      </w:r>
    </w:p>
    <w:p w:rsidR="009608AF" w:rsidRPr="00D37040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D37040">
        <w:rPr>
          <w:rFonts w:ascii="宋体" w:eastAsia="宋体" w:hAnsi="宋体" w:cs="宋体"/>
          <w:b/>
          <w:color w:val="FF0000"/>
          <w:szCs w:val="24"/>
        </w:rPr>
        <w:t>10.1371/journal.pgph.0004674. eCollection 2025.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Predicting and improving diagnosis of tuberculosis outcomes in South Africa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using machine learning techniques.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Asori M(1)(2), Mpuure DM(3), Katey D(4), Gyasi RM(5)(6)(7).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Earth, Environmental and Geographical Sciences, University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North Carolina, Charlotte, United States of America.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(2)Center for Applied Geographic Information Science, University of North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Carolina, Charlotte, United States of America.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Fundamentals of Economic Analysis, University of Alicante, Sant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Vicent del Raspeig, Spain.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(4)Trent Centre for Aging &amp; Society, Trent University, 1600 West Bank Drive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Peterborough, Ontario Canada.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(5)Aging and Development Unit, African Population and Health Research Center,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(6)National Centre for Naturopathic Medicine, Faculty of Health, Southern Cross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University, Lismore, New South Wales, Australia.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(7)Department of Educational Leadership, Akenten Appiah-Menka University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Skills Training and Entrepreneurial Development, Kumasi, Ghana.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Ministry of Health and Social Welfare of South Africa has made significant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efforts to combat tuberculosis (TB), guided by the National Strategic Plan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addressing HIV, STIs, and TB. However, progress in preventing and eradicating 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has been seriously hindered by reliance on ineffective diagnostic methods. This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study aimed to predict and improve TB diagnosis in South Africa using machine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learning techniques. Data from the National Income Dynamics Survey, conducted by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Southern African Labour and Development Research Units, were analyzed.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dataset underwent a 70:30 train-test split for Random Forest (RF), Decision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Trees (DTs), Support Vector Machines (SVMs), Gradient Boosting Machines (GBMs),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Artificial Neural Networks (ANNs), and Logistic Regression (LR). Hyperparameter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tuning and impurity-based measures were employed to rank variable importance. RF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achieved 87.50% sensitivity and an F1-score of 92.5%. DT achieved a sensitivity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 90.92% and an F1-score of 93.01%. ANN yielded 81.72% sensitivity and 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F1-score of 87.53%. SGBMs showed 91.32% sensitivity and 94.55% F1-score. SVMs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showed 90.03% sensitivity and 97.72% F1-score. LR achieved a sensitivity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96.55% and an F1-score of 96.80%. Machine Learning (ML) techniques,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accuracy rates of more than 80% present a significant opportunity for enhancing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 prediction and diagnosis in South Africa. This predictive technique may be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beneficial in resource-constrained settings, including those in sub-Saharan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Copyright: © 2025 Asori et al. This is an open access article distributed under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10.1371/journal.pgph.0004674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PMC12594327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41202078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D37040">
        <w:rPr>
          <w:rFonts w:ascii="宋体" w:eastAsia="宋体" w:hAnsi="宋体" w:cs="宋体"/>
          <w:b/>
          <w:color w:val="FF0000"/>
          <w:szCs w:val="24"/>
        </w:rPr>
        <w:t>1</w:t>
      </w:r>
      <w:r w:rsidR="00EF677A">
        <w:rPr>
          <w:rFonts w:ascii="宋体" w:eastAsia="宋体" w:hAnsi="宋体" w:cs="宋体"/>
          <w:b/>
          <w:color w:val="FF0000"/>
          <w:szCs w:val="24"/>
        </w:rPr>
        <w:t>4</w:t>
      </w:r>
      <w:r w:rsidRPr="00D37040">
        <w:rPr>
          <w:rFonts w:ascii="宋体" w:eastAsia="宋体" w:hAnsi="宋体" w:cs="宋体"/>
          <w:b/>
          <w:color w:val="FF0000"/>
          <w:szCs w:val="24"/>
        </w:rPr>
        <w:t>. Infection. 2025 Nov 7. doi: 10.1007/s15010-025-02684-9.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Perianal tuberculosis with active pulmonary tuberculosis - a case report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review of the literature.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 Bary BE(1), Heudobler M(1), Fürst A(2), Utpatel K(3), Schuierer E(4), Noor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B(5), Lang H(6), Audebert F(6), Lampl BMJ(7)(8).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(1)Division of Infection Control and Prevention, Regensburg Department of Public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Health, Altmühlstr. 3, 93059, Regensburg,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(2)Department of General Surgery, Caritas Hospital St. Josef, Landshuter Str.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65, 93053, Regensburg,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(3)Institute of Pathology, University of Regensburg, Franz-Josef-Strauss-Allee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11, 93053, Regensburg,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(4)MVZ Neumaier&amp;Kollegen, Bahnhofstr. 24, 93047, Regensburg,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(5)DRZ Die Radiologen, Im Gewerbepark A2, 93059, Regensburg,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(6)Praxiszentrum Alte Mälzerei, Galgenbergstr. 25, 93053, Regensburg,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Regensburg,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(7)Division of Infection Control and Prevention, Regensburg Department of Public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Health, Altmühlstr. 3, 93059, Regensburg, Germany.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benedikt.lampl@lra-regensburg.de.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(8)Department of Epidemiology and Preventive Medicine, Faculty of Medicine,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University of Regensburg, University Hospital Regensburg, Franz-Josef-Strauß-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Allee 11, 93053, Regensburg, Germany. benedikt.lampl@lra-regensburg.de.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global health issue,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extrapulmonary manifestations accounting for a notable proportion of cases.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Perianal tuberculosis, however, is a rare presentation of TB, often leading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delayed diagnosis due to its nonspecific symptoms and similarity to other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perianal diseases.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We present a case of perianal TB as primary manifestation leading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diagnosis of simultaneous pulmonary TB, and a review of the literature based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on a search in Medline.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A 47-year-old male presented with perianal pain and purulent discharge.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Histopathological examination and PCR analysis following surgical intervention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confirmed the diagnosis of perianal TB. Chest imaging revealed nodular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cavitary lung lesions, indicating active pulmonary TB. The patient was initiated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on a 9-month anti-tuberculosis treatment. Contact tracing identified latent 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infections among two close family members. Our literature search identified 59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relevant publications comprising 195 cases. The majority of the patients were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male (88%), with a median age of 42 years, and originated from high prevalence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regions. In many instances, diagnosis was delayed, with a mean duration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approximately two years from symptom onset to confirmation (median 6 month).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Pulmonary tuberculosis was concurrently present in one third of the cases.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Diagnosis of perianal TB is often delayed due to its rarity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nonspecific clinical presentation. TB must be considered in the differential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diagnosis of ulcerative, fistulous and abscess-forming lesions of the perianal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area, especially if recurrent, and in patients originating from high prevalence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countries of TB. In many cases, further diagnostic evaluations reveal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simultaneous pulmonary tuberculosis, underscoring the importance of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comprehensive diagnostic approach. From a clinical and public health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perspective, early diagnosis and prompt initiation of treatment are essential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prevent disease progression and transmission.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Springer-Verlag GmbH Germany, part of Springer Nature.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10.1007/s15010-025-02684-9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41201735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D37040">
        <w:rPr>
          <w:rFonts w:ascii="宋体" w:eastAsia="宋体" w:hAnsi="宋体" w:cs="宋体"/>
          <w:b/>
          <w:color w:val="FF0000"/>
          <w:szCs w:val="24"/>
        </w:rPr>
        <w:t>1</w:t>
      </w:r>
      <w:r w:rsidR="00EF677A">
        <w:rPr>
          <w:rFonts w:ascii="宋体" w:eastAsia="宋体" w:hAnsi="宋体" w:cs="宋体"/>
          <w:b/>
          <w:color w:val="FF0000"/>
          <w:szCs w:val="24"/>
        </w:rPr>
        <w:t>5</w:t>
      </w:r>
      <w:r w:rsidRPr="00D37040">
        <w:rPr>
          <w:rFonts w:ascii="宋体" w:eastAsia="宋体" w:hAnsi="宋体" w:cs="宋体"/>
          <w:b/>
          <w:color w:val="FF0000"/>
          <w:szCs w:val="24"/>
        </w:rPr>
        <w:t xml:space="preserve">. Int J Gynaecol Obstet. 2025 Nov 6. doi: 10.1002/ijgo.70649. Online ahead of </w:t>
      </w:r>
    </w:p>
    <w:p w:rsidR="009608AF" w:rsidRPr="00D37040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D3704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Effect of COVID-19 pandemic on incidence of pregnancy with tuberculosis: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quasi-experimental analysis.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Yamaguchi A(1), Keymeulen S(2)(3), Chavez Jimenez ZN(2)(3), Karunaratne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MS(2)(3), Matsuzaki S(1)(4), Ouzounian JG(5), Matsuo K(2)(3)(6).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Obstetrics and Gynecology, Osaka University School of Medicine,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Osaka, Japan.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(2)Division of Gynecologic Oncology, Department of Obstetrics and Gynecology,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 of Southern California, Los Angeles, California,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Obstetrics and Gynecology, The Los Angeles General Medical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Center, Los Angeles, California,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(4)Department of Gynecology, Osaka International Cancer Institute, Osaka, Japan.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(5)Division of Maternal-Fetal Medicine, Department of Obstetrics and Gynecology,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 of Southern California, Los Angeles, California,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(6)Norris Comprehensive Cancer Center, University of Southern California, Los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Angeles, California,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10.1002/ijgo.70649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41199587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 xml:space="preserve">. Infect Control Hosp Epidemiol. 2025 Nov 7:1-2. doi: 10.1017/ice.2025.10345. </w:t>
      </w:r>
    </w:p>
    <w:p w:rsidR="009608AF" w:rsidRPr="00D37040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D3704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Repeat immune-gamma release assay testing among new healthcare worker hires at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low-risk for tuberculosis.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Sethi A(1), Bamberger D(2).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(1)School of Medicine, University of Missouri-Kansas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Cityhttps://ror.org/01w0d5g70, Kansas City, MO,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(2)Department of Medicine, Infectious Diseases Section, University Health Kansas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City, Kansas City, MO,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10.1017/ice.2025.10345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41199569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>. Infect Dis Poverty. 2025 Nov 6;14(1):113. doi: 10.1186/s40249-025-01377-7.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Atypical ulcerative cutaneous tuberculosis revealing disseminated mycobacterial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infection: case report with diagnostic and therapeutic challenges.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Vita S(#)(1), Mariano A(#)(1), Faraglia F(1), Colombo D(1), Scarabello A(1),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Gualano G(1), Palazzolo C(1), Villanacci A(1), Olivieri AM(1), Del Nonno F(1),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Mirante E(2), Ianniello S(1), D'Abramo A(3), Nicastri E(1).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(1)National Institute for Infectious Diseases 'Lazzaro Spallanzani' Scientific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Institute for Research, Hospitalization and Healthcare (IRCCS), Via Portuense,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292, 00149, Rome, Italy.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(2)Emergency Department Sant'Eugenio Hospital, Rome, Italy.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(3)National Institute for Infectious Diseases 'Lazzaro Spallanzani' Scientific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Institute for Research, Hospitalization and Healthcare (IRCCS), Via Portuense,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292, 00149, Rome, Italy. alessandra.dabramo@inmi.it.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Cutaneous tuberculosis (CTB) is an unusual manifestation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extrapulmonary tuberculosis, accounting for only 1.0%-1.5% of cases. It presents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with a wide range of clinical morphologies, often mimicking other dermatoses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such as fungal infections, leprosy, or sarcoidosis. Among its different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variants, the ulcerative form is particularly rare and clinically deceptive.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Reporting rare presentation is important to raise awareness among physicians, 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early recognition and prompt treatment are essential to prevent complications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such as scarring, contractures, or malignant transformation.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We report the case of a 24-year-old Malian male admitted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National Institute for Infectious Diseases Lazzaro Spallanzani. The patient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presented with a 4-month history of ulcerative skin lesions on the chest, neck,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left leg, accompanied by systemic symptoms including asthenia, cachexia,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generalized lymphadenopathy. Imaging revealed extensive bilateral psoas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abscesses, vertebral involvement consistent with spondylodiscitis, and signs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empyema necessitans. Polymerase chain reaction (PCR) testing of drained abscess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fluid confirmed Mycobacterium tuberculosis complex. Skin biopsy histology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PCR further supported the diagnosis of CTB. The patient was treated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standard anti-tuberculosis therapy (isoniazid, rifampicin, ethambutol,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pyrazinamide) alongside broad-spectrum antibiotics. After 30 days, partial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improvement of skin lesions was observed, although complete resolution was not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achieved after 8 months of follow-up.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This case highlights the diagnostic challenge and chronicity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CTB, particularly in the ulcerative presentation. The patient developed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disseminated tuberculosis with cutaneous involvement without any recent travel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or known tuberculosis exposure, and the probable etiology is latent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reactivation. There should be a high index of suspicion for CTB in patients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presenting with indolent, atypical skin lesions, particularly those from 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endemic region. Early diagnosis and prolonged therapy are crucial to avoid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long-term sequelae.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10.1186/s40249-025-01377-7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PMC12590611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41199389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>. Eur Respir J. 2025 Nov 6:2500728. doi: 10.1183/139</w:t>
      </w:r>
      <w:r w:rsidR="00D37040" w:rsidRPr="00D37040">
        <w:rPr>
          <w:rFonts w:ascii="宋体" w:eastAsia="宋体" w:hAnsi="宋体" w:cs="宋体"/>
          <w:b/>
          <w:color w:val="FF0000"/>
          <w:szCs w:val="24"/>
        </w:rPr>
        <w:t xml:space="preserve">93003.00728-2025. Online ahead 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Active case finding for tuberculosis among Ukrainian soldiers at the German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Armed Forces.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Pohl J(1), Gröschel MI(2)(3)(4), Neumann N(1), Tillmann A(5), Waldeck S(6),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Schneider T(5), Overhoff D(6), Lange SG(5), Bucksch T(5), Peuker R(1),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Rauschning D(7)(8), Scheumann G(7), Scheit L(9), Schreiner M(9);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Retro-TB-Bw-Study Group; Wenzel W(10), Kehe K(11), Friesen I(3), Dreyer V(3)(4),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Niemann S(3)(4), Sander LE(2), Witzenrath M(2)(12), Nouailles G(2), Zobel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CM(13).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(1)Bundeswehr Hospital Berlin, Department of Internal Medicine, Berlin,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(2)Charité - Universitätsmedizin Berlin, Department of Infectious Diseases,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Respiratory Medicine and Critical Care, Berlin,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(3)Research Center Borstel - Leibniz Lung Center, National and World Health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Organization Supranational Reference Laboratory for Mycobacteria, Borstel,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(4)German Center for Infection Research (DZIF), Partner Site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(5)Bundeswehr Hospital Berlin, Department of Radiology, Berlin,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(6)Bundeswehr Central Hospital Koblenz, Department of Radiology, Koblenz,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(7)Bundeswehr Central Hospital Koblenz, Department of Internal Medicine,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Koblenz,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(8)Department I of Internal Medicine, Division of Infectious Diseases,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 Hospital Cologne, Cologne,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(9)Bundeswehr Hospital Hamburg, Department of Internal Medicine, Hamburg,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(10)Bundeswehr Hospital Berlin, Department of Microbiology and Hospital Hygiene,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Berlin,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(11)Bundeswehr Institute of Pharmacology and Toxicology, Munich, Germany;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Walther Straub Institute of Pharmacology and Toxicology, University of Munich,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Munich,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(12)German Center for Lung Research (DLZ), Berlin,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(13)Bundeswehr Hospital Berlin, Department of Internal Medicine, Berlin, Germany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christian.zobel@gmx.net.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10.1183/13993003.00728-2025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41198397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19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 xml:space="preserve">. Am J Trop Med Hyg. 2025 Nov 6:tpmd250477. doi: 10.4269/ajtmh.25-0477. Online </w:t>
      </w:r>
    </w:p>
    <w:p w:rsidR="009608AF" w:rsidRPr="00D37040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D3704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Missed Opportunities in Engaging Community Pharmacies for Integrated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Tuberculosis Care in Sub-Saharan Africa: A Call to Action.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Izudi J(1)(2)(3), Sekaggya-Wiltshire C(1)(4)(5), Cattamanchi A(6)(7).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(1)Infectious Diseases Institute, Makerere University, Kampala,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(2)Directorate of Graduate Training, Research and Innovation, Muni University,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Arua,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Community Health, Mbarara University of Science and Technology,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Mbarara,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(4)Mulago National Referral and Specialized Hospital, Kampala,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(5)School of Medicine, St. Andrews University, Fife, United Kingdom.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(6)Division of Pulmonary Diseases and Critical Care Medicine, University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California Irvine, Irvine, California.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(7)Center for Tuberculosis, Institute for Global Health Sciences, University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California San Francisco, San Francisco, California.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morbidity and mortality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sub-Saharan Africa. Community pharmacies, which are often the first point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contact for people with TB, are underutilized in expanding TB care. Engaging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community pharmacies in TB care could facilitate personalized adherence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counseling, the timely detection and reporting of medication side effects,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integration of TB and HIV services for individuals with both TB and HIV.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Pharmacies can reduce stigma and address social and psychological barriers by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offering person-centered care in convenient, accessible settings, including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working people and hard-to-reach communities. Integrating community pharmacies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into national TB programs could strengthen adherence, reduce loss to follow-up,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improve case detection, and help achieve End TB Strategy goals. The authors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present study advocate for deliberate policy, training, and data linkages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realize this scalable opportunity, including implementation research.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10.4269/ajtmh.25-0477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41197147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>. J Biomol Struct Dyn. 2025 Nov 6:1-12. doi: 10.1080</w:t>
      </w:r>
      <w:r w:rsidR="00D37040" w:rsidRPr="00D37040">
        <w:rPr>
          <w:rFonts w:ascii="宋体" w:eastAsia="宋体" w:hAnsi="宋体" w:cs="宋体"/>
          <w:b/>
          <w:color w:val="FF0000"/>
          <w:szCs w:val="24"/>
        </w:rPr>
        <w:t xml:space="preserve">/07391102.2025.2581074. Online 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DapB is a conserved target for tackling antimicrobial resistance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 Mycobacterium tuberculosis.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Mahajan P(1)(2), Gor H(1), Joshi M(2), Nema V(1)(3)(4).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(1)ICMR - National Institute of Translational Virology and AIDS Research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(formerly NARI), Pune,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(2)Bioinformatics Centre, Savitribai Phule Pune University, Pune,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(3)Academy of Scientific and Innovative Research, Ghaziabad,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(4)ICMR - National Institute of Research in Tribal Health, Jabalpur,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issue, with growing challenges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posed by drug resistance, highlighting the urgent need to identify new drug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targets. This study examines the conservation pattern of the dapB gene, which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encodes Dihydrodipicolinate reductase (DapB), a key enzyme in the lysine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biosynthesis pathway of Mycobacterium tuberculosis (Mtb), a pathway absent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humans. The dapB gene was amplified from 72 Indian clinical isolates, sequenced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analysed for mutations. Further, the genomic data of 310 isolates from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Bacterial and Viral Bioinformatics Resource Center (BV-BRC) database were also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analysed. Further, atomistic simulations were performed in triplicate for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wild-type and mutant proteins to assess the impact of mutations on protein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structure and function. Sequence analysis identified a single DapB mutation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(DapB_65), among clinical isolates. Analysis of BV-BRC isolates revealed two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synonymous mutations and one non-synonymous mutation (DapB_89). The mutations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were mapped on the surface of the protein and were found to be more than 1.0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away from the active site. Simulations reveal no significant difference in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overall structure or the binding pocket dimensions and volumes between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native and mutant proteins. This study thus highlights the potential of DapB 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 conserved drug target for future drug development efforts aimed at TB.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10.1080/07391102.2025.2581074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41197090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 xml:space="preserve">. PLoS One. 2025 Nov 6;20(11):e0335897. doi: 10.1371/journal.pone.0335897. </w:t>
      </w:r>
    </w:p>
    <w:p w:rsidR="009608AF" w:rsidRPr="00D37040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D37040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Depressive episode and treatment outcomes in elderly individuals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tuberculosis: A prospective cohort study in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Kim A(1), Kim HW(2), Kim JS(2), Kim JW(3), Kim YH(4), Lee H(5), Park Y(6), Oh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JY(7), Koo HK(8), Kim OH(9), Jeong YJ(10), Kwon YS(11), Lee WY(12), Jeong Y(13),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Min J(14).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St. Vincent's Hospital, College of Medicine, The Catholic University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of Korea, Seoul,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Incheon St. Mary's Hospital, College of Medicine, The Catholic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(3)Division of Pulmonary and Critical Care Medicine, Department of Internal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Uijeongbu St. Mary's Hospital, College of Medicine, The Catholic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Department of Internal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Bucheon St. Mary's Hospital, College of Medicine, The Catholic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(5)Division of Pulmonary, Critical Care and Sleep Medicine, Department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Internal Medicine, Eunpyeong St. Mary's Hospital, College of Medicine,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Catholic University of Korea, Seoul,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Department of Internal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Daejeon St. Mary's Hospital, College of Medicine, The Catholic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(7)Division of Pulmonary, Allergy, and Critical Care Medicine, Department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Internal Medicine, Korea University Guro Hospital, Korea University College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Medicine, Seoul,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(8)Division of Pulmonary and Critical Care Medicine, Department of Internal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Ilsan Paik Hospital, Inje University College of Medicine, Goyang,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(9)Division of Pulmonology and Allergy, Department of Internal Medicine,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Chungnam National University, Chungnam National University Sejong Hospital,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Sejong,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(10)Division of Pulmonary and Critical Care Medicine, Department of Internal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Medicine, Dongguk University Ilsan Hospital, Goyang,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(11)Division of Pulmonary and Critical Care Medicine, Department of Internal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Chonnam National University Hospital, Chonnam National University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Medical School, Gwangju,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(12)Division of Pulmonary and Critical Care Medicine, Department of Internal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Wonju Christian Hospital, Yonsei University Wonju College of Medicine,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Wonju,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(13)Department of Preventive Medicine, Dankook University Hospital, Cheonan,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(14)Division of Pulmonary and Critical Care Medicine, Department of Internal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Depression is common in the elderly and has been linked with poor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tuberculosis treatment outcomes.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608AF">
        <w:rPr>
          <w:rFonts w:ascii="宋体" w:eastAsia="宋体" w:hAnsi="宋体" w:cs="宋体"/>
          <w:color w:val="000000" w:themeColor="text1"/>
          <w:szCs w:val="24"/>
        </w:rPr>
        <w:t>We conducted a prospective multicenter cohort study of adult aged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65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years with active tuberculosis in the Republic of Korea between 2020 and 2022.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Sociodemographic and clinical data were obtained by interview. Depression was </w:t>
      </w:r>
    </w:p>
    <w:p w:rsidR="009608AF" w:rsidRPr="009608AF" w:rsidRDefault="009608AF" w:rsidP="009608A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assessed using the Patient Health Questionnaire-9 (PHQ-9), with a score ≥10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indicating a depressive episode. Logistic regression analyses were conducted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identify factors associated with depressive episodes and evaluate their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association with treatment outcomes.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Among the 361 elderly individuals with active tuberculosis who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completed the questionnaire, 69 (19.1%) were classified as having a depressive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episode. Depressive episodes were significantly associated with unemployment,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higher comorbidity burden, and the presence of tuberculosis-related symptoms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such as cough and constitutional symptoms. Functional impairment was reported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39.6% (143/361) of all participants and increased with the greater severity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depressive symptoms. Suicidal ideation was observed in 19.7% (71/361) of all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participants and was independently associated with alarming tuberculosis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symptoms. Among the participants with rifampin-susceptible tuberculosis, those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with depressive episodes had significantly lower treatment success rates (64.7%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vs. 79.1%, 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0.012). In multivariable logistic regression analysis, depression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remained independently associated with reduced odds of treatment outcomes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(adjusted odds ratio, 0.478; 95% confidence interval, 0.261-0.878).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D3704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 elderly individuals with tuberculosis, depressive episodes are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associated with functional impairment, suicidal ideation, and poor treatment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outcomes. Routine mental health assessments at tuberculosis diagnosis may help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improve clinical outcomes in aging populations.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Copyright: © 2025 Kim et al. This is an open access article distributed under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10.1371/journal.pone.0335897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PMC12591446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41196854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>. J Immigr Minor Health. 2025 Nov 6. doi: 10.1007/s1</w:t>
      </w:r>
      <w:r w:rsidR="00D37040" w:rsidRPr="00D37040">
        <w:rPr>
          <w:rFonts w:ascii="宋体" w:eastAsia="宋体" w:hAnsi="宋体" w:cs="宋体"/>
          <w:b/>
          <w:color w:val="FF0000"/>
          <w:szCs w:val="24"/>
        </w:rPr>
        <w:t xml:space="preserve">0903-025-01805-8. Online ahead 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Using the Health Belief Model To Assess the Impact of Latent Tuberculosis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Infection Health Education Video Towards Screening Adoption in Non-US-Born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Persons Living in California.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Ojukwu J(1), Stimatze T(2).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Public Health Sciences, New Mexico State University, Las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Cruces, United States. jojukwu@ph.lacounty.gov.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(2)Department of Public Health Sciences, New Mexico State University, Las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Cruces, United States. tstimatz@nmsu.edu.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(TB) disproportionately affects non-US-born people from TB-endemic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countries. Previous studies demonstrated that educational interventions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effectively increased knowledge, perception, and latent tuberculosis infection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(LTBI) screening in at-risk people. Given the high prevalence of LTBI and active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 cases and the large proportion of non-US-born individuals with low LTBI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awareness residing in California, this study sought to evaluate the impact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video-based LTBI education in this population. Using a pre-post study design, we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evaluated the impact of a 5-minute LTBI educational video on participants using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Health Belief Model (HBM) constructs. We enrolled 84 non-US-born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participants during the study period. Participants first completed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pre-survey, which consisted of the HBM LTBI Survey, followed by a demographic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survey. Participants then watched the educational intervention video, followed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by the post-survey, which consisted of the HBM LTBI Survey. This study found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significant increase in perceived susceptibility, t (83)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8.82, 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&lt;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0.001,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perceived severity, t (83)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2.06, 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0.043, perceived benefits, t (83)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3.33,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&lt;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0.001, and behavioral intentions to screen for TB, t (82)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3.99, 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&lt;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0.001,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as well as a significant decrease in perceived barriers, t (83) = -3.38,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&lt;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0.001. This study also found that overall, the HBM significantly predicted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behavioral intentions to engage in TB screening, F (7, 62)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10.22, 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&lt;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0.001.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We found that a health education video improved the self-reported education,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awareness, and desire for screening for LTBI in non-US-born populations living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 California. Future studies should evaluate whether such interventions result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 a higher uptake of LTBI screening and treatment.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Science+Business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10.1007/s10903-025-01805-8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41196527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 xml:space="preserve">3. Philos Trans R Soc Lond B Biol Sci. 2025 Nov 6;380(1938):20240410. doi: </w:t>
      </w:r>
    </w:p>
    <w:p w:rsidR="009608AF" w:rsidRPr="00D37040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D37040">
        <w:rPr>
          <w:rFonts w:ascii="宋体" w:eastAsia="宋体" w:hAnsi="宋体" w:cs="宋体"/>
          <w:b/>
          <w:color w:val="FF0000"/>
          <w:szCs w:val="24"/>
        </w:rPr>
        <w:t>10.1098/rstb.2024.0410. Epub 2025 Nov 6.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Quantitative measures of human Cytomegalovirus infection and their associations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with tuberculosis disease progression and Mycobacterium tuberculosis infection.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Stockdale L(1)(2), Tamietti Martins V(3), Asiki G(4), Sambou B(5), Sissoko M(5),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Egere U(5)(6), Sillah A(5)(7)(8), Kampmann B(5)(9)(10), Fletcher H(#)(11),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Newton R(#)(4)(12), Basu Roy R(#)(9)(13).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(1)Oxford Vaccine Group, Department of Paediatrics, University of Oxford,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Oxford, England OX3 7LE, 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(2)Jenner Institute, Nuffield Department of Medicine, University of Oxford,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Oxford, England OX3 7DQ, 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(3)Federal University of Minas Gerais, Belo Horizonte, Minas Gerais, 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(4)Medical Research Council/Uganda Virus Research Institute and London School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Hygiene and Tropical Medicine Uganda Research Unit, Uganda Virus Research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Institute, Entebbe, Central Region,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(5)Vaccines and Immunity Theme, MRC Unit The Gambia, London School of Hygiene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and Tropical Medicine, Fajara, Gambia.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(6)Department of International Public Health, Liverpool School of Tropical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Medicine, Liverpool, England L3 5QA, 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 and Tropical Medicine, Medical Centre of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 of Munich (LMU), Munich 80802,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(8)German Centre for Infection Research (DZIF), Partner Site Munich, Munich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80802,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(9)Clinical Research Department, Faculty of Infectious and Tropical Diseases,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London School of Hygiene and Tropical Medicine, London WC1E 7HT, 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(10)Institute for International Health, Charité - Universitätsmedizin Berlin,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Germany, Berlin 10178,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(11)Faculty of Infectious and Tropical Diseases, London School of Hygiene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Tropical Medicine, London, England WC1E 7HT, 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(12)Department of Health Sciences, University of York, York, England YO10 5DD,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(13)Centre for Genomics and Child Health, Queen Mary University of London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Blizard Institute, London, England E1 2AT, 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Interactions between human cytomegalovirus (HCMV) and the host immune response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to Mycobacterium tuberculosis (M.tb) may influence the risk of tuberculosis (TB)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disease progression. Data on an association between HCMV and risk of initial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infection with M.tb are lacking. In this correlation analysis, serological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measures of HCMV were investigated in two cohorts: a TB case-control study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nested within a Ugandan general population epidemiology cohort with serum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samples from 25 TB disease cases up to 10 years prior to diagnosis, and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paediatric M.tb infection study with 22 matched pairs of highly-TB-exposed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children from The Gambia, where one of each pair was infected with M.tb and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other was not (as determined by a tubeculin skin test (TST)). Among individuals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 the Ugandan case-control study, we found a relationship between odds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progression to active TB disease and (i) increased levels of HCMV IgM (odds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ratio (OR) 2.5 (99% CI 0.84-7.54) for medium tertile, and OR 3.55 (1.27-9.96)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for high tertile), (ii) HCMV IgG avidity (OR 2.82 (0.88-9.01) for medium and 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3.08 (1.25-11.82) for high), and (iii) C-reactive protein (CRP) levels (OR 1.70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(0.58-5.00) for medium and OR 3.59 (1.20-10.74) for high tertile of response).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Among Gambian children, no association was found between TB infection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measures of HCMV exposure. Further evaluation of such associations in larger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prospective studies and experimental testing for a causal relationship are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needed.This article is part of the discussion meeting issue 'The indirect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effects of cytomegalovirus infection: mechanisms and consequences'.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10.1098/rstb.2024.0410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PMC12590163</w:t>
      </w:r>
    </w:p>
    <w:p w:rsidR="009608AF" w:rsidRPr="009608AF" w:rsidRDefault="009608AF" w:rsidP="009608A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</w:t>
      </w:r>
      <w:r w:rsidR="00D37040">
        <w:rPr>
          <w:rFonts w:ascii="宋体" w:eastAsia="宋体" w:hAnsi="宋体" w:cs="宋体"/>
          <w:color w:val="000000" w:themeColor="text1"/>
          <w:szCs w:val="24"/>
        </w:rPr>
        <w:t xml:space="preserve"> 41194671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D37040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9608AF" w:rsidRPr="00D37040">
        <w:rPr>
          <w:rFonts w:ascii="宋体" w:eastAsia="宋体" w:hAnsi="宋体" w:cs="宋体"/>
          <w:b/>
          <w:color w:val="FF0000"/>
          <w:szCs w:val="24"/>
        </w:rPr>
        <w:t xml:space="preserve">4. Philos Trans R Soc Lond B Biol Sci. 2025 Nov 6;380(1938):20240457. doi: </w:t>
      </w:r>
    </w:p>
    <w:p w:rsidR="009608AF" w:rsidRPr="00D37040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D37040">
        <w:rPr>
          <w:rFonts w:ascii="宋体" w:eastAsia="宋体" w:hAnsi="宋体" w:cs="宋体"/>
          <w:b/>
          <w:color w:val="FF0000"/>
          <w:szCs w:val="24"/>
        </w:rPr>
        <w:t>10.1098/rstb.2024.0457. Epub 2025 Nov 6.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Does cytomegalovirus infection increase the risk of tuberculosis in UK children?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Johnson SM(1)(2), Whittaker E(3), Seddon J(2)(3), Kampmann B(4), Payne H(1).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Paediatric Infectious Diseases, Imperial College London, London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SW7 2AZ, 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(2)Desmond Tutu TB Centre, Stellenbosch University, Stellenbosch 7505, South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Paediatric Infectious Diseases and Immunology, Imperial College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London, London SW7 2AZ, 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(4)The Vaccine Centre, London School of Hygiene and Tropical Medicine, London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WC1E 7HT, UK.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There is a hypothesized association between pre-existing cytomegalovirus (CMV)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infection and risk of acquiring tuberculosis (TB). We aimed to explore if CMV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seroprevalence and CMV IgG levels in children were associated with TB disease 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infection compared with children who were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exposed to TB but remained well. In this cross-sectional analysis from 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observational cohort study of children exposed to TB in their household in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UK, we examined samples from 75 participants, of whom 40 (53%) were male. Median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age of the cohort was 6 years (interquartile range: 3-11 years). In total, 21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(28%) children had TB disease, 27 (36%) had Mtb infection and 27 (36%) had 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exposure only. There was no increased risk of TB in children who were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CMV-seropositive (OR 2.18 [0.75-6.48]), and there were no differences in CMV IgG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quantification by TB category. There was no detectable CMV viraemia in any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children in our study. We found higher levels of CMV seroprevalence (49%)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than previously described in the UK. In this small study of children exposed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TB, in a low-TB burden setting, we found no association between CMV serostatus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or CMV IgG levels and TB status.This article is part of the discussion meeting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issue 'The indirect effects of cytomegalovirus infection: mechanisms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consequences'.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10.1098/rstb.2024.0457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PMC12590162</w:t>
      </w:r>
    </w:p>
    <w:p w:rsidR="009608AF" w:rsidRPr="009608AF" w:rsidRDefault="009608AF" w:rsidP="009608A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</w:t>
      </w:r>
      <w:r w:rsidR="00D37040">
        <w:rPr>
          <w:rFonts w:ascii="宋体" w:eastAsia="宋体" w:hAnsi="宋体" w:cs="宋体"/>
          <w:color w:val="000000" w:themeColor="text1"/>
          <w:szCs w:val="24"/>
        </w:rPr>
        <w:t xml:space="preserve"> 41194667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312C1D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9608AF" w:rsidRPr="00312C1D">
        <w:rPr>
          <w:rFonts w:ascii="宋体" w:eastAsia="宋体" w:hAnsi="宋体" w:cs="宋体"/>
          <w:b/>
          <w:color w:val="FF0000"/>
          <w:szCs w:val="24"/>
        </w:rPr>
        <w:t xml:space="preserve">. Pediatr Infect Dis J. 2025 Nov 6. doi: 10.1097/INF.0000000000005036. Online </w:t>
      </w:r>
    </w:p>
    <w:p w:rsidR="009608AF" w:rsidRPr="00312C1D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312C1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Pediatric Orbital Tuberculosis: Highlighting the Role of Zoonotic Exposure.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Ta</w:t>
      </w:r>
      <w:r w:rsidRPr="009608AF">
        <w:rPr>
          <w:rFonts w:ascii="Cambria" w:eastAsia="宋体" w:hAnsi="Cambria" w:cs="Cambria"/>
          <w:color w:val="000000" w:themeColor="text1"/>
          <w:szCs w:val="24"/>
        </w:rPr>
        <w:t>ş</w:t>
      </w:r>
      <w:r w:rsidRPr="009608AF">
        <w:rPr>
          <w:rFonts w:ascii="宋体" w:eastAsia="宋体" w:hAnsi="宋体" w:cs="宋体"/>
          <w:color w:val="000000" w:themeColor="text1"/>
          <w:szCs w:val="24"/>
        </w:rPr>
        <w:t>kin Kara</w:t>
      </w:r>
      <w:r w:rsidRPr="009608AF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9608AF">
        <w:rPr>
          <w:rFonts w:ascii="宋体" w:eastAsia="宋体" w:hAnsi="宋体" w:cs="宋体"/>
          <w:color w:val="000000" w:themeColor="text1"/>
          <w:szCs w:val="24"/>
        </w:rPr>
        <w:t>ay IE(1), Erat T(1), Kanik-Y</w:t>
      </w:r>
      <w:r w:rsidRPr="009608AF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9608AF">
        <w:rPr>
          <w:rFonts w:ascii="宋体" w:eastAsia="宋体" w:hAnsi="宋体" w:cs="宋体"/>
          <w:color w:val="000000" w:themeColor="text1"/>
          <w:szCs w:val="24"/>
        </w:rPr>
        <w:t>ksek S(2), Nal</w:t>
      </w:r>
      <w:r w:rsidRPr="009608AF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9608AF">
        <w:rPr>
          <w:rFonts w:ascii="宋体" w:eastAsia="宋体" w:hAnsi="宋体" w:cs="宋体"/>
          <w:color w:val="000000" w:themeColor="text1"/>
          <w:szCs w:val="24"/>
        </w:rPr>
        <w:t>acio</w:t>
      </w:r>
      <w:r w:rsidRPr="009608AF">
        <w:rPr>
          <w:rFonts w:ascii="Cambria" w:eastAsia="宋体" w:hAnsi="Cambria" w:cs="Cambria"/>
          <w:color w:val="000000" w:themeColor="text1"/>
          <w:szCs w:val="24"/>
        </w:rPr>
        <w:t>ğ</w:t>
      </w:r>
      <w:r w:rsidRPr="009608AF">
        <w:rPr>
          <w:rFonts w:ascii="宋体" w:eastAsia="宋体" w:hAnsi="宋体" w:cs="宋体"/>
          <w:color w:val="000000" w:themeColor="text1"/>
          <w:szCs w:val="24"/>
        </w:rPr>
        <w:t>lu P(3), Beyo</w:t>
      </w:r>
      <w:r w:rsidRPr="009608AF">
        <w:rPr>
          <w:rFonts w:ascii="Cambria" w:eastAsia="宋体" w:hAnsi="Cambria" w:cs="Cambria"/>
          <w:color w:val="000000" w:themeColor="text1"/>
          <w:szCs w:val="24"/>
        </w:rPr>
        <w:t>ğ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lu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R(4), Gülhan B(2), Bayhan G</w:t>
      </w:r>
      <w:r w:rsidRPr="009608AF">
        <w:rPr>
          <w:rFonts w:ascii="Cambria" w:eastAsia="宋体" w:hAnsi="Cambria" w:cs="Cambria"/>
          <w:color w:val="000000" w:themeColor="text1"/>
          <w:szCs w:val="24"/>
        </w:rPr>
        <w:t>İ</w:t>
      </w:r>
      <w:r w:rsidRPr="009608AF">
        <w:rPr>
          <w:rFonts w:ascii="宋体" w:eastAsia="宋体" w:hAnsi="宋体" w:cs="宋体"/>
          <w:color w:val="000000" w:themeColor="text1"/>
          <w:szCs w:val="24"/>
        </w:rPr>
        <w:t>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(1)Pediatric Infectious Diseases Department, University of Health Sciences,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Ankara Bilkent City Hospital, Ankara, Turkey.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(2)Department of Pediatric Infectious Disease, Ankara Yildirim Beyazit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 Medical Faculty, Ankara Bilkent City Hospital, Ankara, Turkey.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Ophthalmology, Ankara Yildirim Beyazit University Medical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Faculty, Ankara, Turkey.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(4)Department of Pediatric Radiology, University of Health Sciences, Ankara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Bilkent City Hospital, Ankara, Turkey.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10.1097/INF.0000000000005036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41194333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312C1D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9608AF" w:rsidRPr="00312C1D">
        <w:rPr>
          <w:rFonts w:ascii="宋体" w:eastAsia="宋体" w:hAnsi="宋体" w:cs="宋体"/>
          <w:b/>
          <w:color w:val="FF0000"/>
          <w:szCs w:val="24"/>
        </w:rPr>
        <w:t>. BMC Public Health. 2025 Nov 5;25(1):3788. doi: 10.1186/s12889-025-25151-4.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Determinants of tuberculosis treatment adherence among patients taking anti-TB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drugs in Borama, Somaliland.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Ileye UM(1), Odero VO(1), Hassan MS(2), Hossain MM(3).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(1)School of Postgraduate Studies and Research, Amoud University, Amoud Valley,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Borama, Awdal, 25263, Somalia.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(2)College of Health Science, School of medicine, Amoud University, Awdal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region, Borama, 25263, Somalia. hassan.ms@amoud.edu.so.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Statistics and Data Science, Jahangirnagar University, Savar,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Dhaka, 1342, Bangladesh.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312C1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(TB) treatment non-adherence poses significant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challenges, leading to complications, disease transmission, and drug resistance.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This study aimed to identify the determinants of TB treatment adherence among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adult patients attending the Borama Regional Hospital (BRH) in Somaliland.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312C1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at BRH. Data were collected using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 structured questionnaire, which included a direct question on missed doses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(self-report), pill counts, and a validated 8-item Self-Administered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Questionnaire to measure adherence. Statistical analysis included descriptive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statistics, chi-square tests, independent t-tests, and binary and multivariable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logistic regression using SPSS version 26 to identify adherence-related factors.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Adherence was defined as taking at least 95% of prescribed medications in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last 30 days based on a composite measure of self-report, pill count, and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self-administered questionnaire.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312C1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Of the 167 participants, 74.9% demonstrated adherence to Tuberculosis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(TB) treatment. Multivariable logistic regression revealed that being employed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(Adjusted Odds Ratio [AOR]: 0.058, 95% CI: 0.014-0.451) and self-employed (AOR: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0.201, 95% CI: 0.050-0.981) were associated with lower odds of adherence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compared to being non-employed. Conversely, correctly following overall medical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advice (AOR: 2.023, 95% CI: 1.832, 4.729), experiencing stigma (AOR: 3.744, 95%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CI: 1.610-7.485), and traveling a long distance to the health facility (AOR: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7.526, 95% CI: 3.472-9.419) were associated with higher odds of adherence. Good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housing conditions had a protective effect against non-adherence (AOR: 0.071,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95% CI: 0.21-0.531).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312C1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This study identified several factors significantly associated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 treatment adherence in Borama. To improve treatment adherence, interventions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should focus on addressing stigma, promoting access to healthcare, addressing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socioeconomic determinants including housing, and addressing the financial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logistical limitations experienced by TB patients. They should also focus 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adherence to medical advice.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10.1186/s12889-025-25151-4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PMC12587642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41194122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312C1D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9608AF" w:rsidRPr="00312C1D">
        <w:rPr>
          <w:rFonts w:ascii="宋体" w:eastAsia="宋体" w:hAnsi="宋体" w:cs="宋体"/>
          <w:b/>
          <w:color w:val="FF0000"/>
          <w:szCs w:val="24"/>
        </w:rPr>
        <w:t>. BMC Public Health. 2025 Nov 5;25(1):3795. doi: 10.1186/s12889-025-24934-z.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Expanding diagnostic testing for drug-resistant tuberculosis in high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burden settings: a cost-effectiveness analysis.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Getchell M(1), Ansah JP(2), Lim D(3), Basilio R(3), Tablizo F(4), Corpuz C(3),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Matchar D(5)(6).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(1)Duke-NUS Medical School, Program in Health Services and Systems Research,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Singapore, Singapore. maya.getchell@gmail.com.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(2)School of Medicine, Case Western Reserve University, Cleveland, OH,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Health, Research Institute for Tropical Medicine, Metro Manila,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(4)Philippine Genome Center, University of the Philippines System, Metro Manila,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(5)Duke-NUS Medical School, Program in Health Services and Systems Research,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(6)Department of Medicine and Pathology, Duke University, Durham, NC,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New and effective tools for detecting drug-resistant tuberculosis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(DR-TB) include GeneXpert XDR and targeted Next Generation Sequencing (tNGS).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However, data on their implementation in high TB-burden settings is limited. We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aimed to determine cost-effectiveness of different strategies using GeneXpert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XDR or tNGS for DR-TB detection in high TB-burden, low-resource settings.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: A dynamic simulation model was calibrated to WHO-reported TB data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Philippines and Thailand. Intervention scenarios for expanded diagnostic testing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 drug-resistance were simulated for 2025 - 2035. Health benefits were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estimated using disability-adjusted life years. Cost-effectiveness was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calculated from a health system perspective using country-level TB diagnosis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treatment costs. Analyses include incremental cost-effectiveness ratios (ICERs)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and incremental net monetary benefit (INMB).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Implementing GeneXpert XDR or tNGS for DR-TB detection improves 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health outcomes. Scenarios using GeneXpert XDR are more likely to be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cost-effective than scenarios using tNGS. Interventions targeting previously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treated cases reduce costs but also reduce health benefits. Testing all TB cases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with GeneXpert XDR is cost-effective (Philippines ICER = $1,808, INMB = $210M;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Thailand ICER = $5,251, INMB = $26M) with a 1 x GDP willingness-to-pay threshold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(WTP). Targeting GeneXpert XDR to previously treated cases is also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cost-effective (Philippines ICER = $1,288, INMB = $52M; Thailand ICER = $3,667,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INMB = $9.2M) but results in lower INMB. tNGS is cost-effective at higher WTP.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In high TB-burden countries, GeneXpert XDR is cost-effective 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 additional DR-TB diagnostic test. tNGS is not cost-effective for routine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clinical DR-TB testing but has potential for application to high-risk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populations, especially with introduction of new TB treatment regimens.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10.1186/s12889-025-24934-z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PMC12587596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41194030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BMJ Glob Health. 2025 Nov 4;10(11):e019135. doi: 10.1136/bmjgh-2025-019135.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Targeted next-generation sequencing for drug-resistant tuberculosis diagnosis: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implementation considerations for bacterial load, regimen selection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diagnostic algorithm placement.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Georghiou SB(1)(2), Tukvadze N(3)(4)(5), Rodrigues C(6), Omar SV(7), Cabibbe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AM(8), Seifert M(9), Uplekar S(9), Ismail N(10), Ruhwald M(9), Suresh A(9),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Colman RE(9)(11).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(1)FIND, Geneva, Switzerland sgeorghiou@gmail.com.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(2)End TB Dx Consulting LLC, San Diego, California,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(3)National Center for Tuberculosis and Lung Diseases, Tbilisi, Georgia.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(4)Swiss Tropical and Public Health Institute, Allschwil, Switzerland.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(5)University of Basel, Basel, Switzerland.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(6)PD Hinduja National Hospital and Medical Research Centre, Mumbai,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(7)National Institute for Communicable Diseases, Johannesburg, Gauteng, South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(8)IRCCS Ospedale San Raffaele, Milan, Italy.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(9)FIND, Geneva, Switzerland.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(10)Faculty of Health Sciences, University of the Witwatersrand, Johannesburg,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(11)University of California San Diego, La Jolla, California,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INTRODUCTION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: Early and accurate diagnosis of drug-resistant tuberculosis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(DR-TB) is essential for improving treatment outcomes. Phenotypic drug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susceptibility testing (pDST) is comprehensive but slow, while rapid molecular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assays provide resistance information for a limited number of drugs. Targeted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next-generation sequencing (tNGS) offers the potential for broad and rapid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resistance detection, but its integration into diagnostic algorithms has been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hindered by uncertainty about its placement within existing workflows.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This study evaluated the extent to which two tNGS solutions-Deeplex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Myc-TB (GenoScreen) and TB Drug Resistance Test (Oxford Nanopore Technologies,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ONT)-provided interpretable drug resistance results that could inform regimen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design, in comparison to other WHO-recommended molecular assays and pDST. Data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were collected from three high-burden DR-TB settings under the Seq&amp;Treat study.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Sequencing success rates and drug resistance detection were analysed based on: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 the initial Xpert MTB/RIF result (very low, low, medium, high), (2)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resistance results for drugs in WHO-recommended regimens and (3) performance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relative to other WHO-endorsed assays. The potential impact of different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algorithms on the estimates was also considered. Key factors influencing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successful tNGS adoption within diagnostic pathways were identified, leveraging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insights from the Seq&amp;Treat diagnostic accuracy study.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Sequencing success rates were 88.5% (GenoScreen) and 93.1% (ONT) across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763 samples. While tNGS provided complete resistance data for 73%-86% of drugs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 recommended regimens, pDST achieved 92%-93%. Both tNGS solutions matched 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exceeded the sensitivity of WHO-recommended molecular assays.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This study highlights the critical role of tNGS as a centralised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tool for comprehensive drug resistance testing to inform DR-TB treatment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decisions following initial screening assays. By complementing existing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molecular tests with tNGS, diagnostic workflows can be optimised to ensure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timely and comprehensive resistance detection. These findings support policy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updates to integrate tNGS into global TB diagnostic algorithms.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TRIAL REGISTRATION NUMBER: NCT04239326.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10.1136/bmjgh-2025-019135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PMC12588000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41192929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Sci Transl Med. 2025 Nov 5;17(823):eadw9184. doi:</w:t>
      </w:r>
      <w:r w:rsidR="00596664">
        <w:rPr>
          <w:rFonts w:ascii="宋体" w:eastAsia="宋体" w:hAnsi="宋体" w:cs="宋体"/>
          <w:b/>
          <w:color w:val="FF0000"/>
          <w:szCs w:val="24"/>
        </w:rPr>
        <w:t xml:space="preserve"> 10.1126/scitranslmed.adw9184. 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Epub 2025 Nov 5.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Immunopeptidomics can inform the design of mRNA vaccines for the delivery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Mycobacterium tuberculosis MHC class II antigens.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Leddy O(1)(2)(3), Ogongo P(4), Huffaker J(4), Gan M(5), Milligan R(2), Mahmud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S(1), Ni HM(1), Yuki Y(6)(7), Bobosha K(6), Wassie L(6), Carrington M(2)(7)(8),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Liu Q(5), Ernst JD(4), White FM(1)(3)(9), Bryson BD(1)(2).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Biological Engineering, Massachusetts Institute of Technology,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Cambridge, MA 02139,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(2)Ragon Institute of Mass General, Harvard, and MIT, Cambridge, MA 02139,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(3)Koch Institute for Integrative Cancer Medicine, Cambridge, MA 02139,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(4)Division of Experimental Medicine, University of California, San Francisco,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CA 94110,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(5)Department of Genetics, University of North Carolina at Chapel Hill, Chapel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Hill, NC 27599,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(6)Mycobacterial Disease Research Directorate, Armauer Hansen Research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Institute, Addis Ababa 10005, Ethiopia.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(7)Basic Science Program, Frederick National Laboratory for Cancer Research,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National Cancer Institute, Frederick, MD 21702,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(8)Laboratory of Integrative Cancer Immunology, Center for Cancer Research,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National Cancer Institute, Bethesda, MD 20892,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(9)Center for Precision Cancer Medicine, Massachusetts Institute of Technology,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Cambridge, MA 02139,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 currently licensed vaccine reliably prevents pulmonary tuberculosis (TB),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leading cause of infectious disease mortality. Developing effective new vaccines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requires identifying which Mycobacterium tuberculosis (Mtb) proteins are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presented on major histocompatibility complex class II (MHC-II) by infected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human phagocytes (target cells) and defining their capacity for recognition by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CD4+ T cells. Vaccine designs must elicit T cell responses recognizing the same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peptide-MHC complexes presented by infected cells. Although many human CD4+ 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cell Mtb epitopes have been described, presentation on MHC-II by infected cells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 most cases has not been directly evaluated. Using mass spectrometry (MS), we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demonstrated that Mtb type VII secretion system (T7SS) substrates are enriched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 the MHC-II repertoire of Mtb-infected human monocyte-derived phagocytes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that many of these antigens are immunogenic in people with prior evidence of Mtb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infection. We next used MS to guide TB messenger RNA (mRNA) vaccine design,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increasing the presentation of target MHC-II epitopes by orders of magnitude by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incorporating design features that mirror aspects of antigen presentation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dynamics in infected phagocytes. Our results provide a strategy for TB vaccine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design that is guided by bottom-up unbiased discovery. Our approach combines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targeted evaluation of antigen presentation in human cells paired with rapid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iterative testing of mRNA vaccine designs to optimize antigen presentation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before animal studies or human clinical trials.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10.1126/scitranslmed.adw9184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41191777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 xml:space="preserve">. Rev Soc Bras Med Trop. 2025 Nov 3;58:e01332025. doi: </w:t>
      </w:r>
    </w:p>
    <w:p w:rsidR="009608AF" w:rsidRPr="00596664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596664">
        <w:rPr>
          <w:rFonts w:ascii="宋体" w:eastAsia="宋体" w:hAnsi="宋体" w:cs="宋体"/>
          <w:b/>
          <w:color w:val="FF0000"/>
          <w:szCs w:val="24"/>
        </w:rPr>
        <w:t>10.1590/0037-8682-0133-2025. eCollection 2025.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and the Research Workforce Renewal Crisis in Brazil: How Can We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Prevent a Future Without New Researchers?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Barreto-Duarte B(1)(2)(3)(4), Villalva-Serra K(1)(2)(3), Arcêncio RA(4)(5),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Croda J(4)(6)(7), Maciel ELN(4)(8), Kritski AL(4)(9), Andrade BB(1)(2)(3)(4).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(1)Laboratório de Pesquisa Clínica e Translacional, Fundação Oswaldo Cruz,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Salvador, BA, Brasil.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(2)Instituto de Pesquisa em Populações Prioritárias (IRPP), Instituto MONSTER de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Ensino, Assistência, Pesquisa e Desenvolvimento Tecnológico em Saúde, Salvador,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BA, Brasil.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(3)Instituto Monster de Ensino, Assistência, Pesquisa e Desenvolvimento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Tecnológico em Saúde, Salvador, BA, Brasil.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(4)Rede Brasileira de Pesquisas em Tuberculose (REDE-TB), Rio de Janeiro, RJ,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Brasil 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(5)Universidade de São Paulo, Escola de Enfermagem, Ribeirão Preto, SP, Brasil.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(6)Fundação Oswaldo Cruz, Campo Grande, MS, Brasil.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(7)Universidade Federal do Mato Grosso do Sul, Faculdade de Medicina, Campo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Grande, MS, Brasil.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(8)Universidade Federal do Espírito Santo, Departamento de Enfermagem, Vitória,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ES, Brasil.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(9)Universidade Federal do Rio de Janeiro, Faculdade de Medicina, Rio de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Janeiro, RJ, Brasil.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(TB) is among the oldest and deadliest infectious diseases,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particularly when associated with human immunodeficiency virus (HIV)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antimicrobial resistance. Despite the progress in prevention, diagnosis,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treatment, global elimination remains elusive and is driven largely by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socioeconomic inequalities and systemic challenges. Although scientific research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is a cornerstone of the WHO End TB Strategy, it has been chronically underfunded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undervalued in Brazil's health agenda. One critical consequence is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weakening of pipelines for future TB research. Funding shortages, lack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incentives, and the shifting attention toward s other emerging diseases have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made it increasingly difficult to recruit and retain scientists in the field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TB. This opinion paper aimed to explore the historical role of Brazilian science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 advancing TB control while addressing the emerging crisis of renewing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country's TB scientific workforce. We conducted a narrative synthesis of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available literature, reviewing impactful peer-reviewed articles produced by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Brazilian scientists in the field of TB science, alongside official documents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from the Brazilian Ministry of Health. This was complemented by a bibliometric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analysis of the output of TB-related PhD theses (2016-2024) and PubMed-indexed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publications (2001-2024) from Brazilian institutions. Finally, we discuss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systemic barriers affecting early career researchers and outline strategies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revitalizing interest and sustaining scientific progress. These include targeted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 research funds through public-private partnerships, structured mentorship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programs, and competitive early career fellowships. Such interventions are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essential for reversing the current decline in TB research engagement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ensuring that Brazil continues to contribute to global TB elimination efforts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while preserving its scientific legacy.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10.1590/0037-8682-0133-2025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PMC12585154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41191689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 xml:space="preserve">. PLOS Glob Public Health. 2025 Nov 5;5(11):e0004085. doi: </w:t>
      </w:r>
    </w:p>
    <w:p w:rsidR="009608AF" w:rsidRPr="00596664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596664">
        <w:rPr>
          <w:rFonts w:ascii="宋体" w:eastAsia="宋体" w:hAnsi="宋体" w:cs="宋体"/>
          <w:b/>
          <w:color w:val="FF0000"/>
          <w:szCs w:val="24"/>
        </w:rPr>
        <w:t>10.1371/journal.pgph.0004085. eCollection 2025.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Exploring current and potential roles of informal healthcare providers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tuberculosis care in West Bengal, India: A qualitative content analysis.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Thapa P(1)(2), Narasimhan P(1), Hall JJ(1), Jayasuriya R(1), Mukherjee PS(3),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Das DK(3), Beek K(1).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(1)School of Population Health, University of New South Wales, Sydney,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(2)School of Population and Global Health, McGill University, Montreal, Canada.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(3)Liver Foundation, Kolkata, West Bengal,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India accounts for 27 percent of global Tuberculosis (TB) cases, the highest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among the 30 high-burden countries. Despite growing evidence highlighting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significance and potential of Informal Healthcare Providers (IPs) in TB care,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their role remains ambiguous in India's TB policies and programs, in contrast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well-defined roles of the formal private sector. Considering such gaps, this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study explores the perspectives of IPs (specifically untrained allopathic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practitioners, UAPs) and National TB Elimination Program (NTEP)-affiliated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personnel regarding IPs' current and potential roles in TB care. The study was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conducted in West Bengal, India. We adopted a qualitative approach and conducted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in-depth interviews with 23 IPs and 11 NTEP-affiliated personnel. The study data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was analysed using a content analysis approach. The study's findings identified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four current roles of IPs in TB care, two of which were corroborated by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NTEP-affiliated personnel: 1) Passive case finding and referral and 2) Treatment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supporter. As for potential roles, an alignment was observed between the two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groups of providers for the majority of the roles (5/7 roles). However, both IPs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NTEP-affiliated personnel expressed reservations about assigning IPs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roles of 1) Clinical evaluation of people with TB and 2) Initiation of treatment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for confirmed people with TB. The findings highlight the active involvement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IPs in various TB care roles, acknowledged by NTEP-affiliated personnel,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also demonstrate significant potential for their expanded engagement under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NTEP of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Copyright: © 2025 Thapa et al. This is an open access article distributed under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10.1371/journal.pgph.0004085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PMC12588489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41191607</w:t>
      </w:r>
    </w:p>
    <w:p w:rsidR="009608AF" w:rsidRPr="009608AF" w:rsidRDefault="009608AF" w:rsidP="00596664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Bull Exp Biol Med. 2025 Nov 5. doi: 10.1007/s1051</w:t>
      </w:r>
      <w:r w:rsidR="00596664" w:rsidRPr="00596664">
        <w:rPr>
          <w:rFonts w:ascii="宋体" w:eastAsia="宋体" w:hAnsi="宋体" w:cs="宋体"/>
          <w:b/>
          <w:color w:val="FF0000"/>
          <w:szCs w:val="24"/>
        </w:rPr>
        <w:t xml:space="preserve">7-025-06507-7. Online ahead of 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Adaptation of Mycobacterium tuberculosis to a New Aroylhydrazone Derivative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Vitro and Possible Role of Rv3755c Gene.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Mokrousov IV(1), Angelova V(2), Dimitrov S(3), Chekrygin SA(4), Valcheva V(3).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(1)St. Petersburg Pasteur Institute, St. Petersburg, Russia. imokrousov@mail.ru.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(2)Faculty of Pharmacy, Medical University, Sofia, Bulgaria.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(3)Stephan Angeloff Institute of Microbiology - Bulgarian Academy of Sciences,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Sofia, Bulgaria.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(4)Resource center "Biobank", St. Petersburg State University, St. Petersburg,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We evaluated the response of Mycobacterium tuberculosis to exposure to a new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aroylhydrazone derivative using the in vitro mutagenesis followed by genomic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analysis of a resistant variant. The compound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N'-[(E)-(5-methoxy-1H-indol-3-yl)methylidene]furan-2-carbohydrazide showed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minimal inhibitory concentration (MIC) of 0.4412 μM for the reference strain M.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H37Rv. An H37Rv clone resistant to elevated (4 × MIC) concentration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 this compound recovered on a solid medium was further analyzed by whole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genome sequencing and bioinformatics tools. A non-synonymous mutation was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detected in the Rv3755c gene at position 302A&gt;G (codon 101H&gt;R, CAC-CGC).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gene-gene interaction analysis showed that this gene belongs to a network that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also includes several ABC transporter genes. The identified mutation in Rv3755c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may be associated with bacterial adaptation to the selective pressure of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studied aroylhydrazone derivative and reflect a non-specific drug tolerance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mechanism. The conserved M. tuberculosis protein Rv3755c, whose function 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unknown, may be related to the ABC transporter efflux system.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Springer Science+Business Media, LLC, part of Springer Nature.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10.1007/s10517-025-06507-7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41191237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Mol Divers. 2025 Nov 5. doi: 10.1007/s11030-025-11382-5.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Discovery of potent DprE1-targeted antitubercular agents: synthesis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evaluation of PBTZ169/TBA7371-based derivatives.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Pandurang GA(1)(2), Kumar SA(3), Thakur A(1), Ingle AB(2), Turkar M(4), Sonawane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N(1)(2), Nandi A(5), Sharma K(6).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Physical Sciences, Amrita School of Engineering, Amrita Vishwa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Vidyapeetham, Bengaluru Campus, Kasavanahalli, Carmelaram P.O., Bangalore,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560035,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(2)Aragen Life Sciences Private Limited, IDA, Mallapur, Hyderabad, Telangana,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500076,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Physical Sciences, Amrita School of Engineering, Amrita Vishwa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Vidyapeetham, Bengaluru Campus, Kasavanahalli, Carmelaram P.O., Bangalore,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560035, India. s_anilkumar@blr.amrita.edu.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(4)School of Pharmaceutical Sciences, Rajiv Gandhi Technical University, Bhopal,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462039,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(5)Department of Pharmaceutical Chemistry and Analysis, ISF College of Pharmacy,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Moga, Punjab, 142001,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(6)Department of Pharmaceutical Chemistry and Analysis, ISF College of Pharmacy,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Moga, Punjab, 142001, India. sharmakcpt@gmail.com.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Decaprenylphosphoryl-β-D-ribose 2'-epimerase (DprE1) has emerged as one of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most promising and validated drug targets for tuberculosis (TB), owing to its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essential role in the biosynthesis of arabinogalactan, a crucial component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Mycobacterium tuberculosis (Mtb) cell wall. In the present study, a series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 sixteen novel derivatives (9a-9p) were synthesized based on the structural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scaffolds of the clinical trial drugs PBTZ169 and TBA7371. The synthesized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compounds were characterized by NMR and LC-MS techniques. All compounds were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evaluated for their antitubercular activity against the Mtb H37Rv strain. Among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them, five compounds exhibited minimum inhibitory concentrations (MICs) below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25 µg/mL, with compound 9m showing the most potent activity (MIC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3.125</w:t>
      </w:r>
      <w:r w:rsidRPr="009608AF">
        <w:rPr>
          <w:rFonts w:ascii="宋体" w:eastAsia="宋体" w:hAnsi="宋体" w:cs="宋体" w:hint="eastAsia"/>
          <w:color w:val="000000" w:themeColor="text1"/>
          <w:szCs w:val="24"/>
        </w:rPr>
        <w:t> µ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g/mL).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Molecular docking studies revealed that compound 9m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interacts with key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catalytic residues His132 and Asn385 within the DprE1 binding site, and similar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conformation was found upon superimposition with the standard ligand (36C).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ADMET analysis demonstrated favorable pharmacokinetic and safety profiles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all synthesized derivatives. Furthermore, molecular dynamics (MD) simulations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confirmed the high stability of the 9m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-DprE1 complex compared to the standard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reference compound. These findings suggest that compound 9m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could lead to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development of novel antitubercular agents.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Nature Switzerland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10.1007/s11030-025-11382-5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41191225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HIV Med. 2025 Nov 5. doi: 10.1111/hiv.70139.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Prevalence of current substance and hazardous alcohol use among people with HIV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tuberculosis disease and its impact on tuberculosis treatment outcomes: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systematic review.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Christensen AJ(1), Omann LR(2), Carlsson J(3)(4), Baluku JB(5)(6), Kirk O(1)(4),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Kallestrup P(2), Kraef C(1).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Copenhagen University Hospital -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Rigshospitalet, Copenhagen, Denmark.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(2)Department of Public Health, Aarhus University, Aarhus, Denmark.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(3)Competence Centre for Transcultural Psychiatry, Mental Health Centre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Ballerup, Copenhagen University Hospital - Mental Health Services CPH,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Copenhagen, Denmark.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(4)Department of Clinical Medicine, University of Copenhagen, Copenhagen,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(5)Makerere University Lung Institute, Kampala,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(6)Division of Pulmonology, Kiruddu National Referral Hospital, Kampala, Uganda.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To examine the prevalence of current substance and hazardous alcohol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use in people with HIV and tuberculosis (TB) disease and its impact on 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A systematic review following the Preferred Reporting Items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Systematic Reviews and Meta-Analyses (PRISMA) guidelines. We searched MEDLINE,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EMBASE, Scopus, PsycInfo and the Cochrane Central Register of Controlled Trials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(CENTRAL) from inception to 3 April 2025. Risk of bias was assessed using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ROBINS-E tool. Prevalence estimates were synthesized using a random-effects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model with between-study heterogeneity assessed via the I2 statistic.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Eighteen studies were included. Prevalence of current hazardous alcohol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use ranged from 7.4% to 33.7%, with a pooled estimate of 19.1% (95% CI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[16.1%-22.5%], I2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92.5%) across 5310 individuals. Current substance use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(excluding alcohol) ranged from 1.2% to 90.9%, with a pooled prevalence of 25.1%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(95% CI [15.3%-38.8%], I2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96.8%) among 3709 individuals. Pooled prevalence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estimates varied across WHO regions, with the Western Pacific Region reporting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highest prevalence of hazardous alcohol use (20.4%) and the Region of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Americas leading in substance use (29.9%). Only three studies assessed 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treatment, all showing poorer outcomes among people with substance use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disorders. Heterogeneity and small sample size precluded pooled analysis. Most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studies had high or very high risk of bias, primarily due to confounding,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missing data and inconsistent definitions of substance and hazardous alcohol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use.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Current substance and hazardous alcohol use occurs frequently among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people with HIV and TB, varying widely depending on the population. However,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current substance and hazardous alcohol use, as opposed to any history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substance use, is rarely assessed systematically.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 British HIV Association.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10.1111/hiv.70139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41190876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Vet Res. 2025 Nov 4;56(1):209. doi: 10.1186/s13567-025-01634-5.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Protective effect of heat-inactivated Mycobacterium bovis applied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intramuscularly is associated with enhanced lung immune response in caprine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Agulló-Ros I(1), Muñoz-Fernández L(1), Roy Á(2), Bezos J(3)(4), Sevilla IA(5),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Moreno I(6), Garrido J(5), Rodríguez-Bertos A(6), Domínguez M(7), Juste R(5),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Domínguez L(3)(4), Gortázar C(8), Risalde MA(1)(9).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(1)Departamento de Anatomía y Anatomía Patológica Comparadas y Toxicología,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Grupo de Investigación en Sanidad Animal y Zoonosis (GISAZ), UIC Zoonosis 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Enfermedades Emergentes ENZOEM, Universidad de Córdoba, Córdoba, Spain.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(2)Centro Nacional de Epidemiología, Instituto de Salud Carlos III, Majadahonda,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(3)VISAVET Health Surveillance Center, Universidad Complutense de Madrid,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(4)Departamento de Sanidad Animal, Facultad de Veterinaria, Universidad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Complutense de Madrid, Madrid, Spain.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(5)Animal Health Department, NEIKER-Instituto Vasco de Investigación 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Desarrollo Agrario, Derio, Bizkaia, Spain.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(6)VISAVET Health Surveillance Center, Department Internal Medicine and Animal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Surgery, Veterinary School, Universidad Complutense de Madrid, Madrid, Spain.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(7)Unidad de Inmunología Microbiana, Centro Nacional de Microbiología, Instituto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de Investigación Carlos III, Majadahonda, Madrid, Spain.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(8)SaBio (Health and Biotechnology), Instituto de Investigación en Recursos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Cinegéticos IREC (UCLM-CSIC), Ciudad Real, Spain. christian.gortazar@uclm.es.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(9)CIBERINFEC, ISCIII - CIBER de Enfermedades Infecciosas, Instituto de Salud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Carlos III, Madrid, Spain.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Caprine tuberculosis (TB) causes a zoonotic disease with significant economic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health implications. However, excluding some regions, goat herds are not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subjected to official TB eradication programs. Implementing vaccination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protocols for this species could provide a complementary and effective control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strategy against TB. We assessed the protective efficacy and immune response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associated with a heat-inactivated Mycobacterium bovis (M. bovis)-based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immunostimulant (HIMB) applied intramuscularly against caprine pulmonary TB 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20 kid goats (10 immunized, 10 controls) naturally exposed to M. caprae infected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goats for 10 months. TB-compatible lung lesions were assessed, alongside a local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immune response analysis by immunohistochemistry of cell populations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(Macrophages (MΦs), neutrophils, T, and B lymphocytes) and associated immune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mediators (iNOS, TNF-α, IL-1α, IL-6, IFN-γ, TGF-β, IL-4). In the control group,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60% of the animals showed TB compatible lesions, compared with 40% of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immunized animals, which also showed a 78% reduction (p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0.03) in the lesion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severity score. Moreover, immunized animals showed a higher number of M1 MΦs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0.03), producers of iNOS, as well as a higher expression of TNF</w:t>
      </w:r>
      <w:r w:rsidRPr="009608AF">
        <w:rPr>
          <w:rFonts w:ascii="宋体" w:eastAsia="宋体" w:hAnsi="宋体" w:cs="宋体" w:hint="eastAsia"/>
          <w:color w:val="000000" w:themeColor="text1"/>
          <w:szCs w:val="24"/>
        </w:rPr>
        <w:t>α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(p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0.04)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and IL-1α (p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0.03). These mediators play a key role in the activation of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Th1-type cellular immune responses effective against mycobacteria, associated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with a response of T lymphocytes expressing IFNγ, whose response was increased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 the immunized group (p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0.05). These results suggest that immunization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HIMB reduced the number and severity of TB-associated pulmonary lesions, which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could be linked with an enhanced production of immune mediators with 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essential role in the activation of MΦs with bactericidal functions.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10.1186/s13567-025-01634-5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PMC12584411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41189022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Bull Exp Biol Med. 2025 Nov 5. doi: 10.1007/s1051</w:t>
      </w:r>
      <w:r w:rsidR="00596664" w:rsidRPr="00596664">
        <w:rPr>
          <w:rFonts w:ascii="宋体" w:eastAsia="宋体" w:hAnsi="宋体" w:cs="宋体"/>
          <w:b/>
          <w:color w:val="FF0000"/>
          <w:szCs w:val="24"/>
        </w:rPr>
        <w:t xml:space="preserve">7-025-06508-6. Online ahead of 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Prediction of Metabolic Profile and Virulence Factors of Facultative-Anaerobic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Bacteria from Tuberculous Necrosis Foci Based on Whole-Genome Sequencing Data.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Kondratov IG(1), Ogarkov OB(2), Sinkov VV(1), Suzdalnitsky AE(3)(4), Koshcheyev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ME(3), Orlova EA(1), Belkova NL(1), Zhdanova SN(1), Rychkova LV(1), Kolesnikova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LI(1).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(1)Scientific Centre for Family Health and Human Reproduction Problems, Irkutsk,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(2)Scientific Centre for Family Health and Human Reproduction Problems, Irkutsk,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Russia. obogarkov@mail.ru.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(3)Irkutsk Regional Clinical Tuberculosis Hospital, Irkutsk, Russia.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(4)Irkutsk State Medical University, Irkutsk, Russia.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Metagenomics of bacterial communities in tuberculosis caseous necrotic mass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indicates the predominance of facultative anaerobes. Nine strains isolated from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tuberculosis necrosis were identified to species and whole-genome sequencing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was performed: Staphylococcus hominis (3 strains), S. epidermidis (3 strains),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Corynebacterium ureicelerivorans (2 strains), and C. kefirresidentii (1 strain).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Prediction of metabolic pathways and virulence factors showed that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Corynebacterium and Staphylococcus possess gene sets that are absent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Mycobacterium tuberculosis: lipases and proteases for the degradation of caseous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necrosis, glutamate and polysaccharide capsules, ureases capable of increasing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pH of the caseum; and Fe(III) uptake systems. The isolated species can form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bacterial consortium with M. tuberculosis at the early (Corynebacterium)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later (Staphylococcus) stages of necrotization of the tuberculosis focus in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lungs.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Springer Science+Business Media, LLC, part of Springer Nature.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10.1007/s10517-025-06508-6</w:t>
      </w:r>
    </w:p>
    <w:p w:rsidR="009608AF" w:rsidRPr="009608AF" w:rsidRDefault="00596664" w:rsidP="009608A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41188566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 xml:space="preserve">. PLOS Glob Public Health. 2025 Nov 4;5(11):e0005102. doi: </w:t>
      </w:r>
    </w:p>
    <w:p w:rsidR="009608AF" w:rsidRPr="00596664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596664">
        <w:rPr>
          <w:rFonts w:ascii="宋体" w:eastAsia="宋体" w:hAnsi="宋体" w:cs="宋体"/>
          <w:b/>
          <w:color w:val="FF0000"/>
          <w:szCs w:val="24"/>
        </w:rPr>
        <w:t>10.1371/journal.pgph.0005102. eCollection 2025.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"Now that I took TPT, it's affecting my ART adherence, viral load, even my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wellbeing in the community". Exploring acceptability and experience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Tuberculosis Preventive Treatment among adolescents living with HIV in Zimbabwe.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Lariat J(1), Mbundure R(2), Mavhu W(2)(3), Mutsinze A(4), Coleman M(1), Sibanda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S(2), Shaba P(2), Kafata L(2), Makoni L(2), Selberg A(4), Wogrin C(4), Mugurungi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O(5), Sandy C(6), Willis N(4), Bernays S(1).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(1)Sydney School of Public Health, University of Sydney, Camperdown, New South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Wales, Australia.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(2)Centre for Sexual Health and HIV/AIDS Research (CeSHHAR), Harare, Zimbabwe.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International Public Health, Liverpool School of Tropical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Medicine, Liverpool, United Kingdom.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(4)Zvandiri, Harare, Zimbabwe.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(5)Ministry of Health and Childcare, Harare, Zimbabwe.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(6)Africa Union Development Agency-NEPAD, Johannesburg, South Africa.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preventive treatment (TPT) is increasingly offered to people living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with HIV in high-burden settings, including adolescents and young people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(AYPLHIV). Evidence demonstrates that AYPLHIVs' HIV treatment engagement 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improved by the provision of tailored support. How to effectively adapt this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support to accommodate multimorbidity care, such as TPT alongside ART, warrants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attention to deliver sustained optimal outcomes. We conducted qualitative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research to better understand AYPLHIVs' experiences when initiating TPT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their related support needs. Peer counsellors (18-24 years) who were offered TPT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within routine HIV care participated in two focus groups (n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16 participants)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and in-depth interviews (n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12) in Harare. Iterative data collection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thematic analysis was conducted September 2023 to February 2024. TPT was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presented by healthcare workers as uncomplicated and routine. This contrasted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with participants' accounts of the significant disruptive and challenging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experience of taking up TPT. This tension led many to stop TPT without support.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Those who completed treatment were motivated by personal circumstances (e.g.,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recently witnessing severe TB illness, pregnancy); however, taking up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completing subsequent courses of TPT was not assured. TPT side effects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stigma led many to discontinue treatment, even when these were not personally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experienced. Side effects recalled past experiences of HIV-stigma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discrimination, and undermined ART adherence, HIV viral suppression,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positive mental health. Introducing additional life-protecting treatments can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have complicating biosocial effects, with consequences for individuals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public health. To support multimorbidity prevention and care, we outline five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principles to guide initiating and maintaining treatment that acknowledges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responds to AYPLHIVs' dynamic immunological and social realities: Supported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safe relationships; Tailored messaging; Adaptable support; Respect for agency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autonomy; Timing: plan, review, revise (START). START emphasises investing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 consistent peer support throughout adolescence, and centring AYPLHIVs'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agency, embodied knowledge and wellbeing to ensure they are informed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decision-makers about their health.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Copyright: © 2025 Lariat et al. This is an open access article distributed under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10.1371/journal.pgph.0005102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PMC12585034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41187123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Mikrochim Acta. 2025 Nov 4;192(12):789. doi: 10.1007/s00604-025-07621-z.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Surface plasmon resonance-based biosensor for accurate and rapid detection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Rafsan AA(1)(2), Das S(3), Roy KK(3), Mahdi MI(4)(5), Sakib S(4), Maraz MFA(4),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Rahman MT(4), Chowdhury NA(4).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Electrical and Electronic Engineering, Metropolitan University,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Bateshwar, Sylhet, Bangladesh. ahmedafifrafsan00@gmail.com.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(2)Department of Electrical and Electronic Engineering, Ahsanullah University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Science and Technology, Tejgaon, Dhaka, Bangladesh. ahmedafifrafsan00@gmail.com.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Electrical and Electronic Engineering, Ahsanullah University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Science and Technology, Tejgaon, Dhaka, Bangladesh.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(4)Department of Electrical and Electronic Engineering, Metropolitan University,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Bateshwar, Sylhet, Bangladesh.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(5)Department of Electronics and Communication Engineering, National Institute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of Technology Durgapur, Durgapur, West Bengal,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causes severe health impacts and remains a leading global killer.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Delayed diagnosis prolongs infectiousness and worsens patient outcomes, so rapid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detection is essential for timely treatment and to curb further spread. This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research explores a highly sensitive optical surface plasmon resonance (SPR)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biosensor designed for the rapid and accurate detection of Mycobacterium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tuberculosis. The sensor structure comprises a multilayered configuration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CaF2 / SiO2 /Ag/AlON/BP, optimized for enhanced plasmonic response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biological interaction. Numerical simulations using the transfer matrix method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(TMM) demonstrate that the proposed design achieves a maximum angular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sensitivity of 615.33 deg./RIU. The finite element technique is used to verify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results of the sensor. Performance metrics such as full width at half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maximum (FWHM), quality factor (QF), signal-to-noise ratio (SNR), detection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accuracy (DA), and figure of merit (FOM) were systematically evaluated,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highlighting the sensor's capability for precise detection within the biological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refractive index range of 1.29 to 1.35. The sensor achieves a peak QF of 275.29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RIU - 1 , DA of 0.50 deg - 1 , SNR of 2.20, FOM of 1206.3 RIU - 1 , and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minimum FWHM of 2.66 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∘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. A comparative analysis using TMM and finite element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method (FEM) was carried out to validate the reflectance results. Compared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previously reported SPR sensors, our design exhibits superior sensitivity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overall performance of the proposed design. These findings highlight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innovation of integrating BP and AlON into a CaF2 -based prism structure,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offering a promising pathway for highly sensitive and non-invasive tuberculosis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diagnostics.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Austria,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10.1007/s00604-025-07621-z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41186778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Mikrochim Acta. 2025 Nov 3;192(12):788. doi: 10.1007/s00604-025-07636-6.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Optimized design of a surface plasmon resonance biosensor for Mycobacterium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tuberculosis detection using the differential evolution algorithm.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Bepare M(1), Roy KK(1), Das S(1), Mondal TP(1), Mahmud RR(2), Islam MS(1).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(1)Electrical &amp; Electronic Engineering, Ahsanullah University of Science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Technology, Tejgaon, Dhaka, 1208, Bangladesh.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(2)Electrical &amp; Electronic Engineering, Ahsanullah University of Science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Technology, Tejgaon, Dhaka, 1208, Bangladesh. r.r.mahmud.eee@aust.edu.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This study presents a multilayer surface plasmon resonance (SPR) biosensor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engineered for the sensitive detection of Mycobacterium tuberculosis bacteria.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suggested configuration includes a CaF2 prism combined with successive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layers of TiO2/Ag/TiO2/black phosphorus (BP). The optical properties were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thoroughly investigated utilizing the transfer matrix method (TMM) and validated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through finite element method (FEM) simulations. Through optimization of layer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thicknesses, the sensor achieved a maximum angular sensitivity of 638°/RIU.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Comparative analyses with alternative plasmonic metals, 2D materials, and prism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substrates validated the superior sensing capability of the proposed design.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Essential performance metrics comprised a minimum full width at half maximum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(FWHM) of 3.55°, a peak signal-to-noise ratio (SNR) of 1.19, and a maximum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quality factor of 176.9 RIU-1 , indicating superior resolution and detection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accuracy. The differential evolution (DE) algorithm was utilized to optimize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essential structural dimensions, thereby improving the sensor's performance.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This approach yielded an improved angular sensitivity of 654 deg./RIU. Distinct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from existing SPR configurations, the proposed sensor integrates a simple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multilayer architecture with DE algorithm-based optimization, thereby achieving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high sensitivity and an extensive refractive index detection range (1.25-1.35),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which together enable precise, label-free identification of diverse biological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and chemical analytes.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Austria,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10.1007/s00604-025-07636-6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41186760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J Comput Aided Mol Des. 2025 Nov 4;39(2):114. doi: 10.1007/s10822-025-00695-0.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Mycobacterium tuberculosis FAS-II pathway targeted integrative deep learning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based identification of potential anti-tubercular agents.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Chaurasia A(1)(2), Ansari MM(3), Tripathi G(3)(2), Sharma D(1)(2), Shukla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S(1)(2), Singh BN(3)(2), Siddiqi MI(4)(5).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(1)Biochemistry and Structural Biology Division, CSIR-Central Drug Research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Institute, Sector 10, Jankipuram Extension, Sitapur Road, Lucknow, 226031,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(2)Academy of Scientific and Innovative Research (AcSIR), Ghaziabad, 201002,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(3)Molecular Microbiology and Immunology Division, CSIR-Central Drug Research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Institute, Sector 10, Jankipuram Extension, Sitapur Road, Lucknow, 226031,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(4)Biochemistry and Structural Biology Division, CSIR-Central Drug Research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Institute, Sector 10, Jankipuram Extension, Sitapur Road, Lucknow, 226031,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India. mi_siddiqi@cdri.res.in.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(5)Academy of Scientific and Innovative Research (AcSIR), Ghaziabad, 201002,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India. mi_siddiqi@cdri.res.in.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continues to be one of the major contributors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to the global burden of infectious diseases. Many drugs used in the current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treatment regime have fallen prey to the puzzling phenomenon of antimicrobial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resistance. Despite various attempts, few recent drugs have been developed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against the bacterium (Sharma A, Vadodariya PK, Vaddoriya VN, Dhameliya TM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(2025) Comprehensive updates on antitubercular endeavors identified in 2023.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Synlett 36:2393-2410. https://doi.org/10.1055/a-2595-8032 ; Patel KI, Saha N,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Dhameliya TM, Chakraborti AK (2025) Recent advancements in the quest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Benzazoles as anti-Mycobacterium tuberculosis agents. Bioorg Chem 155:108093.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https://doi.org/10.1016/j.bioorg.2024.108093 ; Dhameliya TM, Bhakhar KA, Gajjar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ND, Patel KA, Devani AA, Hirani RV (2022) Recent advancements and developments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 search of anti-tuberculosis agents: a quinquennial update and future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directions. J Mol Struct 1248:131473.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https://doi.org/10.1016/j.molstruc.2021.131473 ). The proteins involved in Mtb's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fatty acid synthase II (FAS-II) system are suitable drug targets. Many of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enzymes in this pathway, like β-ketoacyl-acyl carrier protein (KasA),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3-oxoacyl-[acyl-carrier-protein] synthase II (KasB)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-ketoacyl-[acyl-carrier-protein] synthase III (FabH), are indispensable to Mtb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but have no counterpart in humans. Here, we present an integrative approach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starting with the curation of site specific dataset, exploratory data analysis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with multiple machine learning models, virtual screening of compound library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with hypertuned artificial neural networks (ANN) having hidden layers, molecular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docking studies and in vitro validation to target some of the key elements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involved in the mycolic acid chain elongation step during biosynthesis. By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employing a multi-target paradigm, which is more resilient to antibiotic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resistance due to simultaneous effect on multiple targets, we have targeted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above key synthases in the FAS-II pathway and validated the identified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compounds' potential as anti-mycobacterial agents using in vitro biological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evaluation. Molecular dynamics (MD) simulations further corroborated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potential of active compounds across targets. These molecules present new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starting scaffolds, having inhibitory activities of up to 90% with respect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positive control, for further improvement in terms of their potency 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FAS-II pathway inhibitors with the help of medicinal chemistry efforts.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Nature Switzerland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10.1007/s10822-025-00695-0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41186754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Clin Microbiol Rev. 2025 Nov 4:e0006425. doi: 10.1</w:t>
      </w:r>
      <w:r w:rsidR="00596664" w:rsidRPr="00596664">
        <w:rPr>
          <w:rFonts w:ascii="宋体" w:eastAsia="宋体" w:hAnsi="宋体" w:cs="宋体"/>
          <w:b/>
          <w:color w:val="FF0000"/>
          <w:szCs w:val="24"/>
        </w:rPr>
        <w:t xml:space="preserve">128/cmr.00064-25. Online ahead 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Drug-resistant tuberculosis: a priority pathogen for enhanced public health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research and practice.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Yapa HM(1)(2), MacLean EL-H(1)(2), Menzies NA(3), Dodd PJ(4), Dean A(5),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Mirzayev F(5), Schumacher SG(5), Nguyen LN(5), Zignol M(5), Fox GJ(1).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(1)Faculty of Medicine and Health, The University of Sydney, Sydney, New South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Wales, Australia.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(2)Sydney Infectious Diseases Institute, University of Sydney, Sydney, New South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Wales, Australia.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(3)Harvard T.H. Chan School of Public Health, Boston, Massachusetts,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(4)Sheffield Centre for Health and Related Research, University of Sheffield,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Sheffield, United Kingdom.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(5)WHO Global Tuberculosis Program, World Health Organization, Geneva,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SUMMARY</w:t>
      </w:r>
      <w:r w:rsidR="00596664" w:rsidRPr="00596664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causes substantial morbidity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mortality and has hindered progress toward TB elimination. This slowed progress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toward the WHO End TB Strategy's targets was exacerbated by lower TB detection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during the COVID-19 pandemic. To inform research and development priorities, we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conducted a narrative review of global DR-TB epidemiology and strategies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DR-TB prevention, diagnostics, and treatment. Gaps remain in DR-TB diagnosis, 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drug susceptibility testing (DST), and treatment. The review also shows that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DR-TB causes significant post-disease disability, particularly chronic lung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disease, impacting quality of life. Newer oral regimens for multidrug-resistant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 are shorter and more effective than traditional regimens. New antibiotics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under development may help overcome remaining safety and tolerability issues,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while novel advanced therapeutics and precision medicine offer hope to those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failing treatment. Emerging diagnostics include rapid DST for second-line drugs,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but a paradigm shift is needed to ensure novel DSTs become available as new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drugs are introduced. Person-centered research is urgently needed to accelerate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response to DR-TB amidst the global threat of antimicrobial resistance, yet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global investment in TB prevention and care currently falls short of need.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holistic approach to interventions to improve DR-TB prevention and care 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needed, encompassing all health system components and their interactions,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including a One Health approach and consideration of the wider determinants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health.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10.1128/cmr.00064-25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41186421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JBI Evid Synth. 2025 Nov 4. doi: 10.11124/JBIES-25-00049.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Effectiveness of telemedicine interventions for the management of tuberculosis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 low- and middle-income countries (LMICs): a systematic review protocol.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Orolfo DDA(1), Pinar FIL, Reyes AS.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 La Salle Medical and Health Sciences Institute, Dasmariñas City, Cavite,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This systematic review will aim to evaluate the effectiveness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telemedicine interventions compared with traditional or in-person care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improving medication adherence and clinical outcomes among adult patients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tuberculosis (TB) in low- and middle-income countries (LMICs).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Tuberculosis remains a major public health challenge, particularly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 LMICs, where health care access is limited and treatment adherence 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suboptimal. Telemedicine interventions, including video-observed therapy, SMS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reminders, and mobile health applications, offer innovative solutions to enhance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 management. However, evidence on their effectiveness remains fragmented,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especially in low-resource settings, necessitating a comprehensive review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inform policy and practice.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ELIGIBILITY CRITERIA: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This review will include randomized controlled trials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quasi-experimental studies conducted in LMICs involving adult patients with TB.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Eligible studies will evaluate telemedicine interventions with a minimum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duration of 30 days and report on at least 1 primary outcome (medication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adherence or TB clinical outcomes) or secondary outcome (acceptability 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patient satisfaction).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The review will adhere to the JBI methodology for systematic reviews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effectiveness. A 3-step search strategy will be followed to identify published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unpublished studies and gray literature. Databases to be searched will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include PubMed, CINAHL (EBSCOhost), Embase (Ovid), Global Health (Ovid),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ScienceDirect. There will be no date or language restrictions. Two independent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reviewers will screen and critically appraise studies and extract data. If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feasible, a meta-analysis will be conducted; otherwise, the SWiM approach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data synthesis will be used. The GRADE approach will assess evidence certainty,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and the findings will be summarized accordingly.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REVIEW REGISTRATION: PROSPERO CRD42025644658.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Copyright © 2025 JBI.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10.11124/JBIES-25-00049</w:t>
      </w:r>
    </w:p>
    <w:p w:rsidR="009608AF" w:rsidRPr="009608AF" w:rsidRDefault="00596664" w:rsidP="009608A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41185977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Infect Dis Poverty. 2025 Nov 3;14(1):111. doi: 10.1186/s40249-025-01375-9.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Burden on the burdened: tuberculosis among Scheduled Tribes and non-Scheduled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Tribes in constitutionally protected Scheduled and non-Scheduled areas of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Singh N(1), Shukla SK(2), Dubey R(3), John P(2), Sengupta R(3), Pushkar RR(4),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Singh N(5), Chugh P(2), Yadav N(6), Sadanandan R(2).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(1)Health Systems Transformation Platform (HSTP), New Delhi, India.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nishiiips@gmail.com.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(2)Health Systems Transformation Platform (HSTP), New Delhi,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(3)Independent Researcher, New Delhi,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(4)Directorate of Census Operations Odisha, Office of the Registrar General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India, Bhubaneswar,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(5)King George's Medical University, Lucknow,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(6)Jawaharlal Nehru University, New Delhi,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India accounts for over a quarter of the global tuberculosis (TB)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burden. Among the most affected are India's Scheduled Tribes (STs) communities,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experiencing a disproportionately higher TB prevalence compared to non-STs.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Encouragingly, two successive rounds of National Family Health Survey (NFHS)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showed the declined trend in overall TB prevalence in India, the rate of decline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was markedly slower among STs, signalling that national gains have not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translated into equitable progress. This study examines the point prevalence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 and its determinants among STs and non-STs populations in constitutionally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protected Scheduled and Non-Scheduled areas of India.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: We analysed data from 2,077,924 individuals aged 15 and above from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NFHS-5 (2019-2021) in India. Districts were stratified into: (1) Scheduled Area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districts (with protections under Schedules V/VI), (2) non-Scheduled districts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with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&gt;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60% STs, and (3) non-Scheduled districts with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&lt;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60% STs. We estimated 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point prevalence per 100,000 among STs and non-STs across these categories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examined associated socio-demographic, environmental, and behavioural factors.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Multivariable logistic regression models assessed the adjusted odds of TB.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STs experienced significantly higher TB prevalence (416/100,000) than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non-STs (277/100,000). This disparity persisted across all district categories.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STs in Scheduled area districts had the lowest TB prevalence (330 per 100,000),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while non-Scheduled districts with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&gt;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60% STs populations had the highest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prevalence (608 per 100,000). Tribal identity remained an independent risk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factor for TB [adjusted odd ratio (aOR)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1.47; 95% confidence internal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(CI) 1.38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-1.56], even after adjusting for covariates. Additional risk factors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included older age, male sex, low household wealth, adverse household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environments, tobacco and alcohol consumption, and hypertension and diabetes.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Tribal communities continue to shoulder a disproportionate TB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burden, reflecting deep-rooted social and structural inequities. While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constitutional protections in Scheduled Areas appear to offer some safeguards,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disparities between STs and non-STs remain stark. Our findings serve as evidence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a call to action to ensure that tribal communities are at the forefront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 control initiatives, so that the burden of TB is no longer borne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disproportionately by those already burdened by socio-economic disadvantage.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10.1186/s40249-025-01375-9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PMC12581512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41185051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596664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9608AF" w:rsidRPr="00596664">
        <w:rPr>
          <w:rFonts w:ascii="宋体" w:eastAsia="宋体" w:hAnsi="宋体" w:cs="宋体"/>
          <w:b/>
          <w:color w:val="FF0000"/>
          <w:szCs w:val="24"/>
        </w:rPr>
        <w:t>. BMC Infect Dis. 2025 Nov 3;25(1):1480. doi: 10.1186/s12879-025-11835-0.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Evaluation of an ultra-portable X-ray system with automated interpretation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active case finding in carceral settings: a diagnostic test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accuracy study.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Salindri AD(1), Bampi JVB(2), Busatto C(2)(3), da Silva AM(2), da Silva Santos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A(4), Gonçalves IB(2), Gonçalves TO(5), Cunha EAT(5), Tsuha D(2), Lemos E(6), de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Oliveira RD(7)(8), Croda M(2), Andrews JR(#)(9), Croda J(#)(2)(10)(11).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 and Geographic Medicine, Stanford University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School of Medicine, Stanford, CA, United States of America.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adsalind@stanford.edu.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(2)Infectious and Parasitic Diseases Program, Faculty of Medicine, Federal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 of Mato Grosso do Sul, Campo Grande, Mato Grosso do Sul, 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(3)National Tuberculosis Program, Brazilian Ministry of Health, Brasilia,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(4)Health Sciences Research Laboratory, Federal University of Grande Dourados,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Dourados, Mato Grosso do Sul, 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(5)Laboratory of Bacteriology, Central Laboratory of Mato Grosso do Sul, Campo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Grande, 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(6)School of Medicine, State University of Mato Grosso do Sul, Campo Grande,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(7)Graduate Program in Health Sciences, Federal University of Grande Dourados,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Dourados, Mato Grosso do Sul, 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(8)Nursing Course, State University of Mato Grosso do Sul, Dourados, 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 and Geographic Medicine, Stanford University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School of Medicine, Stanford, CA, United States of America.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(10)Oswaldo Cruz Foundation, Campo Grande, Mato Grosso do Sul, Brazil.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(11)Department of Epidemiology of Microbial Diseases, Yale University School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Public Health, New Haven, CT,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World Health Organization recommends systematic active case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finding for tuberculosis (TB) among high-risk populations, including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incarcerated individuals; however, many prisons lack screening capacity. In this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study, we aimed to evaluate the diagnostic performance of an ultra-portable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digital chest radiography system paired with LunitTB, an automated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interpretation algorithm, to detect TB disease.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We conducted a diagnostic test accuracy study using data collected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during a prospective active TB case finding effort TB in a Brazilian prison from </w:t>
      </w:r>
    </w:p>
    <w:p w:rsidR="009608AF" w:rsidRPr="009608AF" w:rsidRDefault="009608AF" w:rsidP="009608A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 xml:space="preserve">February 2023 through May 2024. Eligible individuals included adults (≥18 years)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without a history of TB in the past two years. A Fujifilm Digital Radiography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(FDR) Xair paired with LunitTB algorithm (version v3.1.5.1) system was used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screen consented individuals for TB disease, irrespective of their TB symptoms.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Area under curves (AUC) and 95% confidence intervals (CI) were estimated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determine the accuracy of FDR Xair and LunitTB interpretation when compared to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rigorous microbiologic reference standard.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: We screened a total of 3409 individuals for TB disease as part of our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active TB case finding study, and 3399 (99.7%) met our eligibility criteria for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diagnostic test accuracy study. TB prevalence was 4.1% (139/3399, 95%CI: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3.5-4.8%). The AUC for FDR Xair and LunitTB interpretation was 0.89 (95%CI: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0.86-0.93). The accuracy of FDR Xair and LunitTB interpretation among those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any TB symptoms was significantly higher (AUC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0.93, 95%CI: 0.90-0.97) compared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to those without TB symptoms (AUC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0.87, 95%CI: 0.81-0.92) (DeLong p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0.033).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59666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The FDR Xair and LunitTB interpretation enabled us to screen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persons deprived of liberty rapidly, with a high diagnostic accuracy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particularly among those who reported any TB symptoms.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10.1186/s12879-025-11835-0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PMC12581292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PMID: 41184804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F83C33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9608AF" w:rsidRPr="00F83C33">
        <w:rPr>
          <w:rFonts w:ascii="宋体" w:eastAsia="宋体" w:hAnsi="宋体" w:cs="宋体"/>
          <w:b/>
          <w:color w:val="FF0000"/>
          <w:szCs w:val="24"/>
        </w:rPr>
        <w:t>. BMC Infect Dis. 2025 Nov 3;25(1):1483. doi: 10.1186/s12879-025-11869-4.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Disseminated Mycobacterium avium complex infection presenting as superior vena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cava syndrome in a patient with anti-interferon-gamma autoantibody: a case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Petsut T(1), Piewluang S(2), Ngamskulrungroj P(1), Angkasekwinai N(3).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Medicine Siriraj Hospital, Bangkok,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(2)Department of Medicine, Bangkok Metropolitan Administration General Hospital,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 and Tropical Medicine, Department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Faculty of Medicine Siriraj Hospital, Mahidol University, 2 Wanglang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Road, Bangkoknoi, Bangkok, 10700, Thailand. nasikarn@gmail.com.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Superior vena cava (SVC) syndrome is primarily associated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malignancy, with infectious etiologies being less common. Tuberculosis is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most common infectious cause of SVC syndrome (SVCS). There has been no report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SVCS caused by nontuberculous mycobacteria (NTM). Here, we present a case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SVCS caused by disseminated Mycobacterium intracellulare in a patient who was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previously healthy and subsequently tested positive for anti-interferon gamma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autoantibodies.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 38-year-old woman with no significant past medical history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presented with a 3-month history of fever, progressive dyspnea, productive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cough, and weight loss. She also reported a one-year history of ulcerative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wounds on her right ankle and chest wall. On examination, she exhibited fever,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tachycardia, tachypnea, facial and bilateral upper extremity edema, and cervical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lymphadenopathy. Chest computed tomography revealed a 4-cm right paratracheal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mass, causing SVC obstruction, and suspicious lytic lesions in the thoracic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bones. Radiologic imaging of the right ankle showed an osteolytic lesion. Tissue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specimens from lymph node biopsy and ankle wound demonstrated positive staining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for acid-fast bacilli. While awaiting culture results, an anti-interferon gamma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autoantibody assay was performed and returned positive. Mycobacterial culture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subsequently identified M. intracellulare. Empiric therapy for NTM infection was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initiated with imipenem and azithromycin. Following species identification,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treatment was switched to a combination of azithromycin, rifampin, ethambutol,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levofloxacin. Clinical symptoms and imaging findings gradually resolved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following the treatment.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Nontuberculous mycobacterial (NTM) disease is a rare cause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superior vena cava syndrome. In cases of disseminated NTM infection, a thorough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evaluation for associated underlying conditions, particularly adult-onset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immunodeficiency (AOID), linked to anti-IFN-γ autoantibodies, is essential.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10.1186/s12879-025-11869-4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PMC12581221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41184765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F83C33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9608AF" w:rsidRPr="00F83C33">
        <w:rPr>
          <w:rFonts w:ascii="宋体" w:eastAsia="宋体" w:hAnsi="宋体" w:cs="宋体"/>
          <w:b/>
          <w:color w:val="FF0000"/>
          <w:szCs w:val="24"/>
        </w:rPr>
        <w:t>. Nat Commun. 2025 Nov 3;16(1):9673. doi: 10.1038/s41467-025-64662-x.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Reference-based chemical-genetic interaction profiling to elucidate small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molecule mechanism of action in Mycobacterium tuberculosis.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Bond AN(#)(1), Orzechowski M(#)(1), Zhang S(#)(1), Ben-Zion I(1), Lemmer A(1),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Garry N(1), Lee K(1), Chen M(1), Delano K(1), Gath E(1), Golas AL(1), Nietupski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R(1), Fitzgerald M(1), Ehrt S(2), Rubin EJ(3), Sassetti CM(4), Schnappinger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D(2), Shoresh N(1), Hunt DK(1), Gomez JE(5), Hung DT(6)(7)(8)(9).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(1)Broad Institute of MIT and Harvard; Cambridge, Massachusetts,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Weill Cornell Medical College, New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York, New York,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Immunology and Infectious Diseases, Harvard T. H. Chan School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of Public Health, Boston, MA,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(4)Department of Microbiology, UMass Chan Medical School, Worcester, MA,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(5)Broad Institute of MIT and Harvard; Cambridge, Massachusetts, USA.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jgomez@broadinstitute.org.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(6)Broad Institute of MIT and Harvard; Cambridge, Massachusetts, USA.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hung@molbio.mgh.harvard.edu.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(7)Department of Molecular Biology and Center for Computational and Integrative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Biology, Massachusetts General Hospital, Boston, MA, USA.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hung@molbio.mgh.harvard.edu.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(8)Department of Genetics, Harvard Medical School, Boston, MA, USA.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hung@molbio.mgh.harvard.edu.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(9)Center for Integrated Solutions in Infectious Diseases, Broad Institute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Harvard and MIT, Cambridge, MA, USA. hung@molbio.mgh.harvard.edu.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We previously reported an antibiotic discovery screening platform that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identifies whole-cell active compounds with high sensitivity while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simultaneously providing mechanistic insight, necessary for hit prioritization.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Named PROSPECT, (PRimary screening Of Strains to Prioritize Expanded Chemistry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Targets), this platform measures chemical-genetic interactions between small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molecules and pooled Mycobacterium tuberculosis mutants, each depleted of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different essential protein. Here, we introduce Perturbagen CLass (PCL)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analysis, a computational method that infers a compound's mechanism-of-action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(MOA) by comparing its chemical-genetic interaction profile to those of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curated reference set of 437 known molecules. In leave-one-out cross-validation,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we correctly predict MOA with 70% sensitivity and 75% precision, and achieve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comparable results (69% sensitivity, 87% precision) with a test set of 75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antitubercular compounds with known MOA previously reported by GlaxoSmithKline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(GSK). From 98 additional GSK antitubercular compounds with unknown MOA, we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predict 60 to act via a reference MOA and functionally validate 29 compounds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predicted to target respiration. Finally, from a set of ~5,000 compounds from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larger unbiased libraries, we identify a novel QcrB-targeting scaffold that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initially lacked wild-type activity, experimentally confirming this prediction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while chemically optimizing this scaffold. PCL analysis of PROSPECT data enables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rapid MOA assignment and hit prioritization, streamlining antimicrobial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discovery.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10.1038/s41467-025-64662-x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PMC12583738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41184262 [Indexed for MEDLINE]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F83C33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9608AF" w:rsidRPr="00F83C33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2025 Nov 3:a041829. doi: </w:t>
      </w:r>
    </w:p>
    <w:p w:rsidR="009608AF" w:rsidRPr="00F83C33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F83C33">
        <w:rPr>
          <w:rFonts w:ascii="宋体" w:eastAsia="宋体" w:hAnsi="宋体" w:cs="宋体"/>
          <w:b/>
          <w:color w:val="FF0000"/>
          <w:szCs w:val="24"/>
        </w:rPr>
        <w:t>10.1101/cshperspect.a041829.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Effector Functions of Conventional and Unconventional Mycobacterium tuberculosis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(Mtb)-Specific T Cells.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Panda S(1), Kearns K(1), Lindestam Arlehamn CS(2)(3).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(1)Center for Vaccine Innovation, La Jolla Institute of Immunology, La Jolla,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California 92037,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(2)Center for Vaccine Innovation, La Jolla Institute of Immunology, La Jolla,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California 92037, USA cela@ssi.dk.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(3)Center for Vaccine Research, Department of Infectious Disease Immunology,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Statens Serum Institut, DK-2300 Copenhagen, Denmark.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Effector T cells are central to immune defense against Mycobacterium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(Mtb), exerting complex and multifaceted roles that contribute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both protection and immunopathology. CD4+ T cells activate macrophages, maintain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granulomas, and coordinate broad immune functions through diverse subsets,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including cytokine-producing, cytotoxic, and regulatory cells. CD8+ T cells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target infected cells through cytolytic activity and cytokine secretion, while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unconventional T cells provide rapid, innate-like responses, particularly at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mucosal sites. Recent advances in single-cell and spatial transcriptomics have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revealed heterogeneity, functional plasticity, and spatial compartmentalization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among T-cell subsets. Tissue-resident memory T cells in the lung parenchyma have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emerged as key predictors of protective immunity. These insights are reshaping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our understanding of T-cell-mediated control of Mtb and highlight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limitations of interferon (IFN)-γ-centric vaccine strategies. Future strategies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must aim to elicit a broader range of T-cell responses, promote effective tissue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localization, enhance polyfunctionality, and overcome regulatory 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exhaustion-associated dysfunctions.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Copyright © 2025 Cold Spring Harbor Laboratory Press; all rights reserved.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10.1101/cshperspect.a041829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41184129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F83C33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9608AF" w:rsidRPr="00F83C33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2025 Nov 3:a041828. doi: </w:t>
      </w:r>
    </w:p>
    <w:p w:rsidR="009608AF" w:rsidRPr="00F83C33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F83C33">
        <w:rPr>
          <w:rFonts w:ascii="宋体" w:eastAsia="宋体" w:hAnsi="宋体" w:cs="宋体"/>
          <w:b/>
          <w:color w:val="FF0000"/>
          <w:szCs w:val="24"/>
        </w:rPr>
        <w:t>10.1101/cshperspect.a041828.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Tuberculosis Drug Discovery in the Age of Artificial Intelligence.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Ekins S(1), Lane TR(2), Wong JT(2).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(1)Collaborations Pharmaceuticals, Raleigh, North Carolina 27606-5228, USA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sean@collaborationspharma.com.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(2)Collaborations Pharmaceuticals, Raleigh, North Carolina 27606-5228, USA.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There is an urgent need to develop additional treatments for tuberculosis (TB)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to complement the small panel of approved drugs and to devise shorter treatment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regimens. Within the last 20 years, we have seen an increased focus on using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cheminformatics-based approaches to understand the properties of Mycobacterium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(Mtb) active molecules and machine learning algorithms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subsequently learn from public data sets. We now demonstrate how we have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continually used many machine learning approaches that have enabled us to select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or synthesize new compounds for testing in vitro to validate our models and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identify new chemical matter. We now put our results into context with studies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from other groups to make the case for using machine learning models more widely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to aid in finding new Mtb inhibitors. TB research has been slow to adapt to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these approaches to increase drug discovery efficiency, but it is better late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than never.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Copyright © 2025 Cold Spring Harbor Laboratory Press; all rights reserved.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10.1101/cshperspect.a041828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41184128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F83C33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9608AF" w:rsidRPr="00F83C33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2025 Nov 3:a041805. doi: </w:t>
      </w:r>
    </w:p>
    <w:p w:rsidR="009608AF" w:rsidRPr="00F83C33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F83C33">
        <w:rPr>
          <w:rFonts w:ascii="宋体" w:eastAsia="宋体" w:hAnsi="宋体" w:cs="宋体"/>
          <w:b/>
          <w:color w:val="FF0000"/>
          <w:szCs w:val="24"/>
        </w:rPr>
        <w:t>10.1101/cshperspect.a041805.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Pediatric Tuberculosis: Epidemiology, Disease Spectrum, Diagnosis,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Marais BJ(1), Schaaf HS(2).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(1)The Children's Hospital at Westmead Clinical School, Sydney, New South Wales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2145, Australia ben.marais@health.nsw.gov.au hss@sun.ac.za.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Faculty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 7505, South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Africa ben.marais@health.nsw.gov.au hss@sun.ac.za.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(TB) is a major cause of disease and death in young children from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TB-endemic countries, especially in areas affected by poverty, social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disruption, and human immunodeficiency virus (HIV) infection. This article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reviews the disease burden and the natural history of disease in children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TB. It also provides guidance regarding the diagnosis, treatment, and prevention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of TB in children.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Copyright © 2025 Cold Spring Harbor Laboratory Press; all rights reserved.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10.1101/cshperspect.a041805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41184127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F83C33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9608AF" w:rsidRPr="00F83C33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2025 Nov 3:a041819. doi: </w:t>
      </w:r>
    </w:p>
    <w:p w:rsidR="009608AF" w:rsidRPr="00F83C33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F83C33">
        <w:rPr>
          <w:rFonts w:ascii="宋体" w:eastAsia="宋体" w:hAnsi="宋体" w:cs="宋体"/>
          <w:b/>
          <w:color w:val="FF0000"/>
          <w:szCs w:val="24"/>
        </w:rPr>
        <w:t>10.1101/cshperspect.a041819.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From Phagosomes to Niches: Macrophage Biology in Tuberculosis Revisited.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Dupuy P(#)(1), Monard SC(#)(1), Neyrolles O(1), Lugo-Villarino G(2).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(1)Institut de Pharmacologie et de Biologie Structurale (IPBS), Université de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Toulouse, CNRS, Université Toulouse III-Paul Sabatier (UT3), 31077 Toulouse,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(2)Institut de Pharmacologie et de Biologie Structurale (IPBS), Université de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Toulouse, CNRS, Université Toulouse III-Paul Sabatier (UT3), 31077 Toulouse,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France geanncarlo.lugo@ipbs.fr.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Mycobacterium tuberculosis thrives inside macrophages by modulating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intracellular pathways and adapting to various lung environments. Here, we first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describe how the bacillus alters phagosome maturation, endures intracellular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pressure, and obtains essential nutrients. These mechanisms have been primarily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defined in cell lines and macrophage models derived from monocytes. However,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recent findings regarding macrophage biology suggest that such intracellular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processes might differ depending on the origin and surrounding local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environment. For this reason, we then examine how different cell origins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lung niches affect infection dynamics, focusing on alveolar and interstitial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macrophages, which exhibit unique metabolic and immunological characteristics.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Finally, we emphasize newly identified interstitial macrophage subsets related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to nerves and blood vessels, whose functions in tuberculosis are mostly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unexplored but could signify potential new research opportunities. Altogether,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this review highlights that a better understanding of the ontogeny and location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 a macrophage is as important as comprehending its microbicidal programs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fight against tuberculosis, by merging intracellular cellular processes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cell origin and spatial context.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Copyright © 2025 Cold Spring Harbor Laboratory Press; all rights reserved.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10.1101/cshperspect.a041819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41184126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F83C33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9608AF" w:rsidRPr="00F83C33">
        <w:rPr>
          <w:rFonts w:ascii="宋体" w:eastAsia="宋体" w:hAnsi="宋体" w:cs="宋体"/>
          <w:b/>
          <w:color w:val="FF0000"/>
          <w:szCs w:val="24"/>
        </w:rPr>
        <w:t xml:space="preserve">. PLOS Glob Public Health. 2025 Nov 3;5(11):e0005146. doi: </w:t>
      </w:r>
    </w:p>
    <w:p w:rsidR="009608AF" w:rsidRPr="00F83C33" w:rsidRDefault="009608AF" w:rsidP="009608AF">
      <w:pPr>
        <w:rPr>
          <w:rFonts w:ascii="宋体" w:eastAsia="宋体" w:hAnsi="宋体" w:cs="宋体"/>
          <w:b/>
          <w:color w:val="FF0000"/>
          <w:szCs w:val="24"/>
        </w:rPr>
      </w:pPr>
      <w:r w:rsidRPr="00F83C33">
        <w:rPr>
          <w:rFonts w:ascii="宋体" w:eastAsia="宋体" w:hAnsi="宋体" w:cs="宋体"/>
          <w:b/>
          <w:color w:val="FF0000"/>
          <w:szCs w:val="24"/>
        </w:rPr>
        <w:t>10.1371/journal.pgph.0005146. eCollection 2025.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Integrated health checks as a person-centred approach to systematic screening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household tuberculosis contacts: A realist-informed mixed-methods study.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Calderwood CJ(1)(2), Marambire ET(2)(3), Ngwerume M(2), Tshuma M(2), Coleman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M(4), Musunzuru T(2), Sibanda S(2), Muringi E(2), Madziva K(2), Bhaudi T(2),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Mbiba F(2), Chupa L(2), Kavenga F(5), Timire C(1)(2)(5), Mutsvangwa J(6),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Ferrand RA(1)(2), Fielding K(7), Dixon J(2)(8), Kranzer K(1)(2)(9).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(1)Department of Clinical Research, Faculty of Infectious &amp; Tropical Diseases,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London School of Hygiene &amp; Tropical Medicine, London, United Kingdom.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(2)The Health Research Unit Zimbabwe, Biomedical Research and Training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Institute, Harare, Zimbabwe.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(3)CIHLMU Center for International Health, University Hospital, LMU Munich,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Munich,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(4)Bordeaux Population Health, The University of Bordeaux, Bordeaux, France.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(5)National AIDS and TB Programme, Ministry of Health and Child Care, Harare,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Zimbabwe.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(6)Biomedical Research and Training Institute, Harare, Zimbabwe.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 Epidemiology, Faculty of Epidemiology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Population Health, London School of Hygiene &amp; Tropical Medicine, London, United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(8)Department of Global Health and Development, Faculty of Epidemiology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Population Health, London School of Hygiene &amp; Tropical Medicine, London, United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 and Tropical Medicine, University Hospital,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LMU Munich, Munich, Germany.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Globally, tuberculosis incidence and mortality is driven by syndemic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interactions of tuberculosis with other chronic conditions including HIV,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diabetes and undernutrition in a deleterious social and structural context,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often characterised by poverty. Systematic screening for tuberculosis among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household contacts is a core element of the WHO tuberculosis strategy but is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hampered in high-tuberculosis incidence settings by health system constraints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low participation by household members of people with tuberculosis.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Reframing screening as a health check, informed by the syndemic framework, could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improve uptake and address proximate determinants of tuberculosis. Within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larger research study aimed at evaluating new tuberculosis diagnostic tests we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developed and, using mixed methods, evaluated an integrated health check in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prospective cohort of tuberculosis household contacts in Zimbabwe. This included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screening for a range of health conditions, health education and counselling,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on-site treatment or referral. Of 836 identified household contacts, 700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(84%) participated in tuberculosis screening. Of those, 467 people (67% women,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median age 28 years) were invited to the health check; all participated in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intervention. One percent (n</w:t>
      </w:r>
      <w:r w:rsidRPr="009608A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5/459) were diagnosed with tuberculosis. Almost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two thirds (n</w:t>
      </w:r>
      <w:r w:rsidRPr="009608A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288) had at least one unmet health need (either undiagnosed or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uncontrolled diabetes, hypertension, HIV, anaemia, undernutrition, common mental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health disorders, vision impairment, or tuberculosis). Of those referred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following the health check, 66% accessed care for at least one condition,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variation across conditions. In-depth interviews with participants (n</w:t>
      </w:r>
      <w:r w:rsidRPr="009608A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>=</w:t>
      </w:r>
      <w:r w:rsidRPr="009608AF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28),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informed development of a refined explanatory theory, illustrating the benefits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 a syndemic theory-based approach to tuberculosis screening for household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contacts. Members of tuberculosis affected households have multiple,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intersecting and unmet health needs. A holistic approach to systematic screening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 household contacts guided by the syndemic framework could improve the health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of these vulnerable people, advancing progress towards both tuberculosis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sustainable development goals.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Copyright: © 2025 Calderwood et al. This is an open access article distributed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 the terms of the Creative Commons Attribution License, which permits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10.1371/journal.pgph.0005146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PMCID: PMC12582465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41183019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F83C33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9608AF" w:rsidRPr="00F83C33">
        <w:rPr>
          <w:rFonts w:ascii="宋体" w:eastAsia="宋体" w:hAnsi="宋体" w:cs="宋体"/>
          <w:b/>
          <w:color w:val="FF0000"/>
          <w:szCs w:val="24"/>
        </w:rPr>
        <w:t>. Chem Commun (Camb). 2025 Nov 3. doi: 10.1039/d5cc05573c. Online ahead 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Structural remodelling of the 2OG oxygenase Rv3406 enables sulfur-scavenging 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Juan VT(1), Bajan P(2), Eurtivong C(3), Liu T(2), Squire CJ(4)(5), Huang EY(2),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Leung IKH(1)(2)(5).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(1)School of Chemical Sciences, The University of Auckland, Auckland, 1142, New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Zealand.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(2)School of Chemistry and Bio21 Molecular Science &amp; Biotechnology Institute,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The University of Melbourne, Parkville, Victoria, 3052, Australia.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evelyn.huang@unimelb.edu.au.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Chemistry, Faculty of Pharmacy, Mahidol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University, Bangkok, 10400, Thailand.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(4)School of Biological Sciences, The University of Auckland, Auckland, 1142,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New Zealand. c.squire@auckland.ac.nz.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(5)Maurice Wilkins Centre for Molecular Biodiscovery, The University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Auckland, Auckland, 1142, New Zealand.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Rv3406 evolved from the ubiquitous taurine-catabolising enzyme TauD and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functions as a sulfur-scavenging protein in Mycobacterium tuberculosis.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Structural and biochemical analyses reveal specific changes that shape its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chemical environment for ligand interaction and explain its broad substrate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range. These findings show how amino acid substitutions redefine protein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function and drive adaptation to the unique metabolic context of Mycobacteria.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10.1039/d5cc05573c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41178574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F83C33" w:rsidRDefault="00EF677A" w:rsidP="009608A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9608AF" w:rsidRPr="00F83C33">
        <w:rPr>
          <w:rFonts w:ascii="宋体" w:eastAsia="宋体" w:hAnsi="宋体" w:cs="宋体"/>
          <w:b/>
          <w:color w:val="FF0000"/>
          <w:szCs w:val="24"/>
        </w:rPr>
        <w:t>. Lupus. 2025 Nov 3:9612033251395785. doi: 10.1177/0</w:t>
      </w:r>
      <w:r w:rsidR="00F83C33" w:rsidRPr="00F83C33">
        <w:rPr>
          <w:rFonts w:ascii="宋体" w:eastAsia="宋体" w:hAnsi="宋体" w:cs="宋体"/>
          <w:b/>
          <w:color w:val="FF0000"/>
          <w:szCs w:val="24"/>
        </w:rPr>
        <w:t xml:space="preserve">9612033251395785. Online ahead </w:t>
      </w:r>
      <w:r w:rsidR="009608AF" w:rsidRPr="00F83C3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Risk factors associated with tuberculosis in systemic lupus erythematosus: 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lastRenderedPageBreak/>
        <w:t>case-control study in Indonesia.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Wirawan C(1)(2), Ghassani NG(3), Susandi E(4), Alisjahbana B(5), Sahiratmadja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E(6), Rahmadi AR(1), Hamijoyo L(1)(3).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(1)Division of Rheumatology, Department of Internal Medicine Faculty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Universitas Padjadjaran/Dr Hasan Sadikin General Hospital, Bandung,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(2)Bandung Kiwari Regional General Hospital, Bandung, Indonesia.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(3)Lupus Study Group, Immunology Study Center, Faculty of Medicine, Universitas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 Faculty of Medicine, Universitas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Padjadjaran/Dr Hasan Sadikin General Hospital, Bandung, Indonesia.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(5)Division of Tropical Medicine, Department of Internal Medicine Faculty of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Medicine, Universitas Padjadjaran/Dr Hasan Sadikin General Hospital, Bandung,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(6)Faculty of Medicine, Department of Biomedical Sciences, Universitas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>Objectives</w:t>
      </w:r>
      <w:r w:rsidR="00F83C33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Tuberculosis (TB) may increase morbidity and mortality of systemic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lupus erythematosus (SLE) patients. The aim of the study was to determine the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risk factors associated with TB in SLE patients.</w:t>
      </w:r>
      <w:r w:rsidRPr="00F83C33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F83C33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This case-control study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included SLE patients from the Hasan Sadikin Lupus Registry (HSLR) cohort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between 2008 and 2024. Lupus patients with TB (cases) were matched by age with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those without TB (controls). TB risk was estimated as adjusted OR (aOR) with 95%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CI using univariate and multivariable logistic regression analyses.</w:t>
      </w:r>
      <w:r w:rsidRPr="00F83C33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F83C33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In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total, 90 SLE patients with TB and 270 without TB were included, predominantly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female (n = 342; 95%). The median SLE duration to TB diagnosis was 30 (range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8-95) months, of which 56.7% (n = 51) had pulmonary TB, and 21.1% (n = 19) had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extrapulmonary TB with meningitis and lymphadenitis being the most prevalent.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Logistic regression analysis showed that SLE duration &lt;9 months (aOR 4.04; 95%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CI 1.78-9.18), history of TB contact (aOR 3.67; 95% CI 1.31-10.30), history of </w:t>
      </w:r>
    </w:p>
    <w:p w:rsidR="009608AF" w:rsidRPr="009608AF" w:rsidRDefault="009608AF" w:rsidP="009608A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08AF">
        <w:rPr>
          <w:rFonts w:ascii="宋体" w:eastAsia="宋体" w:hAnsi="宋体" w:cs="宋体" w:hint="eastAsia"/>
          <w:color w:val="000000" w:themeColor="text1"/>
          <w:szCs w:val="24"/>
        </w:rPr>
        <w:t xml:space="preserve">methylprednisolone ≥24 mg/day for ≥4 weeks (aOR 1.96; 95% CI 1.06-3.63), using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&lt;2 disease-modifying antirheumatic drugs (DMARDs) (aOR 3.34; 95% CI 1.89-5.90),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and lymphopenia (aOR 2.84; CI 95% 1.65-4.91) were associated with TB (P &lt;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.05)</w:t>
      </w:r>
      <w:r w:rsidRPr="00F83C33">
        <w:rPr>
          <w:rFonts w:ascii="宋体" w:eastAsia="宋体" w:hAnsi="宋体" w:cs="宋体"/>
          <w:b/>
          <w:color w:val="000000" w:themeColor="text1"/>
          <w:szCs w:val="24"/>
        </w:rPr>
        <w:t>.Conclusions</w:t>
      </w:r>
      <w:r w:rsidR="00F83C33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Among SLE patients living in TB endemic country, TB contact,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high dose corticosteroid, and lymphopenia increase risk of TB. Of note, lower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disease duration and using &lt;2 DMARDs are also associated with TB. Further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 xml:space="preserve">research is necessary to evaluate the need of TB prophylaxis in SLE patients 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with these risk factors.</w:t>
      </w: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9608AF" w:rsidRP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DOI: 10.1177/09612033251395785</w:t>
      </w:r>
    </w:p>
    <w:p w:rsid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  <w:r w:rsidRPr="009608AF">
        <w:rPr>
          <w:rFonts w:ascii="宋体" w:eastAsia="宋体" w:hAnsi="宋体" w:cs="宋体"/>
          <w:color w:val="000000" w:themeColor="text1"/>
          <w:szCs w:val="24"/>
        </w:rPr>
        <w:t>PMID: 41178405</w:t>
      </w:r>
    </w:p>
    <w:p w:rsidR="009608AF" w:rsidRDefault="009608AF" w:rsidP="009608AF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83C33" w:rsidRDefault="00EF677A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B31D1C" w:rsidRPr="00F83C33">
        <w:rPr>
          <w:rFonts w:ascii="宋体" w:eastAsia="宋体" w:hAnsi="宋体" w:cs="宋体"/>
          <w:b/>
          <w:color w:val="FF0000"/>
          <w:szCs w:val="24"/>
        </w:rPr>
        <w:t>. Int J Epidemiol. 2025 Oct 14;54(6):dyaf186. doi: 10.1093/ije/dyaf186.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Efficacy of Bacillus Calmette-Guérin revaccination in preventing tuberculosis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disease: a systematic review and meta-analysis.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Rossi YI(1), Bolner G(1), Dolovitsch de Oliveira F(1), Costa Dall'Acqua J(1),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Antunes do Livramento Junior V(1), Dias CAG(1).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(1)Federal University of Health Sciences of Porto Alegre (UFCSPA), Porto Alegre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CEP 90050-170, Brazil.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There is no consensus on the efficacy of Bacillus Calmette-Guérin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(BCG) revaccination. Because of this, we aimed to compare the effect of BCG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revaccination with no revaccination in preventing tuberculosis (TB) disease.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We searched PubMed, Embase, and the Cochrane Library databases from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inception to December of 2023 for studies that compared BCG revaccination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no revaccination or placebo for this systematic review and meta-analysis.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Outcomes of interest were incidence of TB disease, pulmonary TB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extrapulmonary TB. We pooled odds ratios (ORs) with 95% confidence interval (CI)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using a random-effects model in R statistical software version 4.3.1.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Heterogeneity was assessed with I2 statistics.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Five studies, involving 1 012 007 patients, of whom 501 597 (49.56%)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were revaccinated with BCG, were included in the meta-analysis. There was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benefit in tuberculosis disease incidence in patients who received revaccination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compared to patients who did not (OR 0.89; 95% CI: 0.81-0.98; P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>=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.019; I2 =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53%) in the randomized controlled trials. When including observational studies,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we found the same trend (OR 0.90; 95% CI: 0.77-1.05; P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>=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.124; I2 = 26%) as well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as in preventing against both extrapulmonary (OR 0.82; 95% CI: 0.38-1.76;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>=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>.375; I2 = 24%) and pulmonary (OR 0.93; 95% CI: 0.86-1.01; P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>=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.062; I2 =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0%) cases.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BCG revaccination was associated with a slight decrease in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incidence of tuberculosis, pulmonary tuberculosis, and extrapulmonary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Author(s) 2025; all rights reserved. Published by Oxford University Press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on behalf of the International Epidemiological Association. For commercial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10.1093/ije/dyaf186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PMID: 41206639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83C33" w:rsidRDefault="00EF677A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B31D1C" w:rsidRPr="00F83C33">
        <w:rPr>
          <w:rFonts w:ascii="宋体" w:eastAsia="宋体" w:hAnsi="宋体" w:cs="宋体"/>
          <w:b/>
          <w:color w:val="FF0000"/>
          <w:szCs w:val="24"/>
        </w:rPr>
        <w:t>. Methods Enzymol. 2025;722:75-96. doi: 10.1016/bs.</w:t>
      </w:r>
      <w:r w:rsidR="00F83C33" w:rsidRPr="00F83C33">
        <w:rPr>
          <w:rFonts w:ascii="宋体" w:eastAsia="宋体" w:hAnsi="宋体" w:cs="宋体"/>
          <w:b/>
          <w:color w:val="FF0000"/>
          <w:szCs w:val="24"/>
        </w:rPr>
        <w:t xml:space="preserve">mie.2025.07.006. Epub 2025 Jul </w:t>
      </w:r>
      <w:r w:rsidR="00B31D1C" w:rsidRPr="00F83C33">
        <w:rPr>
          <w:rFonts w:ascii="宋体" w:eastAsia="宋体" w:hAnsi="宋体" w:cs="宋体"/>
          <w:b/>
          <w:color w:val="FF0000"/>
          <w:szCs w:val="24"/>
        </w:rPr>
        <w:t>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Validation of the robust performance of novel transketolase epitopes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 immunodiagnostics.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Talreja J(1), Steinbauer B(1), Samavati L(2).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(1)Division of Pulmonary, Critical Care and Sleep Medicine, Department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Medicine, Wayne State University School of Medicine and Detroit Medical Center,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Detroit, MI, 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(2)Division of Pulmonary, Critical Care and Sleep Medicine, Department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Medicine, Wayne State University School of Medicine and Detroit Medical Center,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Detroit, MI, United States; Center for Molecular Medicine and Genetics, Wayne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State University School of Medicine, Detroit, MI, United States. Electronic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address: ay6003@wayne.edu.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(TB) is a major global health concern, contributing to millions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deaths annually. Mycobacterium tuberculosis (M.tb) is the causative agent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TB. The dormancy/non-replicative phase of M.tb is characterized by a lower cell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division and decreased metabolic rate. Transketolase (TKT) plays a crucial role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 bacterial growth and M.tbTKT plays a key role in switch from the dormancy 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proliferative phase. Despite advances in molecular TB-diagnostics, there is 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unmet need for a point-of-care TB-diagnostics. Through immunoscreening of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novel T7 phage display library, we identified an antigen-clone with some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homology to M.tb TKT (TKTμ). We designed two other antigenic peptides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corresponding to M.tbTKT (M.tbTKT1 and M.tbTKT3). Utilizing a peptide-based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ELISA against TKTμ, M.tbTKT1, M.tbTKT3, we tested 400 sera from TB (n = 100),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 n = 50), and non-infected individuals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(n = 250). Receiver operating characteristic (ROC) by 10-fold cross-validation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(CV) was applied to classify the performance of TKT epitopes for TB diagnosis.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The TKTμ ROC achieved area under curve (AUC) of 0</w:t>
      </w:r>
      <w:r w:rsidR="00F83C33">
        <w:rPr>
          <w:rFonts w:ascii="宋体" w:eastAsia="宋体" w:hAnsi="宋体" w:cs="宋体"/>
          <w:color w:val="000000" w:themeColor="text1"/>
          <w:szCs w:val="24"/>
        </w:rPr>
        <w:t xml:space="preserve">.98 ± 0.02. The 10-fold CV for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TKTµ IgG-antibody yielded a mean sensitivity of 1, mean±SD specificity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0.90 ± 0.03, accuracy of 0.93 ± 0.02, a positive predictive value (PPV)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0.82 ± 0.12; and negative predictive value (NPV) of 1.00; TKT1 ROC curves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yielded AUC of 0.88 ± 0.06, a mean sensitivity </w:t>
      </w:r>
      <w:r w:rsidR="00F83C33">
        <w:rPr>
          <w:rFonts w:ascii="宋体" w:eastAsia="宋体" w:hAnsi="宋体" w:cs="宋体"/>
          <w:color w:val="000000" w:themeColor="text1"/>
          <w:szCs w:val="24"/>
        </w:rPr>
        <w:t xml:space="preserve">of 0.83 ± 0.13, specificity of </w:t>
      </w:r>
      <w:r w:rsidRPr="00B31D1C">
        <w:rPr>
          <w:rFonts w:ascii="宋体" w:eastAsia="宋体" w:hAnsi="宋体" w:cs="宋体"/>
          <w:color w:val="000000" w:themeColor="text1"/>
          <w:szCs w:val="24"/>
        </w:rPr>
        <w:t>0.81 ± 0.1, accuracy of 0.82 ± 0.06, NPV of 0.91 </w:t>
      </w:r>
      <w:r w:rsidR="00F83C33">
        <w:rPr>
          <w:rFonts w:ascii="宋体" w:eastAsia="宋体" w:hAnsi="宋体" w:cs="宋体"/>
          <w:color w:val="000000" w:themeColor="text1"/>
          <w:szCs w:val="24"/>
        </w:rPr>
        <w:t xml:space="preserve">± 0.04 and PPV of 0.69 ± 0.15. </w:t>
      </w:r>
      <w:r w:rsidRPr="00B31D1C">
        <w:rPr>
          <w:rFonts w:ascii="宋体" w:eastAsia="宋体" w:hAnsi="宋体" w:cs="宋体"/>
          <w:color w:val="000000" w:themeColor="text1"/>
          <w:szCs w:val="24"/>
        </w:rPr>
        <w:t>TKT3 IgG-antibody reached ROC of 0.94 ± 0.02, a me</w:t>
      </w:r>
      <w:r w:rsidR="00F83C33">
        <w:rPr>
          <w:rFonts w:ascii="宋体" w:eastAsia="宋体" w:hAnsi="宋体" w:cs="宋体"/>
          <w:color w:val="000000" w:themeColor="text1"/>
          <w:szCs w:val="24"/>
        </w:rPr>
        <w:t xml:space="preserve">an sensitivity of 0.88 ± 0.07, </w:t>
      </w:r>
      <w:r w:rsidRPr="00B31D1C">
        <w:rPr>
          <w:rFonts w:ascii="宋体" w:eastAsia="宋体" w:hAnsi="宋体" w:cs="宋体"/>
          <w:color w:val="000000" w:themeColor="text1"/>
          <w:szCs w:val="24"/>
        </w:rPr>
        <w:t>specificity of 0.84 ± 0.05, accuracy of 0.85 ± 0.</w:t>
      </w:r>
      <w:r w:rsidR="00F83C33">
        <w:rPr>
          <w:rFonts w:ascii="宋体" w:eastAsia="宋体" w:hAnsi="宋体" w:cs="宋体"/>
          <w:color w:val="000000" w:themeColor="text1"/>
          <w:szCs w:val="24"/>
        </w:rPr>
        <w:t xml:space="preserve">04, NPV of 0.93 ± 0.03 and PPV </w:t>
      </w:r>
      <w:r w:rsidRPr="00B31D1C">
        <w:rPr>
          <w:rFonts w:ascii="宋体" w:eastAsia="宋体" w:hAnsi="宋体" w:cs="宋体"/>
          <w:color w:val="000000" w:themeColor="text1"/>
          <w:szCs w:val="24"/>
        </w:rPr>
        <w:t>of 0.72 ± 0.14. These results validate the robust performance of TKT-based TB immunodiagnostics.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10.1016/bs.mie.2025.07.006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41203360 [Indexed for MEDLINE]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83C33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B31D1C" w:rsidRPr="00F83C33">
        <w:rPr>
          <w:rFonts w:ascii="宋体" w:eastAsia="宋体" w:hAnsi="宋体" w:cs="宋体"/>
          <w:b/>
          <w:color w:val="FF0000"/>
          <w:szCs w:val="24"/>
        </w:rPr>
        <w:t>. Eur J Med Chem. 2025 Oct 29;302(Pt 2):118324. doi:</w:t>
      </w:r>
      <w:r w:rsidR="00F83C33">
        <w:rPr>
          <w:rFonts w:ascii="宋体" w:eastAsia="宋体" w:hAnsi="宋体" w:cs="宋体"/>
          <w:b/>
          <w:color w:val="FF0000"/>
          <w:szCs w:val="24"/>
        </w:rPr>
        <w:t xml:space="preserve"> 10.1016/j.ejmech.2025.118324. </w:t>
      </w:r>
      <w:r w:rsidR="00B31D1C" w:rsidRPr="00F83C3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Advancing the antituberculosis activity of nitropicolinic acids and amides.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Thompson AM(1), Cheung CY(2), McNeil MB(3), Campbell AC(4), Záhorszká M(5),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Korduláková J(5), Stelitano G(6), Recchia D(6), Pasca MR(6), Wan B(7), Khan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S(7), Nikolic DS(7), Shetye GS(7), Franzblau SG(7), Denny WA(8), Cook GM(3),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Krause KL(4).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(1)Auckland Cancer Society Research Centre, School of Medical Sciences,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University of Auckland, Private Bag 92019, Auckland, 1142, New Zealand; Maurice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Wilkins Centre for Molecular Biodiscovery, The University of Auckland, Private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Bag 92019, Auckland, 1142, New Zealand.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am.thompson@auckland.ac.nz.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School of Biomedical Sciences,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University of Otago, Dunedin, 9054, New Zealand.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(3)Maurice Wilkins Centre for Molecular Biodiscovery, The University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Auckland, Private Bag 92019, Auckland, 1142, New Zealand; Department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Microbiology and Immunology, School of Biomedical Sciences, University of Otago,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Dunedin, 9054, New Zealand.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(4)Maurice Wilkins Centre for Molecular Biodiscovery, The University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Auckland, Private Bag 92019, Auckland, 1142, New Zealand; Department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Biochemistry, University of Otago, Dunedin, 9054, New Zealand.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(5)Department of Biochemistry, Faculty of Natural Sciences, Comenius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 Bratislava, Mlynská Dolina, Ilkovi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č</w:t>
      </w:r>
      <w:r w:rsidRPr="00B31D1C">
        <w:rPr>
          <w:rFonts w:ascii="宋体" w:eastAsia="宋体" w:hAnsi="宋体" w:cs="宋体"/>
          <w:color w:val="000000" w:themeColor="text1"/>
          <w:szCs w:val="24"/>
        </w:rPr>
        <w:t>ova 6, 842 15, Bratislava, Slovakia.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(6)Department of Biology and Biotechnology "Lazzaro Spallanzani", University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Pavia, Via Ferrata 9, 27100, Pavia, Italy.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(7)Institute for Tuberculosis Research, College of Pharmacy, University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Illinois at Chicago, 833 South Wood Street, Chicago, IL, 60612, 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(8)Auckland Cancer Society Research Centre, School of Medical Sciences,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University of Auckland, Private Bag 92019, Auckland, 1142, New Zealand; Maurice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Wilkins Centre for Molecular Biodiscovery, The University of Auckland, Private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Bag 92019, Auckland, 1142, New Zealand.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Ambitious milestones set by the World Health Organisation (WHO) to end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epidemic by 2030 currently appear out of reach, and there remains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 urgent need to develop more effective novel therapies. While exploring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dipicolinic acid derivatives as putative glutamate racemase inhibitors, we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recently discovered 6-nitropicolinamides as promising antituberculosis agents.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SAR studies on the non-cytotoxic N-[4-(trifluoromethoxy)benzyl] hit 20 (MIC90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1.4 μM) confirmed the importance of the 6-nitro group and amide NH; side chain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extension enhanced potency but reduced aqueous solubility, and some analogues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were rapidly metabolised. The best new candidate (77: MIC90 0.30 μM) was well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tolerated in mice and provided an adequate pharmacokinetic profile, although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time-kill assay indicated largely bacteriostatic activity. An analysis of its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effects on cell wall lipids and mycolic acids revealed changes consistent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inhibiting arabinogalactan biosynthesis, and further testing against mutant 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overexpressing mycobacterial strains identified the enzyme target 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decaprenylphosphoryl-β-d-ribose 2'-oxidase (DprE1).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Copyright © 2025 The Authors. Published by Elsevier Masson SAS.. All rights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10.1016/j.ejmech.2025.118324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41202651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83C33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B31D1C" w:rsidRPr="00F83C33">
        <w:rPr>
          <w:rFonts w:ascii="宋体" w:eastAsia="宋体" w:hAnsi="宋体" w:cs="宋体"/>
          <w:b/>
          <w:color w:val="FF0000"/>
          <w:szCs w:val="24"/>
        </w:rPr>
        <w:t xml:space="preserve">. Diagn Microbiol Infect Dis. 2025 Oct 30;114(2):117174. doi: </w:t>
      </w:r>
    </w:p>
    <w:p w:rsidR="00B31D1C" w:rsidRPr="00F83C33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F83C33">
        <w:rPr>
          <w:rFonts w:ascii="宋体" w:eastAsia="宋体" w:hAnsi="宋体" w:cs="宋体"/>
          <w:b/>
          <w:color w:val="FF0000"/>
          <w:szCs w:val="24"/>
        </w:rPr>
        <w:t>10.1016/j.diagmicrobio.2025.117174. Online ahead of print.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Evaluation of diagnostic accuracy of Xpert® ultra and Xpert MTB/RIF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detection of tuberculosis among pulmonary tuberculosis suspects in Pune,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Sirsat A(1), Pereira M(2), Khan AA(2), Nirmalkar A(3), Patil S(4), Mane A(2).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(1)Division of Microbiology, ICMR-National Institute of Translational Virology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AIDS Research, Pune, Maharashtra, India.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atulsirsat@yahoo.in.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(2)Division of Microbiology, ICMR-National Institute of Translational Virology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and AIDS Research, Pune, Maharashtra,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(3)Division of Disease Elimination Sciences, ICMR-National Institute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Translational Virology and AIDS Research, Pune, Maharashtra,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(4)Division of Clinical Sciences, ICMR-National Institute of Translational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Virology and AIDS Research, Pune, Maharashtra,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(TB), particularly pulmonary TB remains a significant global health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challenge. The traditional diagnostic methods are time-consuming, laborious,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require a well-equipped laboratory setting and trained personnel. Early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diagnosis is essential to control the spread of TB infection by enabling timely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initiation of appropriate treatment. The present study was conducted to evaluate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diagnostic accuracy of the Xpert® Ultra assay. We evaluated the diagnostic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performance of the Xpert® Ultra assay with the Xpert assay and conventional gold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standard methods for diagnosing pulmonary TB from sputum samples. A total of 481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participants with clinical symptoms of TB were included in the study. Sputum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samples were collected from study participants and processed for ZN staining,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MGIT liquid culture, and both versions of GeneXpert assays. The Xpert® Ultra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assay detected Mtb in culture-positive samples with 92.0 % (95 % CI: 85.2-96.6),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whereas the Xpert® MTB/RIF assay showed a sensitivity of 81.0 % (95 % CI: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72.6-87.6 %). This 11.0 % absolute increase in sensitivity (95 % CI: 4.0-18.0 %;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 = 0.01) shows the superiority of the Xpert® Ultra assay over its predecessor,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Xpert® MTB/RIF assay. The specificity was 96.1 % (366/381, 95 % CI: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93.2-98.2 %) for the Xpert® Ultra assay and 98.7 % (376/381, 95 % CI: 96.8-99.6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%) for the Xpert® MTB/RIF assay, with a difference of 2.6 % (95 % CI:5.2 to 0.0;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 = 0.05). "Trace" results, accounting for 5.2 % of all positive results, were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primary source of false positives and were frequently linked to prior 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history. Such results require clinical correlation and culture confirmation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before the initiation of treatment.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10.1016/j.diagmicrobio.2025.117174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41202490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83C33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B31D1C" w:rsidRPr="00F83C33">
        <w:rPr>
          <w:rFonts w:ascii="宋体" w:eastAsia="宋体" w:hAnsi="宋体" w:cs="宋体"/>
          <w:b/>
          <w:color w:val="FF0000"/>
          <w:szCs w:val="24"/>
        </w:rPr>
        <w:t xml:space="preserve">. Indian J Community Med. 2025 Oct;50(Suppl 2):S201-S206. doi: </w:t>
      </w:r>
    </w:p>
    <w:p w:rsidR="00B31D1C" w:rsidRPr="00F83C33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F83C33">
        <w:rPr>
          <w:rFonts w:ascii="宋体" w:eastAsia="宋体" w:hAnsi="宋体" w:cs="宋体"/>
          <w:b/>
          <w:color w:val="FF0000"/>
          <w:szCs w:val="24"/>
        </w:rPr>
        <w:t>10.4103/ijcm.ijcm_62_24. Epub 2025 Jul 29.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Nutrition Supplement Improves Treatment Outcome among Adults on the Retreatment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Regimen for Tuberculosis; A Two Arm Stepped Wedge Phased Implementation Study.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Devarajulu RS(1), Newtonraj A(1), Kannan T(1), Prabakaran A(2),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Padmapriyadarsini C(1), Murali L(3), Jeyasree K(4), Tripathy SP(1).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Clinical Research, ICMR National Institute for Research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(2)Pulmonary Medicine, Government Vellore Medical Collage and Hospital, Tamil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(3)State Tuberculosis Officer, National Tuberculosis Elimination Programme,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Tamil Nadu,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(4)District Tuberculosis Officer, National Tuberculosis Elimination Programme,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Tamil Nadu,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Loss to follow-up and noncompliance to anti-tuberculosis treatment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(ATT) are the main causes of recurrence of tuberculosis (TB). In this study, we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aim to investigate the effect of nutritional supplements as a treatment enhancer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to help patients with pulmonary TB (PTB) on a retreatment regimen to complete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ATT, reduce loss to follow-up, and thus increase favorable outcomes in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programmatic setting.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In this prospective community interventional study conducted under NTEP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program in the Vellore district of Tamil Nadu during 2017-2019, PTB patients 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 retreatment regimen were given a nutritional supplement. The supplement, given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fortnightly as a 500 gm pack of enriched flour, was distributed to all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tuberculin units of Vellore in a phased manner. The flour consisted of finger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millet (ragi), rice flakes, groundnuts, and roasted Bengal gram with advice 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cook and consume 30 gm per day with milk or hot water. ATT was given as per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National Program guidelines. Phased implementation of the supplement was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performed in the tuberculosis unit, while the others were considered as control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groups.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We enrolled 415 adult PTB patients on a retreatment regimen. Of them,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284 (68%) patients received the nutritional supplement, and 131 (32%) did not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receive the nutritional supplement. There was a 28% significant decrease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unfavorable outcomes among the intervention group (adjusted risk ratio [aRR]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-0.72 (0.57-0.90) when compared to the control arm. There was also a significant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increase in weight and mid-arm circumference over the follow-up period of 14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months in the intervention arm. There was a significant improvement in social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relationships and environmental domains in quality of life among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intervention group.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In a program setting, nutritional supplement not only increases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weight but also act as treatment enhancers. This improves treatment completion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and reduces unfavorable outcomes among retreatment patients.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Copyright: © 2025 Indian Journal of Community Medicine.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10.4103/ijcm.ijcm_62_24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PMC12588139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41200690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83C33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B31D1C" w:rsidRPr="00F83C33">
        <w:rPr>
          <w:rFonts w:ascii="宋体" w:eastAsia="宋体" w:hAnsi="宋体" w:cs="宋体"/>
          <w:b/>
          <w:color w:val="FF0000"/>
          <w:szCs w:val="24"/>
        </w:rPr>
        <w:t xml:space="preserve">. Indian J Community Med. 2025 Oct;50(Suppl 2):S180-S186. doi: </w:t>
      </w:r>
    </w:p>
    <w:p w:rsidR="00B31D1C" w:rsidRPr="00F83C33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F83C33">
        <w:rPr>
          <w:rFonts w:ascii="宋体" w:eastAsia="宋体" w:hAnsi="宋体" w:cs="宋体"/>
          <w:b/>
          <w:color w:val="FF0000"/>
          <w:szCs w:val="24"/>
        </w:rPr>
        <w:t>10.4103/ijcm.ijcm_108_24. Epub 2025 Feb 19.</w:t>
      </w:r>
    </w:p>
    <w:p w:rsidR="00B31D1C" w:rsidRPr="00F83C33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Effect of Poverty and Rural Settings on Catastrophic Expenditure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Multi-Drug-Resistant Tuberculosis: An Exploratory Study using Propensity Score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Matching.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Sharma S(1), Thampy P(2), Kokane AM(2), Kumar U(3), Joshi A(2).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L N Medical College Bhopal, Madhya Pradesh,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(2)Department of Community and Family Medicine, All India Institute of Medical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Sciences, Bhopal, Madhya Pradesh,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(3)Department of Medicine, ART Center, Gandhi Medical College and Hamidia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Hospital, Bhopal, Madhya Pradesh,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 person having multi-drug-resistant tuberculosis (MDR-TB) may have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co-payments and deductibles rendered into the out-of-pocket and catastrophic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expenditure. This study explores whether catastrophic expenditure is associated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with income and place of residence amongst MDR-TB patients after adjusting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covariables through propensity score matching. We further explore the origin,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distribution, and dominant components of costs across the four strata created by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income and place of residence.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>MATERIAL AND METHODS: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This cross-sectional study was conducted among MDR-TB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patients registered in DTC Bhopal, MP, India, in calendar year 2017. Information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on socio-demographic profile, various costs, and adapted coping strategy was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collected through a structured instrument. Total expenditure of 20% or more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household income was considered as catastrophic cutoff. Catastrophic health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expenditure (CHE) was regressed on binary income category and place of residence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as predictor for CHE after adjusting covariates through cohort balancing.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83C3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For income category, 74 observations (33 in non-CHE category with 41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CHE category participants) matched with each other. While for place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residence, 98 observations (40 in non-CHE category with 58 from CHE category)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matched with each other. Being in low-income group had an incremental odds ratio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8.57 (95% CI 2.73-33.77) for CHE while odds of incurring CHE were 10 times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higher (OR = 10.51, 95% CI 2.24-128.37) in rural area. Nutritional supplements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ancillary medication shared the major proportion of CHE costs in all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strata.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Income and geographical disparity in MDR may increase probability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of catastrophic expenditure in MDR-TB.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Copyright: © 2025 Indian Journal of Community Medicine.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10.4103/ijcm.ijcm_108_24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PMC12588132</w:t>
      </w:r>
    </w:p>
    <w:p w:rsidR="00B31D1C" w:rsidRPr="00B31D1C" w:rsidRDefault="008A6D5C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41200679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Cureus. 2025 Oct 6;17(10):e93944. doi: 10.7759/cureus.93944. eCollection 2025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Oct.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Diagnostic Challenge of Tuberculous Pleural Effusion: Elevated Adenosine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Deaminase (ADA) as the Key Indicator in the Absence of Microbiological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Confirmation.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Alsaeed MA(1), Abdul Sattar MF(1).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(1)Internal Medicine Department, King Saud Medical City, Riyadh, SAU.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Tuberculous pleural effusion (TPE) is frequently paucibacillary. Consequently,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acid-fast bacilli (AFB) smears, polymerase chain reaction (PCR),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mycobacterial cultures from pleural fluid are often negative. Pleural adenosine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deaminase (ADA) is an important adjunct, but interpretation requires 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appropriate clinical context. A previously healthy 20-year-old man presented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with pleuritic chest pain, dyspnea, fever, and bilateral pleural effusions.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Despite repeated negative microbiology for Mycobacterium tuberculosis (AFB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smear, PCR, and cultures from sputum, bronchoalveolar lavage, pleural fluid,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pleural tissue) and a non-diagnostic pleural biopsy, pleural fluid was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lymphocyte-predominant exudate with markedly elevated ADA (126.5 and 100.0 U/L).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course was complicated by respiratory failure requiring intubation, surgical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tracheostomy, video-assisted thoracoscopic surgery (VATS) decortication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talc pleurodesis, ventilator-associated pneumonia due to Pseudomonas aeruginosa,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only partial response to intrapleural alteplase for persistent loculations.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Empirical first-line anti-tuberculous therapy (isoniazid, rifampin,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pyrazinamide, ethambutol) was commenced on hospital day 66. Within 10 days,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patient showed improvement, pleural drainage ceased, oxygenation improved,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he was weaned from mechanical ventilation. He was discharged clinically stable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after 117 days of hospitalization (on day 52 of anti-TB therapy). In high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probability scenarios with lymphocytic exudate with high ADA and compatible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clinical features, empirical anti-TB therapy can be justified despite repeatedly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negative microbiology, particularly when alternative diagnoses are excluded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the patient fails to respond to appropriate antibiotics.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2025, Alsaeed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10.7759/cureus.93944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PMC12588397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41200634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Cureus. 2025 Oct 6;17(10):e93919. doi: 10.7759/cureus.93919. eCollection 2025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Oct.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Differential Diagnosis in Patients Presenting With Peripheral Lymphadenopathy: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Tuberculosis, Sarcoidosis, or Malignancy.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Canl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ı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ET(1), Er</w:t>
      </w:r>
      <w:r w:rsidRPr="00B31D1C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elik M(1), </w:t>
      </w:r>
      <w:r w:rsidRPr="00B31D1C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B31D1C">
        <w:rPr>
          <w:rFonts w:ascii="宋体" w:eastAsia="宋体" w:hAnsi="宋体" w:cs="宋体"/>
          <w:color w:val="000000" w:themeColor="text1"/>
          <w:szCs w:val="24"/>
        </w:rPr>
        <w:t>zt</w:t>
      </w:r>
      <w:r w:rsidRPr="00B31D1C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rk </w:t>
      </w:r>
      <w:r w:rsidRPr="00B31D1C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(1), Yasan H(2), </w:t>
      </w:r>
      <w:r w:rsidRPr="00B31D1C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B31D1C">
        <w:rPr>
          <w:rFonts w:ascii="宋体" w:eastAsia="宋体" w:hAnsi="宋体" w:cs="宋体"/>
          <w:color w:val="000000" w:themeColor="text1"/>
          <w:szCs w:val="24"/>
        </w:rPr>
        <w:t>iri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ş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İ</w:t>
      </w:r>
      <w:r w:rsidRPr="00B31D1C">
        <w:rPr>
          <w:rFonts w:ascii="宋体" w:eastAsia="宋体" w:hAnsi="宋体" w:cs="宋体"/>
          <w:color w:val="000000" w:themeColor="text1"/>
          <w:szCs w:val="24"/>
        </w:rPr>
        <w:t>M(3).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Chest Disease, Süleyman Demirel University Faculty of Medicine,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Isparta, TUR.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(2)Department of Otolaryngology - Head and Neck Surgery, Süleyman Demirel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University Faculty of Medicine, Isparta, TUR.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(3)Department of Pathology, Süleyman Demirel University Faculty of Medicine,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Isparta, TUR.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Differential diagnosis of peripheral lymphadenopathies is important in terms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not missing infections or non-infectious diseases and early diagnosis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malignancies. Preliminary diagnoses of tuberculosis, sarcoidosis, and malignancy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were considered for two clinically similar patients, a 33-year-old man and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41-year-old woman, who presented to our clinic with neck swelling. The male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patient's exposure to tuberculosis and the chest x-ray brought us closer to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diagnosis of tuberculosis reactivation. The female patient's multiple peripheral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lymphadenopathies and metastasis-suspicious lesions seen on positron emission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tomography increased our suspicion of malignancy. However, in the final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diagnostic process, the female patient was diagnosed with tuberculous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lymphadenitis, and the male patient was diagnosed with sarcoidosis. We presented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these two cases to show that it isn't always easy to distinguish tuberculosis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sarcoidosis with clinical, radiological, laboratory, and histopathological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findings, and to draw attention to the importance of microbiological evaluation.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2025, Canl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ı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10.7759/cureus.93919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PMC12587210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41200618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Cureus. 2025 Oct 5;17(10):e93906. doi: 10.7759/cureus.93906. eCollection 2025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Oct.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Factors Affecting Treatment Adherence Among Persons With Multidrug-Resistant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 (MDR-TB) in Western India: A Qualitative Exploration.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Ladha N(1), Kikkeri Hanumantha Setty N(2), Bhardwaj P(2).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(1)Community Medicine, Employees State Insurance Corporation (ESIC) Medical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College, Alwar, Alwar, IND.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(2)Community Medicine and Family Medicine, All India Institute of Medical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Sciences, Jodhpur, Jodhpur, IND.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treatment involves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prolonged regimens, multiple adverse effects, and significant psychosocial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stressors, often leading to poor adherence. Limited qualitative research from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western India has explored patients' lived experiences during MDR-TB treatment.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To explore factors influencing treatment adherence among persons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MDR-TB in western India and to identify potential strategies for improving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retention in care.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A qualitative study was conducted in 2018 among 15 patients receiving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treatment for MDR-TB at a district-level treatment center in Jodhpur, Rajasthan.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Participants were purposively selected to capture variation in age, gender,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place of residence. Data were collected through in-depth, unstructured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interviews conducted in the local language (Marwari), audio-recorded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consent, and transcribed verbatim into English. Thematic analysis was undertaken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inductively by two independent researchers, followed by consensus coding. Data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saturation was considered achieved when no new themes emerged.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Eight key themes emerged: (1) inadequate knowledge and myths about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MDR-TB, (2) long pathways to diagnosis and treatment initiation, (3) lack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confidence in treatment efficacy, (4) inability to work and financial hardship,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 treatment-related side effects, (6) inadequate family and social support,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(7) stigma and fear of discrimination, and (8) patient-identified strategies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improvement. Participants suggested shorter regimens, extended drug dispensing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intervals, and timely financial support under government schemes as facilitators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of adherence.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Treatment adherence among MDR-TB patients in western India 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shaped by biomedical, psychosocial, and structural factors. Patient-centered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approaches, which address myths, ensure psychosocial and financial support,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introduce flexible, shorter regimens, are crucial for improving treatment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outcomes. Strengthening the Direct Benefit Transfer scheme and community-based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support programs could play a pivotal role in enhancing adherence and treatment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success.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2025, Ladha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10.7759/cureus.93906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PMC12586965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41200591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>. South Afr J HIV Med. 2025 Oct 31;26(1):1752. doi:</w:t>
      </w:r>
      <w:r w:rsidR="008A6D5C">
        <w:rPr>
          <w:rFonts w:ascii="宋体" w:eastAsia="宋体" w:hAnsi="宋体" w:cs="宋体"/>
          <w:b/>
          <w:color w:val="FF0000"/>
          <w:szCs w:val="24"/>
        </w:rPr>
        <w:t xml:space="preserve"> 10.4102/sajhivmed.v26i1.1752. 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diagnostic pathway to lymph node excision biopsy in an HIV-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tuberculosis-endemic region.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Potelwa C(1), Gray S(2), Malherbe F(3), Kloppers C(3), Richardson D(2), Bailey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J(2), Brown K(2), Verburgh E(2).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Health Sciences, University of Cape Town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and Groote Schuur Hospital, Cape Town, 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(2)Division of Clinical Haematology, Department of Medicine, Faculty of Health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Sciences, University of Cape Town and Groote Schuur Hospital, Cape Town, South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(3)Department of Surgery, Faculty of Health Sciences, University of Cape Town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and Groote Schuur Hospital, Cape Town, 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In the HIV/tuberculosis endemic Western Cape public care setting,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diagnostic consideration of patients with persistent lymphadenopathy focuses 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extra-pulmonary tuberculosis (EPTB), delaying diagnosis of other infectious 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malignant causes of lymphadenopathy.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To evaluate the diagnostic pathways of patients investigated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lymphadenopathy at Groote Schuur Hospital.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A retrospective review of patients undergoing lymph node excision biopsy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was conducted to correlate test selection and results prior to biopsy with final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patient diagnosis and assess the impact of pre-biopsy pathways on diagnostic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delay.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Of 86 patients undergoing excision biopsy, 61 (71%) had no previous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diagnosis to explain the lymphadenopathy. Extra-pulmonary tuberculosis was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commonest diagnosis (24.6%, 15/61), followed by lymphoma (21.3%, 13/61),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metastatic cancer (14.8%, 9/61). Median time from presentation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lymphadenopathy to first excision biopsy was 55 days (interquartile range [IQR]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22-106). Fine needle aspiration (FNA) cytology of lymphadenopathy was performed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 30 out of 61 (49%) of the patients and repeated in a third of these, while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smear for acid-fast bacilli and culture for Mycobacterium tuberculosis were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infrequently performed, and the GeneXpert MTB/RIF assay on FNA was never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performed. FNA cytology was non-diagnostic in all seven patients with lymphoma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 whom it was performed.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In patients with lymphadenopathy, we demonstrate how poorly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structured diagnostic pathways contribute to unnecessary healthcare utilisation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diagnostic delay in treatable conditions. Providing early access to biopsy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after appropriate workup ensures accurate diagnosis of unexplained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lymphadenopathy.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2025. The Authors.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10.4102/sajhivmed.v26i1.1752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PMC12587121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41200369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Infect Drug Resist. 2025 Nov 1;18:5653-5660. doi: 10.2147/IDR.S554050.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Pulmonary Tuberculosis with Polyclonal Infection - Diagnostic Challenges and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Importance of Sequencing to the Improvement of Case Management - Case Report.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Kozińska M(1), Filipczak D(1), Augustynowicz-Kope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E(1).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National Tuberculosis and Lung Diseases Research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Institute, Warsaw, Poland.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Many studies on the molecular epidemiology of tuberculosis (TB) have shown that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10-20% of patients may be infected with more than one strain of Mycobacterium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(MTB), during a single episode of the disease. However, data on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frequency of this phenomenon are underestimated, and methodological difficulties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mean that most cases are not detected. Below we present the first case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polyclonal/mixed infection documented in Poland. We described the case of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33-year-old Ukrainian man, imprisoned in a Polish prison, who was diagnosed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pulmonary TB confirmed by culture. During the 6-month therapy, the patient was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treated in three Polish hospitals, but no negative sputum test result was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obtained. In the course of microbiological and molecular diagnostics, conducted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from June 2021 to February 2022, divergent results were obtained from drug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susceptibility testing and genotyping of MTB strains isolated from clinical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materials from the patient. In the final stage of the tests, it was confirmed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that the patient was infected with two strains of MTB - one of them was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drug-sensitive and belonged to the T1 267 genotype, the other was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pre-extensively drug resistant (pre-XDR) and belonged to the Beijing 265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genotype. The existence of clonally complex TB infections resulting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heteroresistance to basic antituberculosis drugs has important implications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patient care. Established molecular methods complemented by routine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microbiological diagnostics allow rapid detection of these infections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appropriate adjustment of therapy.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2025 Kozińska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10.2147/IDR.S554050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PMC12587859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41199939</w:t>
      </w:r>
    </w:p>
    <w:p w:rsidR="008A6D5C" w:rsidRDefault="008A6D5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Tuberculosis (Edinb). 2025 Oct 29;155:102705. doi: 10.1016/j.tube.2025.102705.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Diagnosing tuberculous meningitis from cell-free DNA by multi-targeted real-time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PCR: An experience from 170 cases.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Sharma K(1), Sharma M(2), Shree R(3), Singla N(3), Joshi H(4), Kakkar AK(5),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Singh A(6), Sharma A(7), Sharma N(8), Modi M(3).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Postgraduate Institute of Medical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Education and Research, Chandigarh, India.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sharmakusum9@yahoo.co.in.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(2)Department of Microbiology, All India Institute of Medical Sciences,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Bilaspur, Himachal Pradesh,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(3)Department of Neurology, Postgraduate Institute of Medical Education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Research, Chandigarh,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Microbiology, Postgraduate Institute of Medical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Education and Research, Chandigarh,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(5)Department of Pharmacology, Postgraduate Institute of Medical Education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Research, Chandigarh,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(6)Department of Neurosurgery, Postgraduate Institute of Medical Education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Research, Chandigarh,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Postgraduate Institute of Medical Education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(8)Department of Emergency Medicine, Postgraduate Institute of Medical Education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and objective: To evaluate the diagnostic utility of Cell-free DNA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(Cf-DNA)-based multi-targeted real-time PCR (Mrt-PCR) for diagnosing tuberculous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meningitis, the most severe form of extrapulmonary tuberculosis.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A total of 170 cerebrospinal fluid samples (CSF) of tuberculous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meningitis [Definite TBM (n = 146), Probable TBM (n = 24)] and 100 non-TB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controls were subjected to Cf-DNA Mrt-PCR test using IS6110, IS1081, and nrdZ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gene targets. The performance was also evaluated against Truenat MTB Plus assay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and GeneXpert MTB/RIF Ultra.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sensitivity, specificity, positive predictive value and negative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predictive value of Cf-DNA M-rtPCR was 78.24 %, 100 %, 100 % and 72.99 %,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respectively in overall diagnosis of TBM and 82.88 %, 100 %, 100 % and 80 %,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respectively in diagnosing 'definite' TBM. Cf-DNA M-rtPCR detected 14 additional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cases that were missed by Truenat MTB Plus assay and GeneXpert MTB/RIF Ultra.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Among the different gene targets used, eight cases were detected only by IS1081,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three only by IS6110 and one only by nrdZ gene. Six cases were reported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rifampicin-resistant by both Truenat MTB Plus assay and GeneXpert MTB/RIF Ultra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and were also confirmed by rpoB sequencing.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detection of cell-free DNA, along with M-rtPCR could serve as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reliable tool for diagnosing tuberculous meningitis directly from CSF samples.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DOI: 10.1016/j.tube.2025.102705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41197494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Cureus. 2025 Nov 2;17(11):e95959. doi: 10.7759/cureus.95959. eCollection 2025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Nov.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Hidden Culprit: Abdominal Tuberculosis Masquerading as Ovarian Cancer in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22-Year-Old Woman.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Adam S(1), Noreldeen S(2), Hassan A(3), Aldin Z(4), Arif S(5).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(1)Medicine and Paediatrics, Ipswich General Hospital, Ipswich, GBR.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(2)Women and Children's Health, Princess Alexandra Hospital, Harlow, GBR.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(3)Obstetrics and Gynaecology, Princess Alexandra Hospital, Harlow, GBR.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(4)Radiology, Princess Alexandra Hospital, Harlow, GBR.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(5)Histopathology, Princess Alexandra Hospital, Harlow, GBR.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Abdominal tuberculosis (TB) is a rare extrapulmonary manifestation of TB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Europe. It may resemble ovarian cancer, especially when ascites, an adnexal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mass, and elevated CA-125 levels are present. This case report aims to underline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significance of considering abdominal TB as a differential diagnosis when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evaluating ascites with an adnexal mass. The presence of an adnexal mass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ascites should prompt consideration of a TB origin among the possible causes.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This case highlights a significant diagnostic challenge, with delays in both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diagnosis and management. The patient was evaluated across six specialities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(Accident &amp; Emergency, Acute Medicine, Gynaecology, Gynae-Oncology, Infectious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Diseases, and Respiratory Medicine), illustrating the complexity and multisystem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involvement that contributed to the prolonged diagnostic pathway. Diagnosis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abdominal TB can be challenging and time-consuming. Imaging and tumour markers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alone are insufficient. Definitive diagnosis often requires histopathological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examination and PCR testing to confirm the presence and nature of the disease.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2025, Adam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10.7759/cureus.95959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PMC12585003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41195406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Front Microbiol. 2025 Oct 21;16:1688772. doi: 10.3389/fmicb.2025.1688772.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Determining the minimum inhibitory concentrations of pyrazinamide against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Mycobacterium tuberculosis clinical isolates at a neutral pH of 6.8 using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broth microdilution method.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Tamblin M(1), Shi W(2), Chen L(3), Reynolds J(1).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Medicine, Jacobs School of Medicine and Biomedical Sciences,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University at Buffalo, Buffalo, NY, 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(2)PZA Innovation LLC, Baltimore, MD, 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(3)Division of Clinical and Translational Therapeutics, School of Pharmacy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Pharmaceutical Sciences, University at Buffalo, Buffalo, NY, 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Pyrazinamide (PZA) is a critical component of first-line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(TB) treatment. Misdiagnosis of PZA resistance can lead to serious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consequences, highlighting the need for accurate and reliable PZA susceptibility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testing. While broth microdilution is a cost-effective and widely used method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for determining the minimum inhibitory concentrations (MICs) of antibiotics, its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current application for PZA has been limited by the requirement for acidic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conditions in conventional Mycobacterium tuberculosis culture media.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In this study, we determined the MICs of PZA against the clinical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isolates of pyrazinamidase-positive M. tuberculosis at a neutral pH of 6.8 using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 defined culture medium and the standard protocol of the broth microdilution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method.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results showed that PZA MICs could be reliably determined in M.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clinical isolates, with values ranging from </w:t>
      </w:r>
      <w:r w:rsidRPr="00B31D1C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B31D1C">
        <w:rPr>
          <w:rFonts w:ascii="宋体" w:eastAsia="宋体" w:hAnsi="宋体" w:cs="宋体"/>
          <w:color w:val="000000" w:themeColor="text1"/>
          <w:szCs w:val="24"/>
        </w:rPr>
        <w:t>12.5 to 100</w:t>
      </w:r>
      <w:r w:rsidRPr="00B31D1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31D1C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B31D1C">
        <w:rPr>
          <w:rFonts w:ascii="宋体" w:eastAsia="宋体" w:hAnsi="宋体" w:cs="宋体"/>
          <w:color w:val="000000" w:themeColor="text1"/>
          <w:szCs w:val="24"/>
        </w:rPr>
        <w:t>g/mL.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This approach overcomes the limitations of existing acidic pH-based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PZA susceptibility tests and provides a reliable, accurate, cost-effective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method for detecting improved PZA resistance. Implementing this method could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significantly enhance TB treatment, resistance surveillance, and efforts 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combat drug-resistant TB.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 Tamblin, Shi, Chen and Reynolds.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10.3389/fmicb.2025.1688772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PMC12584017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41195388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Cureus. 2025 Oct 5;17(10):e93890. doi: 10.7759/cureus.93890. eCollection 2025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Oct.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Combination of Mpox With Ocular Involvement, Human Immunodeficiency Virus,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Pulmonary Tuberculosis Resulting in High Mortality: A Report of Two Cases.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Aziza Y(1)(2), Simanjuntak GAM(1)(2), Edwar L(1)(2).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Ophthalmology, Faculty of Medicine, University of Indonesia,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Jakarta, IDN.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(2)Department of Ophthalmology, Cipto Mangunkusumo Hospital, Jakarta, IDN.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Mpox is a reemerging zoonotic viral disease that has been declared a public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health emergency. Ocular symptoms of mpox include pain, redness, tearing,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discharge, swelling, and vision impairment. This report describes two cases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mpox with ocular involvement in Indonesia, where the patients had a history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multiple male partners (men who have sex with men (MSM)), human immunodeficiency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virus (HIV), and tuberculosis (TB). The first case was a 28-year-old male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patient with multiple scabs, including in the eye area, shown as right-eye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blepharoconjunctivitis. Despite treatment with tecovirimat, he died from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respiratory failure. The second case involved a 25-year-old male patient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similar symptoms and blepharoconjunctivitis in both eyes. He did not receive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tecovirimat and also died from respiratory failure. Mpox can severely affect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organs, including the eyes. The risk of mpox fatality increases with HIV and 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co-infection. Early recognition of the disease signs may improve the prognosis.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2025, Aziza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10.7759/cureus.93890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PMC12585922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41194813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>. J Bras Pneumol. 2025 Oct 27;51(5):e20250234. doi:</w:t>
      </w:r>
      <w:r w:rsidR="008A6D5C">
        <w:rPr>
          <w:rFonts w:ascii="宋体" w:eastAsia="宋体" w:hAnsi="宋体" w:cs="宋体"/>
          <w:b/>
          <w:color w:val="FF0000"/>
          <w:szCs w:val="24"/>
        </w:rPr>
        <w:t xml:space="preserve"> 10.36416/1806-3756/e20250234. 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Treatment completion rates and adverse effects of three months of once-weekly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isoniazid plus rifapentine for latent tuberculosis infection.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Maoski TH(1), Pereira GR(2), Santos AK(3), Braga RSL(3), Souza MS(3), Ramos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GS(3), Marinho AP(3), Neves RUB(1)(4)(5), Silva DR(1)(3)(6).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(1). Programa de Pós-Graduação em Ciências Pneumológicas, Universidade Federal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 Rio Grande do Sul - UFRGS - Porto Alegre (RS) Brasil.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(2). Laboratório Municipal de Alvorada, Alvorada (RS) Brasil.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(3). Faculdade de Medicina, Universidade Federal do Rio Grande do Sul - UFRGS -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Porto Alegre (RS) Brasil.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(4). Centro de Referência para Tratamento de Tuberculose Navegantes, Prefeitura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Municipal de Porto Alegre, Porto Alegre (RS) Brasil.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(5). Serviço de Pneumologia, Hospital Nossa Senhora da Conceição - HNSC - Porto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Alegre (RS) Brasil.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(6). Serviço de Pneumologia, Hospital de Clínicas de Porto Alegre - HCPA - Porto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Alegre (RS) Brasil.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Preventive treatment of active tuberculosis is one of the main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strategies for reducing the incidence of tuberculosis. We sought to evaluate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rates of latent tuberculosis infection (LTBI) treatment completion with three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months of once-weekly isoniazid plus rifapentine (3HP) and compare them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those for six to nine months of daily isoniazid (6H/9H).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This was a retrospective cross-sectional study. Consecutive patients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undergoing LTBI treatment with 3HP or 6H/9H were included in the study.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Treatment completion rates and adverse effects were analyzed.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 total of 226 patients were included in the study: 113 in the 3HP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group and 113 in the 6H/9H group. The frequency of adverse effects was not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significantly different between the 3HP and 6H/9H groups. The 3HP group had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higher treatment completion rate (93.8%) than did the 6H/9H group (84.1%),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difference being significant.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rates of LTBI treatment completion appear to be higher with 3HP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than with 6H/9H. Health care professionals should be vigilant in managing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adverse effects to further maximize LTBI treatment completion.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10.36416/1806-3756/e20250234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41191713 [Indexed for MEDLINE]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Epidemiol Serv Saude. 2025 Oct 31;34:e20240795. doi: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10.1590/S2237-96222025v34e20240795.en. eCollection 2025.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Effect of successive tuberculin skin test readings on healthcare professionals'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proficiency: an operational observational study in five high-tuberculosis-burden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Brazilian municipalities, 2023-2024.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Cordeiro DC(1), Aguiar EB(1), Luiz RR(2), Sacramento DS(3), Paolino PLW(4),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Gonçalves MJF(5), Trajman A(1).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(1)Universidade Federal do Rio de Janeiro, Programa de Pós-Graduação em Clínica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Médica, Rio de Janeiro, RJ, Brazil.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(2)Universidade Federal do Rio de Janeiro, Instituto de Estudos em Saúde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Coletiva, Rio de Janeiro, RJ, Brazil.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(3)Secretaria Municipal de Saúde de Manaus, Departamento de Vigilância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Epidemiológica, Ambiental, Zoonoses e da Saúde do Trabalhador, Manaus, AM,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(4)Rede Brasileira de Pesquisa em Tuberculose, Rio de Janeiro, RJ, Brazil.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(5)Universidade Federal do Amazonas, Programa de Pós-Graduação em Enfermagem,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Manaus, AM, Brazil.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To verify the effect of repeated readings of the tuberculin skin test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on the proficiency of healthcare professionals.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This was an operational observational study that compared the readings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professionals and lead trainers during training sessions conducted by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Ministry of Health in five Brazilian municipalities. The mean difference between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readings, agreement, sensitivity, and specificity were calculated, considering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lead trainer as the gold standard for each of the first 50 readings.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Kappa index assessed interobserver agreement. The database originated from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training program on tuberculin skin test reading. The Statistical Package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Social Sciences Statistics (SPSS) software was used for descriptive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analyses.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168 professionals were trained, and a total of 5,929 readings were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performed. The average number of readings per professional was 35.3±29.2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(minimum=5, maximum=122). The mean difference between the readings of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professionals and those of the lead trainers was 0.01 mm (±0.70 mm).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agreement was 93.0% for readings between 0 mm and 4 mm, 74.8% for readings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between 5 mm and 9 mm, and 88.2% for readings of 10 mm or more (weighted Kappa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coefficient 0.864). Sensitivity and specificity were 96.5% and 93.0% for the 5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mm cutoff point (the most commonly used in Brazil) and 88.2% and 95.0% for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10 mm cutoff. None of the evaluated parameters changed during the first 50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readings.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: There was no effect of successive readings on the professionals'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proficiency, which was high from the first reading according to all parameters.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These findings support the newly published training recommendations of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Ministry of Health.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10.1590/S2237-96222025v34e20240795.en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PMC12582531</w:t>
      </w:r>
    </w:p>
    <w:p w:rsidR="00B31D1C" w:rsidRPr="00B31D1C" w:rsidRDefault="00B31D1C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</w:t>
      </w:r>
      <w:r w:rsidR="004C3D5D">
        <w:rPr>
          <w:rFonts w:ascii="宋体" w:eastAsia="宋体" w:hAnsi="宋体" w:cs="宋体"/>
          <w:color w:val="000000" w:themeColor="text1"/>
          <w:szCs w:val="24"/>
        </w:rPr>
        <w:t xml:space="preserve"> 41191681 [Indexed for MEDLINE]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BMJ Public Health. 2025 Jul 13;2(Suppl 1):e000873. doi: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10.1136/bmjph-2023-000873. eCollection 2024 Jul.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Integrating SARS-CoV-2 rapid antigen testing in maternal, neonatal and child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health, HIV and tuberculosis services in Cameroon and Kenya: a cluster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randomised trial of two testing models.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Bhatt N(1), Masaba RO(2), Tchounga B(3), Yemaneberhan A(1), Simo L(1), Katcho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TD(3), Ndimbii J(2), Siamba S(2), Mwancha-Kwasa C(4), Epee E(5), Zoung-Kanyi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Bissek AC(5), Pearson S(1), Tiam A(1), Guay L(1)(6), Machekano R(1).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(1)Elizabeth Glaser Pediatric AIDS Foundation, Washington DC, District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Columbia, USA.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(2)Elizabeth Glaser Pediatric AIDS Foundation, Nairobi, Kenya.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(3)Elizabeth Glaser Pediatric AIDS Foundation, Yaoundé, Cameroon.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(4)Kiambu County Health Research and Development Unit, Kiambu, Kenya.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(5)Ministry of Public Health, Yaoundé, Cameroon.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(6)George Washington University Milken Institute School of Public Health,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Washington DC, District of Columbia, USA.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Identifying SARS-CoV-2 infection in high-risk populations 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critical. We examined SARS-CoV-2 case detection (CD) in 'TA' versus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'screen-and-test' models of rapid antigen testing integration in maternal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neonatal and child health (MNCH), HIV and tuberculosis (TB) clinics in Cameroon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(C) and Kenya (K).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From May to October 2022, we conducted a cluster-randomised trial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10 facilities per country randomised to the 'test-all' (TA) intervention arm 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standard 'screen-and-test' (ST) arm. Individuals aged &gt;2 years attending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HIV, TB and MNCH clinics were eligible for SARS-CoV-2 testing. The primary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outcome was the SARS-CoV-2 CD, defined as the number of SARS-CoV-2 infections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detected per 1 000 attendees in MNCH, HIV and TB clinics. We estimated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intervention arm-specific CDs by combining the facility-specific estimates using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 weighted approach.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There were 80 828 attendee visits in the TA model (63 492 C, 17 336 K)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71 254 in the ST model (56 589 C, 14 665 K). About 17.4% (K) and 29.0% (C)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were tested under the TA model. The overall CD was 2.90 (95% CI:1.76 to 4.79)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per 1 000 attendee visits in the TA model and 1.20 (95% CI:0.73 to 1.99) in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ST model (RR=2.41, 95%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CI:1.18 to 4.91, p=0.018). The TA model had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significantly higher SARS-CoV-2 CD in MNCH clinics (2.91 vs 1.11, p=0.012),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while CD estimates in HIV (2.88 vs 1.40, p=0.203) and TB (10.24 vs 4.57,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p=0.051) clinics, although higher in TA model compared with ST model, were not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statistically different.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TA model identified more SARS-CoV-2 cases than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screen-and-test model, even with low testing coverage. The TA model could be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considered in future epidemics for early detection of SARS-CoV-2 infection among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vulnerable populations, but effective implementation requires additional human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resources to manage testing in high volume clinics.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TRIAL REGISTRATION NUMBER: NCT05382130.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2025. Re-use permitted under CC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BY-NC. Published by BMJ Group.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10.1136/bmjph-2023-000873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PMC12581021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41190341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72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Front Microbiol. 2025 Oct 20;16:1695567. doi: 10.3389/fmicb.2025.1695567.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Beyond H37Rv: Mycobacterium tuberculosis pangenome structure and applications.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Negrete-Paz AM(1), Vázquez-Marrufo G(2), Vázquez-Garcidueñas MS(1).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(1)División de Estudios de Posgrado, Facultad de Ciencias Médicas y Biológicas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"Dr. Ignacio Chávez", Universidad Michoacana de San Nicolás de Hidalgo, Morelia,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(2)Centro Multidisciplinario de Estudios en Biotecnología, Facultad de Medicina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Veterinaria, Universidad Michoacana de San Nicolás de Hidalgo, Morelia, Mexico.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among the most successful bacterial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pathogens, with multidrug-resistant strains posing significant challenges 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global tuberculosis control. Traditional single-genome analyses, while essential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for identifying strain-specific mutations, are limited in capturing the full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spectrum of genetic diversity related to virulence, drug susceptibility,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transmission dynamics. Pangenomics examines the complete gene repertoire across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all sequenced representatives of a species and addresses these limitations by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enabling comprehensive, species-wide assessments of genetic variation. In this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review, we summarize current knowledge of the Mtb pangenome, focusing 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structural organization, methodological frameworks, and clinical applications.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Mtb pangenome exhibits a highly conserved genetic structure, with core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genome estimates ranging from 1,166 to 3,767 genes, depending on the analytical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thresholds and methodological approaches. Significant controversy regarding its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classification as open or closed arises primarily from differences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computational pipelines (Roary, BPGA, Panaroo), core genome inclusion criteria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(95%-100% presence), and dataset composition rather than fundamental biological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disagreement. Despite these methodological challenges, pangenomic applications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have demonstrated transformative potential in molecular epidemiology, drug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resistance prediction, and virulence profiling. This perspective underscores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shift toward diversity-inclusive approaches, with integration of machine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learning and standardization of analytical protocols identified as key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priorities for future tuberculosis research and therapeutic innovation.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 Negrete-Paz, Vázquez-Marrufo and Vázquez-Garcidueñas.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10.3389/fmicb.2025.1695567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PMC12580352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41190272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BMJ Public Health. 2024 Dec 12;2(2):e001097. doi: 10.1136/bmjph-2024-001097.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lastRenderedPageBreak/>
        <w:t>eCollection 2024 Dec.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What are the priority-setting approaches for HIV/AIDS, TB and malaria programmes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 Ghana? A qualitative perspective from key informants.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Aryeetey GC(1), Koduah A(2), Affram AA(1), Owusu R(1), Ruiz F(3), Vassall A(4),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Nonvignon J(1).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(1)Health Policy, Planning and Management, University of Ghana School Public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Health, Accra, Ghana.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(2)Pharmacy Practice and Clinical Pharmacy, University of Ghana School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Pharmacy, Accra, Ghana.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(3)Global Health and Development, London School of Hygiene &amp; Tropical Medicine,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(4)Health Financing and Economics, World Health Organization, Geneva,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Worldwide, countries have the challenge of meeting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ever-increasing demand for healthcare amidst limited resources. While priority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setting is necessary in all settings, it is especially critical in low-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middle-income countries because of their often-low budgetary allocations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health. Despite the long history of disease programmes supported by the Global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Fund to Fight AIDS, Tuberculosis and Malaria (GFATM) in Ghana, there is limited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evidence on the approaches used in priority setting for the three disease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programmes. This study aimed at exploring the priority-setting approaches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adopted by the GFATM-supported programmes in Ghana.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In-depth interviews of ten key informants from the three disease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programmes, the Ministry of Health and global health partners were conducted.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Interviews were transcribed verbatim and analysed both inductively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deductively.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We identified four main approaches for priority setting: (1)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identification of health needs, (2) stakeholder participation, (3) transparency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the process and (4) contextual factors. Priorities were identified through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national health strategies and mandates, development/health partners and global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mandates and internally generated data and surveillance. The main actors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participating in the decision-making or priority setting were ministries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agencies, development partners, research institutions, committees and working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groups. These actors had varying influences and power. The involvement of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general public was limited in the priority-setting process. The approaches were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often documented and disseminated through various mediums. Contextual factors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reported were mainly barriers that affected priority setting, and these included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inadequate funding, aligning priorities with funders and interruptions in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priority-setting process.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While explicit priority-setting approaches are being expanded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globally to support resource allocation decisions in health more generally,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evidence from our study suggests that their use in the three GFATM-supported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programmes was limited.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2024. Re-use permitted under CC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BY-NC. Published by BMJ.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10.1136/bmjph-2024-001097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PMC12580987</w:t>
      </w:r>
    </w:p>
    <w:p w:rsidR="00B31D1C" w:rsidRPr="00B31D1C" w:rsidRDefault="008A6D5C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41190233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Front Immunol. 2025 Oct 20;16:1636909. doi: 10.3389/fimmu.2025.1636909.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Neutrophil proteins as potential biomarkers for a sputum-based tuberculosis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screening test.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Chambers M(1), Karim F(1), Mazibuko M(1), Mhlane Z(1), Madziwa L(1), Moosa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Y(2)(3), Moodley S(1), Hoque M(2)(3), Wong EB(1)(2)(3)(4)(5), Hiemstra A(6),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Malherbe ST(6), Kriel B(6), Stanley K(6), van Rensburg IC(6), Shabangu A(6),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Smith B(6), Walzl G(6), Plessis ND(6), Sterling TR(7), Hatherill M(8), Leslie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A(1)(2)(9).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(1)Africa Health Research Institute, Department of Basic and Translational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Science, Durban, 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(2)School of Laboratory Medicine and Medical Sciences, University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KwaZulu-Natal, Durban, 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Nelson R. Mandela School of Clinical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Medicine, University of KwaZulu-Natal, Durban, 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(4)Wits Reproductive Health and HIV Institute, University of the Witwatersrand,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Johannesburg, 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Massachusetts General Hospital, Boston,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MA,, 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(6)South African Medical Research Council Centre for Tuberculosis Research,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Biomedical Research Institute, Division of Immunology, Faculty of Medicine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Health Sciences, Stellenbosch University, Cape Town, 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Diseases, Department of Medicine, Vanderbilt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University School of Medicine, Nashville, TN, 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(8)South African Tuberculosis Vaccine Initiative, Institute of Infectious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Disease &amp; Molecular Medicine and Division of Immunology, Department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Pathology, University of Cape Town, Cape Town, 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(9)Department of Infection and Immunity, University College London,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London, United Kingdom.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development of a rapid and affordable assay to screen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participants for Q12 additional testing could streamline TB screening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resource-limited settings and for community-wide health screens. Sputum remains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primary testing sample, making it potentially ideal for a screening testing.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Neutrophils are highly expanded in sputum from individuals with pulmonary 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with high specificity and have potential as a biomarker for TB.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Three neutrophil associated proteins, neutrophil gelatinase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associated-lipocalin (NGAL), the protein heterodimer S100A8/A9 and the protein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death ligand-1 (PDL-1), were measured in presumptive TB cases from participants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attending a primary healthcare clinic in Durban, South Africa, using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commercially available ELISAs on a total of 79 participants from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109-participant cohort. Participants with microbiologically confirmed TB were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sampled after 1 month of treatment. Proteins were also measured in tongue swab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samples in participants from this cohort at baseline. Baseline results were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confirmed in a second TB cohort which recruited a total of 51 participants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presumptive TB from the Western Cape. Finally, we investigate sputum neutrophil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protein levels in individuals with community diagnosed asymptomatic TB.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RESULTS AND DISCUSSION: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Significant increases in all proteins were detectable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sputum from clinic-diagnosed TB participants relative to symptomatic controls.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Performance approached the WHO target product profile for a TB triage test,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ROC AUCs reaching 0.866 (with a 95% confidence interval of 0.7683 - 0.9633)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case of S100A8/A9. Sputum protein levels did not correlate with bacterial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burden and did not consistently decrease following one month of drug therapy.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Only PDL-1 was detectable in mouth swab samples. Sputum neutrophil proteins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tended to be elevated in participants with asymptomatic community diagnosed TB,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as compared to asymptomatic community controls within the Vukuzazi cohort using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 sample size of 42 participants, although this was not significant. This study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provides a proof of principle that neutrophil proteins can be easily measured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standard sputum samples and have potential as a screening test for TB. However,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more work is needed to explore whether this approach, using these three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neutrophil proteins, can meet the WHO target product profile for a triage test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worth developing further.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Copyright © 2025 Chambers, Karim, Mazibuko, Mhlane, Madziwa, Moosa, Moodley,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Hoque, Wong, Hiemstra, Malherbe, Kriel, Stanley, van Rensburg, Shabangu, Smith,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Walzl, Plessis, Sterling, Hatherill and Leslie.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10.3389/fimmu.2025.1636909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PMC12580308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41190078 [Indexed for MEDLINE]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Open Forum Infect Dis. 2025 Oct 14;12(11):ofaf641. doi: 10.1093/ofid/ofaf641.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lastRenderedPageBreak/>
        <w:t>eCollection 2025 Nov.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Evaluation of the Performance of Stool Samples to Diagnose Pediatric Pulmonary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 in Routine Care: A Cohort Study From Pakistan.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Aurangzeb B(1)(2), Ambreen A(3), Bano I(4), Sarwar H(5), Shaheen A(6), Rao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Z(3)(7), Usama M(3), Akhtar Z(8), Nisar YB(9), Mustafa T(1)(10).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(1)Centre of International Health, Department of Global Public Health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Primary Care, University of Bergen, Bergen, Norway.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(2)Children's Hospital, Pakistan Institute of Medical Sciences, Islamabad,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(3)Department of Microbiology, Gulab Devi Teaching Hospital, Lahore, Pakistan.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(4)Department of Pediatric Pulmonology, University of Child Health Sciences,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Children's Hospital, Lahore, Pakistan.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(5)Department of Health Sciences, University of York, York, UK.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(6)Department of Pediatric Medicine, Gulab Devi Teaching Hospital, Lahore,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(7)Department of Primary and Secondary Health Care, Provincial TB Control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Program Punjab, Lahore, Pakistan.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(8)Department of Pulmonology, Gulab Devi Teaching Hospital, Lahore, Pakistan.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(9)Department of Maternal, Newborn, Child and Adolescent Health and Ageing,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World Health Organization, Geneva, Switzerland.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(10)Department of Thoracic Medicine, Haukeland University Hospital, Bergen,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Norway.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World Health Organization (WHO) recommends stool as 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alternative respiratory sample (RS) for diagnosing pulmonary tuberculosis (PTB)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 children &lt;10 years. This study assessed stool-Xpert-Ultra diagnostic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performance against microbiologically confirmed (MC-PTB) cases identified based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on the composite reference standard (CRS) in children &lt;15 years, stratified by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age and nutritional status.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Children &lt;15 years with presumptive PTB were assessed at 2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tertiary-care hospitals in Pakistan. Stools and RS were tested using Xpert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MTB/RIF-Ultra (Xpert-Ultra) and culture. Using the CRS, PTB cases were MC-PTB 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clinically confirmed. Nutritional status was classified using WHO criteria.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Stool-Xpert-Ultra diagnostic performance was assessed against MC-PTB or positive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RS-Xpert-Ultra. Logistic regression identified predictors of microbiological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yields.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Among 650 children, we obtained 587 RS, 258 stool and 195 both stool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RS. Of 650, 264 (41%) had MC and 136 (21%) had clinically confirmed PTB.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Stool-Xpert-Ultra had sensitivity, specificity, and accuracy of 47%, 88%, 77%, </w:t>
      </w:r>
    </w:p>
    <w:p w:rsidR="00B31D1C" w:rsidRPr="00B31D1C" w:rsidRDefault="00B31D1C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 xml:space="preserve">and 72%, 73%, 72% against MC-PTB in children &lt;10 and ≥10, respectively.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Stool-Xpert-Ultra performed similarly against RS-Xpert-Ultra in each age group.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Stool-Xpert-Ultra detected 11% additional MC-PTB cases when RS was negative 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unavailable. Stool-Xpert-Ultra had high sensitivity (64%) in severely acute </w:t>
      </w:r>
    </w:p>
    <w:p w:rsidR="00B31D1C" w:rsidRPr="00B31D1C" w:rsidRDefault="00B31D1C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 xml:space="preserve">malnourished (SAM) children. Age ≥10, female, SAM and TB-consistent chest X-rays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were strongly associated with stool and RS microbiological positivity.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Stool-Xpert-Ultra demonstrated moderate sensitivity against MC-PTB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 &lt;10. It identified additional MC-PTB cases when RS was unavailable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or/negative, making it a valuable noninvasive alternative, especially in </w:t>
      </w:r>
    </w:p>
    <w:p w:rsidR="00B31D1C" w:rsidRPr="00B31D1C" w:rsidRDefault="00B31D1C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children ≥10 and with SAM, where it missed fewer cases.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10.1093/ofid/ofaf641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PMC12582311</w:t>
      </w:r>
    </w:p>
    <w:p w:rsidR="00B31D1C" w:rsidRPr="00B31D1C" w:rsidRDefault="008A6D5C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41190012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 xml:space="preserve">. Medicine (Baltimore). 2025 Oct 17;104(42):e44964. doi: 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8A6D5C">
        <w:rPr>
          <w:rFonts w:ascii="宋体" w:eastAsia="宋体" w:hAnsi="宋体" w:cs="宋体"/>
          <w:b/>
          <w:color w:val="FF0000"/>
          <w:szCs w:val="24"/>
        </w:rPr>
        <w:t>10.1097/MD.0000000000044964.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Atypical presentation of systemic lupus erythematosus flare with ileocecal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ulceration and lymphadenopathy in a tuberculosis-endemic region.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Huynh TM(1)(2), Huynh NK(3)(4), Vo TLT(1)(2), Lam HT(1)(2), Nguyen TD(5), Yang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DH(6).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School of Medicine, University of Medicine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and Pharmacy at Ho Chi Minh City, Ho Chi Minh City, Vietnam.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(2)Department of Gastroenterology, Cho Ray Hospital, Ho Chi Minh City, Vietnam.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(3)Department of Geriatrics and Gerontology, School of Medicine, University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Medicine and Pharmacy at Ho Chi Minh City, Ho Chi Minh City, Vietnam.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(4)Department of Rheumatology, University Medical Center, Ho Chi Minh City,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(5)Department of Endoscopy, Cho Ray Hospital, Ho Chi Minh City, Vietnam.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University of Ulsan College of Medicine,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Seoul, Korea.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RATIONALE: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Systemic lupus erythematosus can involve the gastrointestinal tract,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but lupus enteritis (LE) with ileocecal ulceration and generalized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lymphadenopathy as an initial presentation is exceptionally rare. In regions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where tuberculosis (TB) is endemic, overlapping clinical and imaging findings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can lead to diagnostic delays and inappropriate treatment. This case highlights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challenges in differentiating lupus enteritis from abdominal TB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underscores the importance of considering autoimmune etiologies in atypical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gastrointestinal presentations.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PATIENT CONCERNS: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 20-year-old woman presented with acute right lower quadrant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abdominal pain, solitary ulceration of the ileocecal valve observed during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colonoscopy, and generalized lymphadenopathy involving the abdomen, thorax,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inguinal areas.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DIAGNOSES: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diagnosis of lupus enteritis was initially complicated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delayed. Nonspecific endoscopic findings, widespread lymphadenopathy, and 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indeterminate result from the tuberculosis interferon-gamma release assay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(TB-IGRA) raised suspicion for tuberculosis or lymphoma. Further obscuring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diagnosis, a false-negative antinuclear antibody (ANA) test was obtained using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enzyme-linked immunosorbent assay technique. However, persistent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gastrointestinal symptoms, markedly elevated levels of anti-double-stranded DNA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antibodies, decreased complement levels, and negative tuberculosis testing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ultimately supported the diagnosis of lupus enteritis. Confirmation was achieved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through an antinuclear antibody immunoblot test.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 xml:space="preserve">INTERVENTIONS: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patient received intravenous methylprednisolone at a dose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80 milligrams per day, followed by tapering of corticosteroids and maintenance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therapy with hydroxychloroquine and azathioprine.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OUTCOMES: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Clinical symptoms resolved within 48 hours. Inflammatory markers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normalized within 1 week. At 1-year follow-up, the patient remained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remission, and follow-up colonoscopy confirmed mucosal healing.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8A6D5C">
        <w:rPr>
          <w:rFonts w:ascii="宋体" w:eastAsia="宋体" w:hAnsi="宋体" w:cs="宋体"/>
          <w:b/>
          <w:color w:val="000000" w:themeColor="text1"/>
          <w:szCs w:val="24"/>
        </w:rPr>
        <w:t>LESSONS: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This case highlights that in TB-endemic regions, clinicians should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consider lupus enteritis as a differential diagnosis in patients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nonspecific gastrointestinal lesions and lymphadenopathy, even when tuberculosis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is a common concern. False-negative ANA ELISA and indeterminate TB-IGRA results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can delay diagnosis. Lymphadenopathy, although not included in current lupus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classification criteria, may be an important clinical clue for lupus flares.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10.1097/MD.0000000000044964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PMC12537112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41189221 [Indexed for MEDLINE]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8A6D5C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>. Biochem Pharmacol. 2025 Nov 2;243(Pt 1):117512. d</w:t>
      </w:r>
      <w:r w:rsidR="008A6D5C">
        <w:rPr>
          <w:rFonts w:ascii="宋体" w:eastAsia="宋体" w:hAnsi="宋体" w:cs="宋体"/>
          <w:b/>
          <w:color w:val="FF0000"/>
          <w:szCs w:val="24"/>
        </w:rPr>
        <w:t xml:space="preserve">oi: 10.1016/j.bcp.2025.117512. </w:t>
      </w:r>
      <w:r w:rsidR="00B31D1C" w:rsidRPr="008A6D5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31D1C" w:rsidRPr="008A6D5C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Mitoxantrone elicits ROS-dependent elimination of dysfunctional mitochondria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through mitophagy to control viability of intracellular mycobacteria in human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macrophages.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Das M(1), Nayak DK(1), Patel S(1), Kumar A(1), Quaderi MA(1), Dandsena PK(1),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Naik L(1), Mishra A(1), Mishra A(2), Singh R(3), Bhutia SK(4), Behura A(5),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Dhiman R(6).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(1)Laboratory of Mycobacterial Immunology, Department of Life Science, National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Institute of Technology Rourkela, 769008,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(2)Cellular and Molecular Neurobiology Unit, Indian Institute of Technology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Jodhpur, Rajasthan 342011,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(3)Tuberculosis Research Laboratory, Translational Health Science and Technology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Institute, NCR, Biotech Science Cluster, 3rd Milestone, Faridabad-Gurugram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Expressway, PO Box # 4, Faridabad, Haryana 121001,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(4)Cancer and Cell Death Laboratory, Department of Life Science, National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Institute of Technology Rourkela, 769008,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(5)Laboratory of Mycobacterial Immunology, Department of Life Science, National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Institute of Technology Rourkela, 769008, India.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ashu.hura@gmail.com.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(6)Laboratory of Mycobacterial Immunology, Department of Life Science, National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Institute of Technology Rourkela, 769008, India.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dhimanr@nitrkl.ac.in.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Autophagy plays a critical role in clearance of Mycobacterium tuberculosis. It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has emerged as a promising target for host-directed therapies against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(TB). This insight opens up promising therapeutic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avenues, suggesting that pharmacological activation of autophagy could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effectively combat this highly persistent and harmful bacterium. The current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study investigates the anti-mycobacterial properties of the anthracene-dione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compound Mitoxantrone (MTX) through the activation of autophagy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differentiated THP-1 cells. The non-cytotoxic dose of MTX reduced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intracellular viability of mycobacteria compared to the control cells,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inhibition of autophagy reversed the effect of MTX on intracellular bacterial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burden. Through multiparametric approaches, our investigation established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effect of MTX on mitochondria, the principal source of endogenous reactive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oxygen species (ROS), acting as essential signal transducers that promote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autophagy. Further, we have demonstrated that MTX decreased ATP production,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which caused disruption of mitochondrial membrane proteins and increased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mitochondrial ROS generation, resulting in mitochondrial fission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accelerating the initiation of mitophagy, leading to the elimination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intracellular mycobacteria. Our findings collectively demonstrated that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MTX-induced mitochondrial dysfunction triggered interplay between two selective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autophagic responses, diminishing mycobacterial infection and promoting its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clearance. This study highlights MTX as a potential host-directed therapeutic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candidate against TB through modulation of mitochondrial signaling pathways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autophagic responses.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10.1016/j.bcp.2025.117512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41187886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0D7BF2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B31D1C" w:rsidRPr="000D7BF2">
        <w:rPr>
          <w:rFonts w:ascii="宋体" w:eastAsia="宋体" w:hAnsi="宋体" w:cs="宋体"/>
          <w:b/>
          <w:color w:val="FF0000"/>
          <w:szCs w:val="24"/>
        </w:rPr>
        <w:t xml:space="preserve">. Int J Infect Dis. 2025 Nov 2:108184. doi: 10.1016/j.ijid.2025.108184. Online </w:t>
      </w:r>
    </w:p>
    <w:p w:rsidR="00B31D1C" w:rsidRPr="000D7BF2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0D7BF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Chest wall abscess with sternal osteomyelitis as an unusual complication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following Bacillus Calmette-Guérin (BCG) vaccination in an infant: A case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Pangprasertkul S(1), Kusontammarat P(2), Kunanitthaworn N(2).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Pediatrics, Faculty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Medicine, Chiang Mai University, Chiang Mai, Thailand.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sipang.p@cmu.ac.th.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Pediatrics, Faculty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Medicine, Chiang Mai University, Chiang Mai, Thailand.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Chest wall abscess with sternal osteomyelitis is an uncommon but serious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complication following Bacillus Calmette-Guérin (BCG) vaccination in infants. We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report a previously healthy 6-month-old male who presented with a lobulated,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progressively enlarging mass on the left anterior chest wall, two months after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receiving BCG vaccination at birth. The lesion was unresponsive to antibiotic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therapy, and there was no history of tuberculosis exposure. Chest magnetic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resonance imaging demonstrated a lobulated, enhancing lesion in the anterior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chest wall, consistent with abscess and osteomyelitis, while neoplasm was also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considered in the differential diagnosis. Tissue biopsy confirmed Mycobacterium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bovis BCG strain by line probe assay, whereas histopathology was nonspecific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negative for malignancy. Immunologic evaluation revealed no evidence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immunodeficiency. The patient was treated with a 2-month regimen of isoniazid,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rifampicin, and ethambutol, followed by 10 months of isoniazid and rifampicin.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Although clinical improvement was observed at the 1-year follow-up, a residual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abscess of reduced size and thoracic deformity persisted, prompting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consideration of extended therapy. This case underscores the importance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maintaining a high index of suspicion for BCG-related osteomyelitis even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immunocompetent infants and emphasizes the essential role of molecular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diagnostics in facilitating early diagnosis and improving clinical outcomes.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10.1016/j.ijid.2025.108184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41187871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0D7BF2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B31D1C" w:rsidRPr="000D7BF2">
        <w:rPr>
          <w:rFonts w:ascii="宋体" w:eastAsia="宋体" w:hAnsi="宋体" w:cs="宋体"/>
          <w:b/>
          <w:color w:val="FF0000"/>
          <w:szCs w:val="24"/>
        </w:rPr>
        <w:t xml:space="preserve">. Mucosal Immunol. 2025 Nov 2:S1933-0219(25)00115-1. doi: </w:t>
      </w:r>
    </w:p>
    <w:p w:rsidR="00B31D1C" w:rsidRPr="000D7BF2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0D7BF2">
        <w:rPr>
          <w:rFonts w:ascii="宋体" w:eastAsia="宋体" w:hAnsi="宋体" w:cs="宋体"/>
          <w:b/>
          <w:color w:val="FF0000"/>
          <w:szCs w:val="24"/>
        </w:rPr>
        <w:t>10.1016/j.mucimm.2025.10.010. Online ahead of print.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Protection against reinfection with Mycobacterium tuberculosis extends across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heterologous Mtb lineages.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Simonson AW(1), Chao MC(2), Hood LE(3), Donlan RA(4), Hopkins F(5), Chase MR(6),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Vickers AJ(7), Callendrello A(8), Klein E(9), Borish H(10), Malin M(11), Maiello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P(12), Scanga CA(13), Lin PL(14), Fortune SM(15), Flynn JL(16).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Molecular Genetics, University of Pittsburgh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School of Medicine, Pittsburgh, PA, USA; Center for Vaccine Research,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Pittsburgh School of Medicine, Pittsburgh, PA, USA.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awsimonson@pitt.edu.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(2)Ragon Institute of MGH, MIT, and Harvard, Cambridge, MA, USA; Department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Immunology and Infectious Diseases, Harvard T.H. Chan School of Public Health,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Boston, MA, USA. Electronic address: mchao@hsph.harvard.edu.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Molecular Genetics, University of Pittsburgh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School of Medicine, Pittsburgh, PA, USA; Center for Vaccine Research,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Pittsburgh School of Medicine, Pittsburgh, PA, USA.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leh107@pitt.edu.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Molecular Genetics, University of Pittsburgh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School of Medicine, Pittsburgh, PA, USA; Center for Vaccine Research,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Pittsburgh School of Medicine, Pittsburgh, PA, USA.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rad183@pitt.edu.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(5)Ragon Institute of MGH, MIT, and Harvard, Cambridge, MA, USA; Department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Immunology and Infectious Diseases, Harvard T.H. Chan School of Public Health,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Boston, MA, USA. Electronic address: fhopkins@hsph.harvard.edu.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(6)Ragon Institute of MGH, MIT, and Harvard, Cambridge, MA, USA; Department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Immunology and Infectious Diseases, Harvard T.H. Chan School of Public Health,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Boston, MA, USA. Electronic address: mrchase@hsph.harvard.edu.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(7)Ragon Institute of MGH, MIT, and Harvard, Cambridge, MA, USA; Department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Immunology and Infectious Diseases, Harvard T.H. Chan School of Public Health,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Boston, MA, USA. Electronic address: avickers@hsph.harvard.edu.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(8)Ragon Institute of MGH, MIT, and Harvard, Cambridge, MA, USA; Department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Immunology and Infectious Diseases, Harvard T.H. Chan School of Public Health,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Boston, MA, USA. Electronic address: acallend@hsph.harvard.edu.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(9)Division of Animal Laboratory Resources, University of Pittsburgh School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Medicine, Pittsburgh, PA, USA. Electronic address: eklein@pitt.edu.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(10)Department of Microbiology and Molecular Genetics, University of Pittsburgh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School of Medicine, Pittsburgh, PA, USA; Center for Vaccine Research,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Pittsburgh School of Medicine, Pittsburgh, PA, USA.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hjb25@pitt.edu.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(11)Department of Microbiology and Molecular Genetics, University of Pittsburgh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School of Medicine, Pittsburgh, PA, USA; Center for Vaccine Research,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Pittsburgh School of Medicine, Pittsburgh, PA, USA.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mam1523@pitt.edu.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(12)Department of Microbiology and Molecular Genetics, University of Pittsburgh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School of Medicine, Pittsburgh, PA, USA; Center for Vaccine Research,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Pittsburgh School of Medicine, Pittsburgh, PA, USA.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pam113@pitt.edu.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(13)Department of Microbiology and Molecular Genetics, University of Pittsburgh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School of Medicine, Pittsburgh, PA, USA; Center for Vaccine Research,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Pittsburgh School of Medicine, Pittsburgh, PA, USA.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scangaca@pitt.edu.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(14)Center for Vaccine Research, University of Pittsburgh School of Medicine,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Pittsburgh, PA, USA; Department of Pediatrics, Children's Hospital of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University of Pittsburgh of UPMC, Pittsburgh, PA, USA.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philana.lin@chp.edu.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(15)Ragon Institute of MGH, MIT, and Harvard, Cambridge, MA, USA; Department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Immunology and Infectious Diseases, Harvard T.H. Chan School of Public Health,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Boston, MA, USA; Broad Institute of MIT and Harvard, Cambridge, MA, USA.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Electronic address: sfortune@hsph.harvard.edu.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(16)Department of Microbiology and Molecular Genetics, University of Pittsburgh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School of Medicine, Pittsburgh, PA, USA; Center for Vaccine Research,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Pittsburgh School of Medicine, Pittsburgh, PA, USA.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joanne@pitt.edu.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Immunological memory elicited either through previous or ongoing M. tuberculosis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(Mtb) infection provides a critical mechanism by which hosts protect against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re-infection and disease progression upon Mtb re-exposure. Conversely,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uneven competition between distinct Mtb strains suggest certain bacterial clades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have enhanced ability to spread across communities and circulate globally,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potentially by evading memory responses gained by prior infection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genomically different strains. To address whether memory responses induced by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one strain can protect against a genetically distinct strain, we conducted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heterologous reinfection study in cynomolgus macaques involving primary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infection by a Lineage 4 Erdman Mtb strain and subsequent re-challenge by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Lineage 2 strain, HT-L2. Recent epidemiologic studies have shown that the clade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to which HT-L2 belongs has been spreading successfully over the last decade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Lima, Peru. Here, through microbiologic, PET-CT imaging and sequencing of Mtb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genomic barcodes, we show that reinfected animals developed fewer lung lesions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controlled both pulmonary and disseminated forms of infection better than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naïve animals without prior exposure to Mtb. Our data support that protection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against reinfection is not limited by Mtb lineage, providing optimism that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vaccines can be effective across populations and geographic locations.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Inc. All rights reserved.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10.1016/j.mucimm.2025.10.010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41187829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0D7BF2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B31D1C" w:rsidRPr="000D7BF2">
        <w:rPr>
          <w:rFonts w:ascii="宋体" w:eastAsia="宋体" w:hAnsi="宋体" w:cs="宋体"/>
          <w:b/>
          <w:color w:val="FF0000"/>
          <w:szCs w:val="24"/>
        </w:rPr>
        <w:t>. J Infect Dev Ctries. 2025 Oct 31;19(10):1503-1507. doi: 10.3855/jidc.21345.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 decade of challenges: ten-year analysis of non-tuberculous Mycobacteria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infections in Vojvodina, Serbia.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Kova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č</w:t>
      </w:r>
      <w:r w:rsidRPr="00B31D1C">
        <w:rPr>
          <w:rFonts w:ascii="宋体" w:eastAsia="宋体" w:hAnsi="宋体" w:cs="宋体"/>
          <w:color w:val="000000" w:themeColor="text1"/>
          <w:szCs w:val="24"/>
        </w:rPr>
        <w:t>evi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D(1), Ili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M(1), Vuji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č</w:t>
      </w:r>
      <w:r w:rsidRPr="00B31D1C">
        <w:rPr>
          <w:rFonts w:ascii="宋体" w:eastAsia="宋体" w:hAnsi="宋体" w:cs="宋体"/>
          <w:color w:val="000000" w:themeColor="text1"/>
          <w:szCs w:val="24"/>
        </w:rPr>
        <w:t>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E(1), Miljkovi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D(1), Javorac J(1),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Stjepanovi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M(2), Savi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N(1), 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Đ</w:t>
      </w:r>
      <w:r w:rsidRPr="00B31D1C">
        <w:rPr>
          <w:rFonts w:ascii="宋体" w:eastAsia="宋体" w:hAnsi="宋体" w:cs="宋体"/>
          <w:color w:val="000000" w:themeColor="text1"/>
          <w:szCs w:val="24"/>
        </w:rPr>
        <w:t>eki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D(1), 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Ž</w:t>
      </w:r>
      <w:r w:rsidRPr="00B31D1C">
        <w:rPr>
          <w:rFonts w:ascii="宋体" w:eastAsia="宋体" w:hAnsi="宋体" w:cs="宋体"/>
          <w:color w:val="000000" w:themeColor="text1"/>
          <w:szCs w:val="24"/>
        </w:rPr>
        <w:t>ivanovi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D(3), Kova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č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M(3).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(1)Institute for Pulmonary Diseases of Vojvodina, 21204 Sremska Kamenica,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Serbia.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(2)Clinic of Pulmonology, Clinical Center of Serbia, 11000 Belgrade, Serbia.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(3)Faculty of Medicine, University of Novi Sad, 21000 Novi Sad, Serbia.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0D7BF2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Non-tuberculous mycobacteria (NTM) are a diverse group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environmental microorganisms, most non-pathogenic. Most people come into contact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with NTM during their lives. Still, the infection occurs in people with previous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lung comorbidities, weakened immune systems, and the elderly. This study aims 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analyze the clinical characteristics of patients with NTM.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0D7BF2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research was conducted in the form of a retrospective study,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which included 23 patients with a diagnosis of NTM who were treated at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Clinic for Tuberculosis and Interstitial Lung Diseases of the Institute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Pulmonary Diseases of Vojvodina in Sremska Kamenica from 2014 to 2023.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0D7BF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Patients were predominantly male (15, 65.2%). The most common type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NTM was Mycobacterium xenopi in 8 patients (34.8%), as well as the way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establishing the diagnosis in patients who had negative direct microscopy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culture confirmation (12, 52.2%), followed by positive direct microscopy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culture confirmation (10, 43.5%). Smokers were the most frequent (10, 55.6%).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most common comorbidity was chronic obstructive pulmonary disease (10,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43.5%). A statistically significant difference was found in the frequency of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method of proof across different types of non-tuberculous mycobacterium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infections (Fisher's exact test = 21.928; p = 0.006). Fatal outcomes were seen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 17.6% of patients.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0D7BF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A detailed history, evaluation of clinical features, radiological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findings, and microbiological samples are required in patients with suspected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NTM infection. Raising suspicion and speeding up diagnostic procedures in these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patients is of great importance for the timely initiation of treatment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reduction of mortality.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(c) 2025 Dragica Kova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č</w:t>
      </w:r>
      <w:r w:rsidRPr="00B31D1C">
        <w:rPr>
          <w:rFonts w:ascii="宋体" w:eastAsia="宋体" w:hAnsi="宋体" w:cs="宋体"/>
          <w:color w:val="000000" w:themeColor="text1"/>
          <w:szCs w:val="24"/>
        </w:rPr>
        <w:t>evi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>, Miroslav Ili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>, Emilija Vuji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č</w:t>
      </w:r>
      <w:r w:rsidRPr="00B31D1C">
        <w:rPr>
          <w:rFonts w:ascii="宋体" w:eastAsia="宋体" w:hAnsi="宋体" w:cs="宋体"/>
          <w:color w:val="000000" w:themeColor="text1"/>
          <w:szCs w:val="24"/>
        </w:rPr>
        <w:t>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, Dejan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Miljkovi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>, Jovan Javorac, Mihailo Stjepanovi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>, Nevena Savi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, Dejan 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Đ</w:t>
      </w:r>
      <w:r w:rsidRPr="00B31D1C">
        <w:rPr>
          <w:rFonts w:ascii="宋体" w:eastAsia="宋体" w:hAnsi="宋体" w:cs="宋体"/>
          <w:color w:val="000000" w:themeColor="text1"/>
          <w:szCs w:val="24"/>
        </w:rPr>
        <w:t>eki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, Dejan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Cambria" w:eastAsia="宋体" w:hAnsi="Cambria" w:cs="Cambria"/>
          <w:color w:val="000000" w:themeColor="text1"/>
          <w:szCs w:val="24"/>
        </w:rPr>
        <w:t>Ž</w:t>
      </w:r>
      <w:r w:rsidRPr="00B31D1C">
        <w:rPr>
          <w:rFonts w:ascii="宋体" w:eastAsia="宋体" w:hAnsi="宋体" w:cs="宋体"/>
          <w:color w:val="000000" w:themeColor="text1"/>
          <w:szCs w:val="24"/>
        </w:rPr>
        <w:t>ivanovi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ć</w:t>
      </w:r>
      <w:r w:rsidRPr="00B31D1C">
        <w:rPr>
          <w:rFonts w:ascii="宋体" w:eastAsia="宋体" w:hAnsi="宋体" w:cs="宋体"/>
          <w:color w:val="000000" w:themeColor="text1"/>
          <w:szCs w:val="24"/>
        </w:rPr>
        <w:t>, Milutin Kova</w:t>
      </w:r>
      <w:r w:rsidRPr="00B31D1C">
        <w:rPr>
          <w:rFonts w:ascii="Cambria" w:eastAsia="宋体" w:hAnsi="Cambria" w:cs="Cambria"/>
          <w:color w:val="000000" w:themeColor="text1"/>
          <w:szCs w:val="24"/>
        </w:rPr>
        <w:t>č</w:t>
      </w:r>
      <w:r w:rsidRPr="00B31D1C">
        <w:rPr>
          <w:rFonts w:ascii="宋体" w:eastAsia="宋体" w:hAnsi="宋体" w:cs="宋体"/>
          <w:color w:val="000000" w:themeColor="text1"/>
          <w:szCs w:val="24"/>
        </w:rPr>
        <w:t>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10.3855/jidc.21345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41187188 [Indexed for MEDLINE]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DB645F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B31D1C" w:rsidRPr="00DB645F">
        <w:rPr>
          <w:rFonts w:ascii="宋体" w:eastAsia="宋体" w:hAnsi="宋体" w:cs="宋体"/>
          <w:b/>
          <w:color w:val="FF0000"/>
          <w:szCs w:val="24"/>
        </w:rPr>
        <w:t xml:space="preserve">. Cureus. 2025 Oct 3;17(10):e93783. doi: 10.7759/cureus.93783. eCollection 2025 </w:t>
      </w:r>
    </w:p>
    <w:p w:rsidR="00B31D1C" w:rsidRPr="00DB645F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DB645F">
        <w:rPr>
          <w:rFonts w:ascii="宋体" w:eastAsia="宋体" w:hAnsi="宋体" w:cs="宋体"/>
          <w:b/>
          <w:color w:val="FF0000"/>
          <w:szCs w:val="24"/>
        </w:rPr>
        <w:t>Oct.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Lower Lobe, Higher Suspicion: An Atypical Presentation of Pulmonary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Diaz O(1), Habib D(1), Naranjo Valle HD(2), Basart L(2), Razzeto Rubio M(2).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(1)Dr. Kiran C. Patel College of Osteopathic Medicine, Nova Southeastern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University, Fort Lauderdale, USA.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(2)Department of Internal Medicine, Palmetto General Hospital, Hialeah, USA.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Pulmonary tuberculosis (PTB) is a lower respiratory tract infection that most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commonly presents as an upper lobe cavitation on imaging. However, atypical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lesions, such as lower lung field tuberculosis (LLF-TB), can occur in some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individuals, especially with underlying risk factors and comorbidities. We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report a case of a 26-year-old male construction worker who presented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multiple episodes of hemoptysis, night sweats, high-grade fevers,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unintentional weight loss. Upon arrival, a complete medical history was taken,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which was insignificant except for occupational exposure to silica particles.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Initial chest radiographs (CXR) were unremarkable, prompting further evaluation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with computed tomography (CT) of the chest, which revealed a necrotizing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pneumonia along with ground-glass opacities in the left lower lung field.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rapid antigen detection test (RADT) for Streptococcus pneumoniae came back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negative, and a clinical decision was made to empirically treat for bacterial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pneumonia due to the severity of the CT results. Since the clinical suspicion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for a tuberculosis (TB) infection was still high, a QuantiFERON-TB Gold test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(QIAGEN N.V., Venlo, Netherlands) was ordered, which eventually came back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positive. Following this, a bronchoscopy with bronchoalveolar lavage (BAL) was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performed, and the presence of acid-fast bacilli (AFB) was confirmed.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patient was discharged home on standard RIPE (rifampin, isoniazid, pyrazinamide,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ethambutol) therapy for six months and instructed to follow up with his primary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care physician. This case highlights the atypical nature of this patient's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presentation regarding the location of their TB infection, as well as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absence of traditional risk factors associated with TB. In this case, we will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discuss the diagnostic challenges associated with atypical TB cases and how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occupational exposures may contribute to the onset, severity, or location of 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2025, Diaz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10.7759/cureus.93783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PMC12579905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41185784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DB645F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B31D1C" w:rsidRPr="00DB645F">
        <w:rPr>
          <w:rFonts w:ascii="宋体" w:eastAsia="宋体" w:hAnsi="宋体" w:cs="宋体"/>
          <w:b/>
          <w:color w:val="FF0000"/>
          <w:szCs w:val="24"/>
        </w:rPr>
        <w:t>. IJU Case Rep. 2025 Sep 1;8(6):558-562. doi: 10.100</w:t>
      </w:r>
      <w:r w:rsidR="00DB645F" w:rsidRPr="00DB645F">
        <w:rPr>
          <w:rFonts w:ascii="宋体" w:eastAsia="宋体" w:hAnsi="宋体" w:cs="宋体"/>
          <w:b/>
          <w:color w:val="FF0000"/>
          <w:szCs w:val="24"/>
        </w:rPr>
        <w:t xml:space="preserve">2/iju5.70076. eCollection 2025 </w:t>
      </w:r>
      <w:r w:rsidR="00B31D1C" w:rsidRPr="00DB645F">
        <w:rPr>
          <w:rFonts w:ascii="宋体" w:eastAsia="宋体" w:hAnsi="宋体" w:cs="宋体"/>
          <w:b/>
          <w:color w:val="FF0000"/>
          <w:szCs w:val="24"/>
        </w:rPr>
        <w:t>Nov.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Tuberculous Retroperitoneal Lymphadenitis After Kidney Transplantation That Was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Difficult to Diagnose and Treat: A Case Report.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Nakayasu R(1), Kita Y(1), Teramoto Y(2), Nakamura K(1), Sakatani T(1), Masui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K(1), Goto T(1), Saito R(1), Kobayashi T(1).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Urology Kyoto University Graduate School of Medicine Kyoto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(2)Department of Diagnostic Pathology Kyoto University Graduate School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Medicine Kyoto Japan.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DB645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We present a rare case of tuberculous retroperitoneal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lymphadenitis after kidney transplantation that was difficult to diagnose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treat.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DB645F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A 52-year-old man who received a kidney transplantation from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his wife presented with right lower quadrant pain. Computed tomography (CT) scan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revealed multiple enlarged retroperitoneal lymph nodes, which later formed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abscesses. From the positive Mycobacterium tuberculosis polymerase chain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reaction test and smear in the drainage fluid, he was diagnosed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tuberculosis. Despite treatment with antituberculosis drugs, the abscesses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increased, and he was treated by open drainage. He showed gradual clinical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improvement and was discharged 9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weeks after hospitalization. While an abscess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around the pancreatic tail remained, he was in remission, and antituberculosis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drugs were terminated 404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>days after initiation. He has gone 1</w:t>
      </w:r>
      <w:r w:rsidRPr="00B31D1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year without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recurrence.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DB645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Tuberculous lymphadenitis after kidney transplantation is a rare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condition but should be kept in mind for accurate diagnosis.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2025 The Author(s). IJU Case Reports published by John Wiley &amp; Sons Australia,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Ltd on behalf of Japanese Urological Association.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10.1002/iju5.70076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PMC12580001</w:t>
      </w:r>
    </w:p>
    <w:p w:rsidR="00B31D1C" w:rsidRPr="00B31D1C" w:rsidRDefault="00DB645F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41185738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DB645F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B31D1C" w:rsidRPr="00DB645F">
        <w:rPr>
          <w:rFonts w:ascii="宋体" w:eastAsia="宋体" w:hAnsi="宋体" w:cs="宋体"/>
          <w:b/>
          <w:color w:val="FF0000"/>
          <w:szCs w:val="24"/>
        </w:rPr>
        <w:t xml:space="preserve">. Enferm Infecc Microbiol Clin (Engl Ed). 2025 Nov;43(9):607-610. doi: </w:t>
      </w:r>
    </w:p>
    <w:p w:rsidR="00B31D1C" w:rsidRPr="00DB645F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DB645F">
        <w:rPr>
          <w:rFonts w:ascii="宋体" w:eastAsia="宋体" w:hAnsi="宋体" w:cs="宋体"/>
          <w:b/>
          <w:color w:val="FF0000"/>
          <w:szCs w:val="24"/>
        </w:rPr>
        <w:t>10.1016/j.eimce.2025.09.004.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Rifapentine-based treatment of tuberculosis infection in Spanish adolescents.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Noguera-Julian A(1), Latre C(2), Ruiz M(3), Garcia-Rebollo C(4), Peraita M(5),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Fortuny C(6).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(1)Malalties Infeccioses i Resposta Inflamatòria Sistèmica en Pediatria, Servei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 Malalties Infeccioses i Patologia Importada, Institut de Recerca Pediàtrica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Sant Joan de Déu, Barcelona, Spain; Centro de Investigación Biomédica en Red de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Epidemiología y Salud Pública (CIBERESP), Madrid, Spain; Departament de Cirurgia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 Especialitats Medicoquirúrgiques, Facultat de Medicina i Ciències de la Salut,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Universitat de Barcelona, Barcelona, Spain; Red de Investigación Traslacional 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Infectología Pediátrica RITIP, Madrid, Spain. Electronic address: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antoni.noguera@sjd.es.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(2)Servei de Farmàcia, Hospital Sant Joan de Déu, Barcelona, Spain.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(3)Servei de Pediatria, Consorci Hospitalari de Vic, Vic, Spain.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(4)Malalties Infeccioses i Resposta Inflamatòria Sistèmica en Pediatria, Servei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 Malalties Infeccioses i Patologia Importada, Institut de Recerca Pediàtrica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Sant Joan de Déu, Barcelona, Spain.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(5)Medicines under Special Situations, Department of Human Medicines, Spanish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Agency of Medicines and Medical Devices, Madrid, Spain.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(6)Malalties Infeccioses i Resposta Inflamatòria Sistèmica en Pediatria, Servei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 Malalties Infeccioses i Patologia Importada, Institut de Recerca Pediàtrica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Sant Joan de Déu, Barcelona, Spain; Centro de Investigación Biomédica en Red de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Epidemiología y Salud Pública (CIBERESP), Madrid, Spain; Departament de Cirurgia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 Especialitats Medicoquirúrgiques, Facultat de Medicina i Ciències de la Salut,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Universitat de Barcelona, Barcelona, Spain; Red de Investigación Traslacional 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Infectología Pediátrica RITIP, Madrid, Spain.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Tuberculosis infection (TBI) in adolescents carries a high risk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progression to tuberculosis disease, yet treatment adherence remains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challenge.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Case series description.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: We describe a real-world experience of implementing a 12-dose weekly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regimen of isoniazid (INH) and rifapentine (RPT) under video-observed therapy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(VOT) in four adolescent diagnosed with TBI in a contact tracing study. This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approach was chosen due to logistical and adherence concerns that made daily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regimens and directly observed therapy (DOT) unfeasible. RPT was requested as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foreign medication and approved within three weeks. All patients completed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treatment with 100% adherence and good tolerance.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Our experience supports the feasibility, tolerability, and high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adherence of VOT-based weekly INH-RPT regimens in adolescents, despite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regulatory barriers limiting RPT access in Europe. Broader availability of RPT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innovative adherence strategies like VOT are urgently needed to optimize 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preventive treatment in this age group. 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Copyright © 2025 Sociedad Española de Enfermedades Infecciosas y Microbiología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Clínica. Published by Elsevier España, S.L.U. All rights reserved.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10.1016/j.eimce.2025.09.004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41184038 [Indexed for MEDLINE]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B1266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B31D1C" w:rsidRPr="00FB1266">
        <w:rPr>
          <w:rFonts w:ascii="宋体" w:eastAsia="宋体" w:hAnsi="宋体" w:cs="宋体"/>
          <w:b/>
          <w:color w:val="FF0000"/>
          <w:szCs w:val="24"/>
        </w:rPr>
        <w:t xml:space="preserve">. Mucosal Immunol. 2025 Nov 1:S1933-0219(25)00116-3. doi: </w:t>
      </w:r>
    </w:p>
    <w:p w:rsidR="00B31D1C" w:rsidRPr="00FB1266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FB1266">
        <w:rPr>
          <w:rFonts w:ascii="宋体" w:eastAsia="宋体" w:hAnsi="宋体" w:cs="宋体"/>
          <w:b/>
          <w:color w:val="FF0000"/>
          <w:szCs w:val="24"/>
        </w:rPr>
        <w:t>10.1016/j.mucimm.2025.10.011. Online ahead of print.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IFN-γ- GranzymeB + Natural killer cells are induced by IV BCG vaccination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associated with protection against tuberculosis in rhesus macaques.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Makatsa MS(1), Bishop E(1), Bucsan AN(2), Sutton MS(2), Lehman CC(2), Robertson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M(2), Yu KKQ(1), Peters JM(3), Bryson BD(3), Roederer M(2), Seder RA(2), Darrah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PA(2), Seshadri C(4).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Medicine, University of Washington School of Medicine, Seattle,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(2)Vaccine Research Center, NIAID, NIH, Bethesda, USA.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(3)Ragon Institute of MGH, Harvard, and MIT, Cambridge, USA.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(4)Department of Medicine, University of Washington School of Medicine, Seattle,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USA. Electronic address: seshadri@uw.edu.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Intravenous (IV) vaccination with Bacillus Calmette-Guerin (BCG) mediates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sterilizing immunity against Mycobacterium tuberculosis (Mtb) in rhesus macaques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but the cellular mechanisms underlying protection are undefined. We used mass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cytometry (CyTOF) to broadly profile pulmonary immunity induced by IV BCG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observed an expansion of CD69- NK cells characterized by expression of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cytotoxic molecule granzyme B but not IFN-γ in bronchoalveolar lavage. Flow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cytometry experiments revealed that CD69- NK cell frequencies are increased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lungs after IV BCG and associated with protection against Mtb challenge. 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 vitro cytotoxicity assay revealed superior cytolytic capacity of CD69- NK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cells compared to CD69 + NK cells derived from the lungs of IV BCG vaccinated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macaques. Taken together, our data suggest that IV BCG induces the recruitment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CD69-granzyme B + NK cells to the lungs where they may contribute 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protection via direct lysis of Mtb-infected cells. One Sentence Summary: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Intravenous BCG vaccination induces the expansion of CD69- NK cells, which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display enhanced cytotoxicity in-vitro and is associated with protection against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10.1016/j.mucimm.2025.10.011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41183707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B1266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B31D1C" w:rsidRPr="00FB1266">
        <w:rPr>
          <w:rFonts w:ascii="宋体" w:eastAsia="宋体" w:hAnsi="宋体" w:cs="宋体"/>
          <w:b/>
          <w:color w:val="FF0000"/>
          <w:szCs w:val="24"/>
        </w:rPr>
        <w:t>. J Biotechnol. 2025 Nov 1;409:148-156. doi: 10.1016</w:t>
      </w:r>
      <w:r w:rsidR="00FB1266" w:rsidRPr="00FB1266">
        <w:rPr>
          <w:rFonts w:ascii="宋体" w:eastAsia="宋体" w:hAnsi="宋体" w:cs="宋体"/>
          <w:b/>
          <w:color w:val="FF0000"/>
          <w:szCs w:val="24"/>
        </w:rPr>
        <w:t xml:space="preserve">/j.jbiotec.2025.10.013. Online </w:t>
      </w:r>
      <w:r w:rsidR="00B31D1C" w:rsidRPr="00FB126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Efficient recombinant protein secretion in Mycobacterium smegmatis: A valuable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platform for protein production involved in biomedical development targeting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mycobacterial diseases.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Takeuchi H(1), Mizuno S(1), Matsuo K(2).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(1)Hokkaido University, Institute for Vaccine Research and Development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(HU-IVReD), Kita 21 Nishi 11, Kita-ku, Sapporo, Hokkaido 001-0021, Japan.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(2)Hokkaido University, Institute for Vaccine Research and Development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(HU-IVReD), Kita 21 Nishi 11, Kita-ku, Sapporo, Hokkaido 001-0021, Japan.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Electronic address: matsuo@ivred.hokudai.ac.jp.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Mycobacterium smegmatis is often used as a host for preparing various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recombinant mycobacterial proteins that are used for structural and functional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studies. The advantages of M. smegmatis as a host are that it is fast-growing,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non-pathogenic, easy to manipulate, and has similar post-translational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modifications to other mycobacteria. It is critical to express recombinant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proteins with similar conformations and/or functions to native proteins from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major pathogenic mycobacterial strains, including both Mycobacterium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and non-tuberculosis mycobacteria. Accordingly, M. smegmatis has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been chosen as a model for both systems. Therefore, the M. smegmatis expression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platform must be applicable not only for functional studies but also for studies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antigen production. In this study, we examined whether the secretion system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M. smegmatis was suitable for establishing a vector capable of producing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large amounts of recombinant protein. To do so, we examined the secretions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several mycobacterial secretory proteins in M. smegmatis to identify 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effective signal sequence for efficient production. We found that a signal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peptide from the Mycobacterium kansasii homolog of Rv1926c demonstrated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efficient secretion of targeted mycobacterial proteins. Next, mutant signal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peptide analysis revealed that the length of the hydrophobic amino acid stretch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region plays a critical factor during signal peptide function. Overall, our data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show that the secretion system of M. smegmatis may have potential for production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various mycobacterial proteins for vaccine development and diagnostic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research.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 Elsevier B.V. All rights reserved.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10.1016/j.jbiotec.2025.10.013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41183665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B1266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31D1C" w:rsidRPr="00FB1266">
        <w:rPr>
          <w:rFonts w:ascii="宋体" w:eastAsia="宋体" w:hAnsi="宋体" w:cs="宋体"/>
          <w:b/>
          <w:color w:val="FF0000"/>
          <w:szCs w:val="24"/>
        </w:rPr>
        <w:t xml:space="preserve">6. Cureus. 2025 Oct 1;17(10):e93635. doi: 10.7759/cureus.93635. eCollection 2025 </w:t>
      </w:r>
    </w:p>
    <w:p w:rsidR="00B31D1C" w:rsidRPr="00FB1266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FB1266">
        <w:rPr>
          <w:rFonts w:ascii="宋体" w:eastAsia="宋体" w:hAnsi="宋体" w:cs="宋体"/>
          <w:b/>
          <w:color w:val="FF0000"/>
          <w:szCs w:val="24"/>
        </w:rPr>
        <w:t>Oct.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Tuberculous Spondylodiscitis in South East Tunisia: Features and Predictive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Factors of Poor Prognosis.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Kwas H(1), Mejdoub Fehri S(2), Ben Ayed M(3), Aggoumi O(1), Rangareddy H(4),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Rajhi H(5).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(1)Pulmonology Department, University of Sfax, Faculty of Medicine of Sfax,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Gabes University Hospital, Gabes, TUN.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(2)Pulmonology Department, Faculty of Medicine of Sfax, Gabes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Hospital, Gabes, TUN.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(3)Orthopedics Department, University of Sfax, Faculty of Medicine of Sfax,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Gabes University Hospital, Gabes, TUN.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(4)Biochemistry Department, Haveri Institute of Medical Sciences, Haveri, IND.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(5)Analysis Laboratory Research, Gabes University Hospital, Gabes, TUN.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Tuberculous spondylodiscitis is a severe form of tuberculosis (TB)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infection. The study aims to determine clinical and radiological features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treatment outcomes of tuberculous spondylodiscitis in southeast Tunisia and 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identify factors associated with poor prognosis.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 retrospective, single-center study was conducted over a period of 16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years (2008-2023). All patients treated for tuberculous spondylodiscitis were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included. Data were collected on demographic, clinical, and radiological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features, as well as treatment regimens and outcomes. Multivariable logistic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regression analysis was performed to identify factors independently associated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with unfavorable outcomes.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Twenty-six patients were included in our study, with an average age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46 years ± 15.69. A female predominance was observed (18 women and eight men).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average symptom duration was 5.6 months ± 4.35. Spinal pain was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revealing functional sign (80.7%). The diagnosis of TB was confirmed in 65.%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patients. Anti-TB treatment was prescribed in all patients with a mean duration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13.88 ± 3.789 months (10-18 months). At one-month follow-up, 69.2%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patients had a favorable outcome. Independent predictors of poor prognosis </w:t>
      </w:r>
    </w:p>
    <w:p w:rsidR="00B31D1C" w:rsidRPr="00B31D1C" w:rsidRDefault="00B31D1C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 xml:space="preserve">included age ≥ 65 years (odds ratio (OR): 2.26), diagnostic delay ≥ 5 months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(OR: 1.33), presence of spinal cord compression (OR: 13.9), and initial </w:t>
      </w:r>
    </w:p>
    <w:p w:rsidR="00B31D1C" w:rsidRPr="00B31D1C" w:rsidRDefault="00B31D1C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C-reactive protein (CRP) level ≥ 50 mg/L (OR: 1.24).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 patients with tuberculous spondylodiscitis, the outcome at one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month of follow-up was favorable in only 69.2%. Advanced age, delayed diagnosis </w:t>
      </w:r>
    </w:p>
    <w:p w:rsidR="00B31D1C" w:rsidRPr="00B31D1C" w:rsidRDefault="00B31D1C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 xml:space="preserve">(≥5 months), spinal cord compression, and elevated CRP levels (≥50 mg/L) emerged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as independent predictors of poor outcomes at one-month follow-up. Further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studies are required, particularly in TB-endemic countries, to investigate other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factors associated with unfavorable outcomes of tuberculous spondylodiscitis.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2025, Kwas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10.7759/cureus.93635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PMC12576759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41181746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B1266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31D1C" w:rsidRPr="00FB1266">
        <w:rPr>
          <w:rFonts w:ascii="宋体" w:eastAsia="宋体" w:hAnsi="宋体" w:cs="宋体"/>
          <w:b/>
          <w:color w:val="FF0000"/>
          <w:szCs w:val="24"/>
        </w:rPr>
        <w:t>7. Cureus. 2025 Oct 17;17(10):e94772. doi: 10.7759/</w:t>
      </w:r>
      <w:r w:rsidR="00FB1266" w:rsidRPr="00FB1266">
        <w:rPr>
          <w:rFonts w:ascii="宋体" w:eastAsia="宋体" w:hAnsi="宋体" w:cs="宋体"/>
          <w:b/>
          <w:color w:val="FF0000"/>
          <w:szCs w:val="24"/>
        </w:rPr>
        <w:t xml:space="preserve">cureus.94772. eCollection 2025 </w:t>
      </w:r>
      <w:r w:rsidR="00B31D1C" w:rsidRPr="00FB1266">
        <w:rPr>
          <w:rFonts w:ascii="宋体" w:eastAsia="宋体" w:hAnsi="宋体" w:cs="宋体"/>
          <w:b/>
          <w:color w:val="FF0000"/>
          <w:szCs w:val="24"/>
        </w:rPr>
        <w:t>Oct.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Recognizing Haemophagocytic Lymphohistiocytosis in an HIV Patient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Disseminated Tuberculosis: Not Every Fever is Sepsis.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Ahmed K(1), Hamid A(1).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(1)Acute Internal Medicine, Northampton General Hospital NHS Trust, Northampton,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GBR.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Haemophagocytic lymphohistiocytosis (HLH) is a rare but potentially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life-threatening condition that causes hyperinflammation, extensive tissue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destruction, multi-organ failure (MOF) and death due to uncontrolled activation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proliferation of T cells and macrophages. HLH can be primary (genetic)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secondary (acquired). Primary HLH occurs due to genetic mutations, and secondary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HLH is often triggered by autoimmune diseases, infections (commonly viral,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bacterial and parasites) and malignancies, such as</w:t>
      </w:r>
      <w:r w:rsidR="00FB1266">
        <w:rPr>
          <w:rFonts w:ascii="宋体" w:eastAsia="宋体" w:hAnsi="宋体" w:cs="宋体"/>
          <w:color w:val="000000" w:themeColor="text1"/>
          <w:szCs w:val="24"/>
        </w:rPr>
        <w:t xml:space="preserve"> lymphoma. We report a case of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secondary HLH in a 43-year-old man with an untreated human immunodeficiency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virus (HIV) infection and newly diagnosed disseminated tuberculosis who was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admitted to the acute medicine ward with some non-specific gastrointestinal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symptoms. Nevertheless, he was treated with guideline-directed antibiotics, but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his condition failed to improve with persistent high-grade fever, haemodynamic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instability, splenomegaly, pancytopenia, transaminitis and hyperferritinaemia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(ferritin: &gt;18,000 μg/L). Hence, the multidisciplinary team (MDT) initiated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workup including the Haemophagocytic Lymphohistiocytosis Diagnostic Score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(HScore) and bone marrow biopsy, along with viral screening, tuberculosis (TB)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tests and computed tomography (CT) of the chest, abdomen and pelvis, followed by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bronchoscopy. The clinical diagnosis of HLH was established based on the highly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supportive clinical and laboratory criteria, as reflected by an extremely high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HScore (272), despite the absence of haemophagocytosis on bone marrow biopsy.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Later, the bronchial washing confirmed the detection of Mycobacterium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tuberculosis. Our rheumatology, haematology and acute medicine team consensually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agreed to start intravenous (IV) pulse methylprednisolone for three days,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followed by antiretroviral and anti-tubercular regimens. This case underscores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diagnostic challenge of HLH in untreated patients with HIV and disseminated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TB, where the clinical manifestations can resemble sepsis, cytokine storm 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systemic inflammatory response syndrome (SIRS). Ultimately, early identification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timely intervention with immunosuppressive therapy are crucial for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favourable outcome of patients with HLH.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2025, Ahmed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10.7759/cureus.94772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PMC12578464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41181728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B1266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31D1C" w:rsidRPr="00FB1266">
        <w:rPr>
          <w:rFonts w:ascii="宋体" w:eastAsia="宋体" w:hAnsi="宋体" w:cs="宋体"/>
          <w:b/>
          <w:color w:val="FF0000"/>
          <w:szCs w:val="24"/>
        </w:rPr>
        <w:t xml:space="preserve">8. J Multidiscip Healthc. 2025 Oct 27;18:6955-6964. doi: 10.2147/JMDH.S547815. </w:t>
      </w:r>
    </w:p>
    <w:p w:rsidR="00B31D1C" w:rsidRPr="00FB1266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FB126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Health Service Contracting in the Prevention and Treatment of Tuberculosis: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Scoping Review.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Lukman M(1), Rakhmawati W(2), Rositianti(3).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Community Health Nursing, Faculty of Nursing, Universitas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Padjadjaran, Sumedang, West Java, Indonesia.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(2)Department of Pediatric Nursing, Faculty of Nursing, Universitas Padjadjaran,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Sumedang, West Java, Indonesia.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(3)Faculty of Nursing, Universitas Padjadjaran, Sumedang, West Java, Indonesia.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worldwide health issue that demands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comprehensive and coordinated approach to management. The complexity of 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control requires cross-sector involvement, including collaboration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non-governmental organizations and the private sector. One widely applied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approach is health service contracting to provide TB health services. This study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aims to provide insight into the best practices of health service contracting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TB management that can be adopted to accelerate TB elimination at the national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global levels. This study used a scoping review method concerning the 2020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PRISMA Flow Diagram guidelines. Article searches were carried out systematically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through SAGE Journals, ScienceDirect, PubMed, Scopus, EBSCO, and Cambridge Core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databases. Articles were selected based on predetermined inclusion and exclusion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criteria. A total of 10 articles were selected and analyzed to identify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contribution of health service contracting in TB management. The results showed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that the involvement of the private sector, civil society organizations,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non-governmental institutions increased service coverage, reached populations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that were difficult to access, and accelerated the process of detecting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treating TB cases. Several studies also reported increased case reporting,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treatment adherence, and efficiency in resource use. Health service contracting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is a potential strategy for strengthening the TB service system. With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involvement of various parties, this approach can strengthen the national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response to TB and contribute to global efforts to eliminate TB.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2025 Lukman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10.2147/JMDH.S547815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PMC12577453</w:t>
      </w:r>
    </w:p>
    <w:p w:rsid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41181625</w:t>
      </w:r>
    </w:p>
    <w:p w:rsidR="00AE78A3" w:rsidRPr="00B31D1C" w:rsidRDefault="00AE78A3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FB1266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31D1C" w:rsidRPr="00FB1266">
        <w:rPr>
          <w:rFonts w:ascii="宋体" w:eastAsia="宋体" w:hAnsi="宋体" w:cs="宋体"/>
          <w:b/>
          <w:color w:val="FF0000"/>
          <w:szCs w:val="24"/>
        </w:rPr>
        <w:t xml:space="preserve">9. Front Pharmacol. 2025 Oct 17;16:1639673. doi: 10.3389/fphar.2025.1639673. </w:t>
      </w:r>
    </w:p>
    <w:p w:rsidR="00B31D1C" w:rsidRPr="00FB1266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FB126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GEODE: an in silico tool that translates in vitro to in vivo predictions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 antibiotic combination efficacy.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Budak M(1), Moraes MP(2), Greenstein T(2)(3), Maiello P(4), Borish HJ(4),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Chishti HB(4), Kracinovsky K(4), Rodgers M(4), Tomko J(4), Lin PL(5), Flynn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JL(4), Aldridge BB(2)(6), Kirschner D(1).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University of Michigan Medical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School, Ann Arbor, MI, 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(2)Department of Molecular Biology and Microbiology, Tufts University School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Medicine, Boston, MA, 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(3)Graduate School of Biomedical Sciences, Tufts University School of Medicine,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Boston, MA, 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Molecular Genetics, University of Pittsburgh,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Pittsburgh, PA, 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(5)Department of Pediatrics, Children's Hospital of the University of Pittsburgh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of UPMC, Pittsburgh, PA, 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(6)Department of Biomedical Engineering, Tufts University School of Engineering,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Medford, MA, United States.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>INTRODUCTION: T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uberculosis (TB) remains the primary cause of death due 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infectious disease in the world. TB, while treatable, requires an extended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course of multiple antibiotics, taking 6-9 months, and many antibiotic regimens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have deleterious side effects. Treatment is complicated by co-infection,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emerging drug resistance, and compliance issues; accordingly, the identification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of new and optimal regimens has been a recent focus. Rodent models of TB (e.g.,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mouse, rabbit) do not mimic some severe pathologies well, while nonhuman primate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models are costly. Several computational and in vitro tools have been developed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to explore drug regimen design and efficacy for TB, each providing insight into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human disease dynamics.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Here we briefly review existing tools and introduce a novel, integrated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approach combining in vitro predictions of drug pharmacokinetics,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pharmacodynamics and drug-drug interactions with a granuloma-scale computational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model (GranSim). Our method captures in vivo dynamics to test how well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systematic in vitro data predict granuloma-scale outcomes such as CFU burden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sterilization time. To evaluate in vitro measurements under various growth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conditions and to compare to clinical and experimental datasets, we simulated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five well-known regimens in our pipeline: HRZM, BPaMZ, RMZE, BPaL and HRZE.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We find that in vitro measurements of antibiotic regimen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pharmacodynamics under specific growth conditions can be used to simulate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virtual granulomas consistent with low-burden human and primate granulomas.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This work provides a novel tool that can be used to quickly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efficiently evaluate drug regimens for TB.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Copyright © 2025 Budak, Moraes, Greenstein, Maiello, Borish, Chishti,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Kracinovsky, Rodgers, Tomko, Lin, Flynn, Aldridge and Kirschner.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10.3389/fphar.2025.1639673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PMC12575316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41181601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AE78A3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AE78A3">
        <w:rPr>
          <w:rFonts w:ascii="宋体" w:eastAsia="宋体" w:hAnsi="宋体" w:cs="宋体"/>
          <w:b/>
          <w:color w:val="FF0000"/>
          <w:szCs w:val="24"/>
        </w:rPr>
        <w:t>9</w:t>
      </w:r>
      <w:r w:rsidR="00B31D1C" w:rsidRPr="00AE78A3">
        <w:rPr>
          <w:rFonts w:ascii="宋体" w:eastAsia="宋体" w:hAnsi="宋体" w:cs="宋体"/>
          <w:b/>
          <w:color w:val="FF0000"/>
          <w:szCs w:val="24"/>
        </w:rPr>
        <w:t xml:space="preserve">0. Sage Open Pediatr. 2025 Oct 29;12:30502225251388151. doi: </w:t>
      </w:r>
    </w:p>
    <w:p w:rsidR="00B31D1C" w:rsidRPr="00AE78A3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AE78A3">
        <w:rPr>
          <w:rFonts w:ascii="宋体" w:eastAsia="宋体" w:hAnsi="宋体" w:cs="宋体"/>
          <w:b/>
          <w:color w:val="FF0000"/>
          <w:szCs w:val="24"/>
        </w:rPr>
        <w:t>10.1177/30502225251388151. eCollection 2025 Jan-Dec.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BCG Vaccination Coverage and Determinants Among Children in Somalia: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Nationwide Survey Study.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Hassan YSA(1), Ali AS(2)(3), Abdirahim Omar M(4), Ahmed MM(2).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(1)Jamhuriya University of Science and Technology, Mogadishu, Somalia.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(2)SIMAD University, Mogadishu, Somalia.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(3)Banadir Hospital, Mogadishu, Somalia.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(4)Salaam University, Mogadishu, Somalia.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BCG vaccination is the primary defense against severe childhood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tuberculosis, yet data on its uptake in Somalia are limited.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Data from the Somalia Demographic and Health Survey were analyzed,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including 2025 children aged 0 to 59 months with vaccination cards. Descriptive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statistics estimated national and regional BCG coverage, and 2-level logistic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regression assessed individual and community-level determinants.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National BCG coverage was 57.3%, ranging from 31% in Nugal to 78%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Mudug. Children with higher birth orders were less likely to be vaccinated.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Older children had higher vaccination odds, and maternal tetanus toxoid receipt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was positively associated with BCG uptake. Middle-income children were more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likely to be vaccinated. Children from rural and urban areas had lower odds than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nomadic children. Community-level factors explained 10.9% of the variance.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FB126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BCG coverage in Somalia is below the WHO's 90% target. Addressing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inequities in birth order, maternal health, wealth, and geography is essential.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10.1177/30502225251388151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PMC12576226</w:t>
      </w:r>
    </w:p>
    <w:p w:rsidR="00B31D1C" w:rsidRPr="00B31D1C" w:rsidRDefault="00630676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41181340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AE78A3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AE78A3">
        <w:rPr>
          <w:rFonts w:ascii="宋体" w:eastAsia="宋体" w:hAnsi="宋体" w:cs="宋体"/>
          <w:b/>
          <w:color w:val="FF0000"/>
          <w:szCs w:val="24"/>
        </w:rPr>
        <w:t>91</w:t>
      </w:r>
      <w:r w:rsidR="00B31D1C" w:rsidRPr="00AE78A3">
        <w:rPr>
          <w:rFonts w:ascii="宋体" w:eastAsia="宋体" w:hAnsi="宋体" w:cs="宋体"/>
          <w:b/>
          <w:color w:val="FF0000"/>
          <w:szCs w:val="24"/>
        </w:rPr>
        <w:t xml:space="preserve">. Ann Med Surg (Lond). 2025 Sep 17;87(11):7767-7769. doi: </w:t>
      </w:r>
    </w:p>
    <w:p w:rsidR="00B31D1C" w:rsidRPr="00AE78A3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AE78A3">
        <w:rPr>
          <w:rFonts w:ascii="宋体" w:eastAsia="宋体" w:hAnsi="宋体" w:cs="宋体"/>
          <w:b/>
          <w:color w:val="FF0000"/>
          <w:szCs w:val="24"/>
        </w:rPr>
        <w:t>10.1097/MS9.0000000000003922. eCollection 2025 Nov.</w:t>
      </w:r>
    </w:p>
    <w:p w:rsidR="00B31D1C" w:rsidRPr="00630676" w:rsidRDefault="00B31D1C" w:rsidP="00B31D1C">
      <w:pPr>
        <w:rPr>
          <w:rFonts w:ascii="宋体" w:eastAsia="宋体" w:hAnsi="宋体" w:cs="宋体"/>
          <w:color w:val="FF0000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Computer-aided detection to strengthen tuberculosis screening and diagnosis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Sajid H(1), Aslam HG(1), Irshad NUN(2), Imran SB(1).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(1)Department of Medicine, Allama Iqbal Medical College, Lahore, Pakistan.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(2)Department of Medicine, Jinnah Sindh Medical University, Karachi, Pakistan.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10.1097/MS9.0000000000003922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PMC12577930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41180636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630676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B31D1C" w:rsidRPr="00630676">
        <w:rPr>
          <w:rFonts w:ascii="宋体" w:eastAsia="宋体" w:hAnsi="宋体" w:cs="宋体"/>
          <w:b/>
          <w:color w:val="FF0000"/>
          <w:szCs w:val="24"/>
        </w:rPr>
        <w:t xml:space="preserve">. Ann Med Surg (Lond). 2025 Aug 29;87(11):7530-7533. doi: </w:t>
      </w:r>
    </w:p>
    <w:p w:rsidR="00B31D1C" w:rsidRPr="00630676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630676">
        <w:rPr>
          <w:rFonts w:ascii="宋体" w:eastAsia="宋体" w:hAnsi="宋体" w:cs="宋体"/>
          <w:b/>
          <w:color w:val="FF0000"/>
          <w:szCs w:val="24"/>
        </w:rPr>
        <w:t>10.1097/MS9.0000000000000883. eCollection 2025 Nov.</w:t>
      </w:r>
    </w:p>
    <w:p w:rsidR="00B31D1C" w:rsidRPr="00630676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Pulmonary tuberculosis in an immunocompromised patient: is it AIDS-related,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COVID-19-associated, or both? A Case report.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Bereda G(1).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(1)Tuberculosis and Rehabilitation Training Center, Zenebework, Kolfe Keranio,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Addis Ababa, Ethiopia.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>BACKGROUND AND IMPORTANCE: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Patients who are immunocompromised due to the HIV may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be more vulnerable to a severe coronavirus disease 2019 (COVID-19) infection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(TB) lung disease. The COVID-19 pandemic poses a serious hazard 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TB sufferers.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 67-year-old black African homewife woman with an HIV/AIDS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diagnosis arrived at the emergency room on 28 September 2022. The admitted woman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had significant complaints, including muscle weakness, a loss of weight of about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33 pounds during the preceding week, headaches, and a cough. Reduced breath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sounds were audible on chest auscultation in the right lower and upper lungs.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She had two nasopharyngeal swabs for COVID-19 testing, which were positive.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first five days of her stay in the hospital, she received continuous oxygen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delivered through a nasal cannula at a rate of four liters per minute, and she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is still taking her antiretroviral therapy (ART) regimen. For TB treatment, she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took rifampicin 300 mg, isoniazid 600 mg, pyrazinamide 1600 mg, and ethambutol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1100 mg during a 2-month intensive phase, then rifampicin 225 mg and isoniazid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450 mg for a 4-month continuous phase.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>CLINICAL DISCUSSION: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COVID-19 may have a negative influence on TB control in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number of ways, including by accelerating the spread of the disease at the home,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delaying TB diagnosis and treatment, worsening treatment outcomes, and raising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chance of acquiring drug-resistant TB. HIV-positive individuals are more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likely to develop a TB infection. HIV impairs immunity, making it more difficult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for the body to fight off mycobacterial TB germs.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According to the WHO Clinical Staging System Stage III of HIV/AIDS,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patient's COVID-19 infection and immunological impairment from HIV/AIDS both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played a role in the development of pulmonary TB.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10.1097/MS9.0000000000000883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PMC12577960</w:t>
      </w:r>
    </w:p>
    <w:p w:rsidR="00B31D1C" w:rsidRPr="00B31D1C" w:rsidRDefault="00630676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41180627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630676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B31D1C" w:rsidRPr="00630676">
        <w:rPr>
          <w:rFonts w:ascii="宋体" w:eastAsia="宋体" w:hAnsi="宋体" w:cs="宋体"/>
          <w:b/>
          <w:color w:val="FF0000"/>
          <w:szCs w:val="24"/>
        </w:rPr>
        <w:t xml:space="preserve">. Open Forum Infect Dis. 2025 Oct 1;12(11):ofaf617. doi: 10.1093/ofid/ofaf617. </w:t>
      </w:r>
    </w:p>
    <w:p w:rsidR="00B31D1C" w:rsidRPr="00630676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630676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Thalidomide as an Adjunctive Therapy for HIV-Tuberculosis-Associated Immune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Reconstitution Inflammatory Syndrome: A Case Series.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Lee-Jones S(1), Rebe K(2), Marais S(3), Meintjes G(4)(5), Parker A(1), van der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Plas H(2).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Medicine, Division of Infectious Diseases, Stellenbosch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University, Cape Town, 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(2)Life Vincent Pallotti Hospital, Cape Town, 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(3)Division of Neurology, Department of Medicine, University of Cape Town &amp;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Neurology Research Group, Neuroscience Institute, University of Cape Town, Cape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(4)Department of Medicine and Institute of Infectious Disease and Molecular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Medicine, University of Cape Town, Cape Town, South Africa.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(5)Blizard Institute, Faculty of Medicine and Dentistry, Queen Mary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of London, London, UK.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A small proportion of people living with human immunodeficiency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virus (HIV) who have tuberculosis-related immune reconstitution inflammatory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syndrome (tuberculosis-IRIS) have prolonged and complicated courses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experience poor response to corticosteroid therapy, relapse after withdrawing,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or intolerability demonstrating a need for alternative immunomodulatory options.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Thalidomide has been shown to have immunomodulatory effects, primarily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neurological tuberculosis in children, but there is little description of its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use in adult patients.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We describe the clinical course in 7 adult patients with complicated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HIV-associated tuberculosis-IRIS treated with thalidomide.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clinical manifestations included central nervous system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(n = 4) , tuberculous adenitis (n = 2), and recurrent tuberculous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psoas collection (n = 1). All patients were given thalidomide (100 mg) for 6-12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months, with favorable clinical outcomes and no adverse effects.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Thalidomide dosed at 100 mg/d remains an agent with clinical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utility in this small subset of patients, and further research to determine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optimal dosing and duration could be beneficial.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10.1093/ofid/ofaf617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PMC12575024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41180005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630676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B31D1C" w:rsidRPr="00630676">
        <w:rPr>
          <w:rFonts w:ascii="宋体" w:eastAsia="宋体" w:hAnsi="宋体" w:cs="宋体"/>
          <w:b/>
          <w:color w:val="FF0000"/>
          <w:szCs w:val="24"/>
        </w:rPr>
        <w:t xml:space="preserve">. Arch Razi Inst. 2025 Apr 30;80(2):509-516. doi: 10.32592/ARI.2025.80.2.509. </w:t>
      </w:r>
    </w:p>
    <w:p w:rsidR="00B31D1C" w:rsidRPr="00630676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630676">
        <w:rPr>
          <w:rFonts w:ascii="宋体" w:eastAsia="宋体" w:hAnsi="宋体" w:cs="宋体"/>
          <w:b/>
          <w:color w:val="FF0000"/>
          <w:szCs w:val="24"/>
        </w:rPr>
        <w:lastRenderedPageBreak/>
        <w:t>eCollection 2025 Apr.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Comparative Study of Clinical Examinations, Necropsy Findings, and X-Ray Signs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 Naturally Infected Pigeons to Avian Tuberculosis.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Darya BK(1), Nader M(2), Kaveh PA(1).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(1)Department of Clinical Sciences, Faculty of Veterinary Medicine, Science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Research Branch, Islamic Azad University, Tehran, Iran.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(2)Department of Tuberculosis, Razi Vaccine &amp; Serum Research Institute,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Hessarak, Karaj, Iran.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Mycobacterium avium subsp. avium is the primqry cause of avian tuberculosis,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chronic disease affecting many bird species. Depending on the infected organs,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clinical manifestations of the disease are usually nonspecific and variable.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growing risk of the disease spreading to the humans has made diagnosing it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 birds more important. Therefore, the present study investigated avian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infection in several domestic pigeon's lofts in Markazi Province,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Iran. Twelve pigeons from different suspected pigeon lofts were collected, fed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properly, and kept under suitable conditions. After recording clinical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manifestations, athe pigeons underwent radiographic imaging in lateral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ventrodorsal positions. Then, the pigeons were euthanized and subjected 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necropsy examinations. During necropsy examinations, samples taken from any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visible lesions. If no lesions were present, samples were taken from the liver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delivered to the tuberculosis reference laboratory for culturing in LJG,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LJP, H, and HM culture media. Finally, the grown colonies were tested using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Polymerase Chain Reaction (PCR) with the primers targeting 16S rRNA, IS1245,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IS901. The most prominent clinical manifestations in the infected pigeons were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cachexia and articular swelling of the wings and legs, while the most common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radiographic findings were periarticular inflammation and Renomegaly. Moreover,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nodules and lesions in the liver, the gastrointestinal tract, and the abdominal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cavity were the most prevalent in the necropsy findings. Culture, Ziehl-Neelsen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staining results, and PCR test results confirmed that all 12 pigeons were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infected with Mycobacterium. avium subsp. avium. Also, the radiographic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necropsy findings demonstrated the destructive effects of avian tuberculosis 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the infected pigeons.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10.32592/ARI.2025.80.2.509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PMC12572684</w:t>
      </w:r>
    </w:p>
    <w:p w:rsidR="00B31D1C" w:rsidRPr="00B31D1C" w:rsidRDefault="00B31D1C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</w:t>
      </w:r>
      <w:r w:rsidR="00630676">
        <w:rPr>
          <w:rFonts w:ascii="宋体" w:eastAsia="宋体" w:hAnsi="宋体" w:cs="宋体"/>
          <w:color w:val="000000" w:themeColor="text1"/>
          <w:szCs w:val="24"/>
        </w:rPr>
        <w:t xml:space="preserve"> 41179638 [Indexed for MEDLINE]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630676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B31D1C" w:rsidRPr="00630676">
        <w:rPr>
          <w:rFonts w:ascii="宋体" w:eastAsia="宋体" w:hAnsi="宋体" w:cs="宋体"/>
          <w:b/>
          <w:color w:val="FF0000"/>
          <w:szCs w:val="24"/>
        </w:rPr>
        <w:t>. Afr Health Sci. 2025 Sep;25(3):12-19. doi: 10.4314/ahs.v25i3.3.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Factors influencing development of pulmonary tuberculosis among TB patients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Osun State - A Case Control Study.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Olarewaju SO(1), Omotola OO(1), Racheal OB(1), Olorunnisola AA(1), Adeyinka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A(1), Adeyemi-Benson O(2), Emmanuel O(3), Faniyi AJ(4).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(1)Department of Community Medicine, Osun State University, Osogbo, Nigeria.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(2)Department of Kinesiology &amp; Community Health, College of Applied Health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Sciences, University of Illinois at Urban-Champaign, Urbana, IL, USA.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(3)Strategic Information Advisor, USAID-TB DIAH/John Snow Inc.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(4)Laboratory Department, International Foundation Against Infectious Disease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>BACKGROUND INFORMATION: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Tuberculosis (TB) is a bacterial infection caused by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Mycobacterium tuberculosis that primarily affects the lungs but can also affect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other parts of the body. Pulmonary TB is an infectious disease caused by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Mycobacterium tuberculosis, which manifests in the lungs.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 case-control study that uses multi-stage sampling technique was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used to select 216 respondents (108 TB Patients and 108 non-TB Patients).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Respondent were interviewed using pre-test semi structured self-administered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questionnaires, univariate and bivariate analysis was done using Statistical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Package for Social Sciences (SPSS) with P value set as P &lt; 0.05.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mean age of cases is 43.9 years, while it is 42 years for controls.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However, age does not show a statistically significant association with 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status. There are more males in both the cases (78.6%) and controls (78.6%).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There are no significant differences in TB status between single, married,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divorced, separated, and widowed individuals. Odd of having tuberculosis 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influenced by cigarettes and alcohol bottles consumed per day (p = 0.009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cigarettes and p = 0.122 for alcohol bottles), having HIV (P less than 0.05).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63067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This study concludes that the development of pulmonary tuberculosis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is influenced by a range of factors, including lifestyle habits, comorbid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conditions such as HIV/AIDs and being diabetics. Effective control requires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collaboration among various stakeholders and lifestyle modification. Public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health campaigns could also be used to raise awareness about the link between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smoking and TB.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2025 Olarewaju SO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10.4314/ahs.v25i3.3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PMC12573656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41179545 [Indexed for MEDLINE]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630676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B31D1C" w:rsidRPr="00630676">
        <w:rPr>
          <w:rFonts w:ascii="宋体" w:eastAsia="宋体" w:hAnsi="宋体" w:cs="宋体"/>
          <w:b/>
          <w:color w:val="FF0000"/>
          <w:szCs w:val="24"/>
        </w:rPr>
        <w:t xml:space="preserve">. Saudi J Ophthalmol. 2025 Feb 24;39(3):272-274. doi: </w:t>
      </w:r>
      <w:r w:rsidR="00630676">
        <w:rPr>
          <w:rFonts w:ascii="宋体" w:eastAsia="宋体" w:hAnsi="宋体" w:cs="宋体"/>
          <w:b/>
          <w:color w:val="FF0000"/>
          <w:szCs w:val="24"/>
        </w:rPr>
        <w:lastRenderedPageBreak/>
        <w:t xml:space="preserve">10.4103/sjopt.sjopt_359_24. </w:t>
      </w:r>
      <w:r w:rsidR="00B31D1C" w:rsidRPr="00630676">
        <w:rPr>
          <w:rFonts w:ascii="宋体" w:eastAsia="宋体" w:hAnsi="宋体" w:cs="宋体"/>
          <w:b/>
          <w:color w:val="FF0000"/>
          <w:szCs w:val="24"/>
        </w:rPr>
        <w:t>eCollection 2025 Jul-Sep.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Unilateral giant tarsal papillae as a rare presentation of extrapulmonary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Bakal K(1), Singh S(1).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(1)Hariram Motumal Nasta and Renu Hariram Nasta, Ophthalmic Plastic Surgery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Services, LV Prasad Eye Institute, Hyderabad, Telangana,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We report a rare case of extrapulmonary tuberculosis as an isolated unilateral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giant tarsal papillae. A 30-year-old female presented with persistent unilateral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giant tarsal papillae that developed ulceration following a supratarsal steroid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injection. There was no regional lymphadenopathy. Incision biopsy showed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granulomatous inflammation with giant cells within the tarsal conjunctiva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without evidence of acid-fast bacilli or fungus. The patient was evaluated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systemic granulomatous diseases and was found to have a positive Mantoux test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elevated anti-nuclear antibody levels. Meanwhile, she developed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submandibular lymph node enlargement, and a biopsy from the lymph node showed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caseous necrosis with granulomatous inflammation, which confirmed tuberculosis.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She was started on antitubercular therapy, and her eyelid and lymph nodes showed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complete resolution, which was maintained until 1 year of follow-up. Primary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tuberculous conjunctivitis should be considered in the differential diagnosis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unilateral giant papillae, and steroid injection should be avoided without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ruling out infection.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Copyright: © 2025 Saudi Journal of Ophthalmology.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10.4103/sjopt.sjopt_359_24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PMC12578423</w:t>
      </w:r>
    </w:p>
    <w:p w:rsidR="00B31D1C" w:rsidRPr="00B31D1C" w:rsidRDefault="00630676" w:rsidP="00B31D1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41179372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9A4281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B31D1C" w:rsidRPr="009A4281">
        <w:rPr>
          <w:rFonts w:ascii="宋体" w:eastAsia="宋体" w:hAnsi="宋体" w:cs="宋体"/>
          <w:b/>
          <w:color w:val="FF0000"/>
          <w:szCs w:val="24"/>
        </w:rPr>
        <w:t xml:space="preserve">. ACS Omega. 2025 Oct 13;10(42):49623-49640. doi: 10.1021/acsomega.5c04366. </w:t>
      </w:r>
    </w:p>
    <w:p w:rsidR="00B31D1C" w:rsidRPr="009A4281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9A4281">
        <w:rPr>
          <w:rFonts w:ascii="宋体" w:eastAsia="宋体" w:hAnsi="宋体" w:cs="宋体"/>
          <w:b/>
          <w:color w:val="FF0000"/>
          <w:szCs w:val="24"/>
        </w:rPr>
        <w:t>eCollection 2025 Oct 28.</w:t>
      </w:r>
    </w:p>
    <w:p w:rsidR="00B31D1C" w:rsidRPr="009A4281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Synthesis, Spectroscopic Characterization, Structural Analysis,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Antimycobacterial Study, Molecular Docking, DFT, and ADME Studies of Novel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Hybrid Pyrrole-Pyrazole-Piperazine Chalcone.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Deshmukh HS(1), Adole VA(1), Shinde RA(2), Yasin HKA(3)(4), Mali SN(5), Misra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N(6), Seetharaman J(7), Kumar A(8), Jagdale BS(1).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(1)Research Centre in Chemistry, Mahatma Gandhi Vidyamandir's Loknete Vyankatrao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Hiray Arts, Science and Commerce College(Affiliated to Savitribai Phule Pune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University, Pune), Panchavati, Nashik 422003, Maharashtra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(2)Department of Chemistry, Mahatma Gandhi Vidyamandir's Maharaja Sayajirao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Gaikwad Arts, Science and Commerce College(Affiliated to Savitribai Phule Pune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University, Pune), Malegaon 423 105,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Sciences, College of Pharmacy and Health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Sciences, Ajman University, Ajman 346, United Arab Emirates.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(4)Center of Medical and Bio-allied Health Sciences Research, Ajman University,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Ajman 346, United Arab Emirates.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(5)School of Pharmacy, DY Patil University, Navi Mumbai, Maharashtra 400706,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(6)Department of Physics, University of Lucknow, Lucknow 226007,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(7)Department of Physics, Meenakshi college for women(Affiliated to University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of Madras, Chennai-24, India), Kodambakkam, Chennai, Tamil Nadu 600024,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(8)Department of Geology, Babasaheb Bhimrao Ambedkar University (Central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University) Lucknow, Lucknow, Uttar Pradesh 226025,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present study investigates the synthesis, characterization,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comprehensive analysis of a novel hybrid heterocyclic compound,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(E)-1-(4-(1H-pyrrol-1-yl)-phenyl)-3-(3-methyl-5-(4-methylpiperazin-1-yl)-1-phenyl-1H-pyrazol-4-yl)-prop-2-en-1-one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(3). The antitubercular evaluation against Mycobacterium tuberculosis H37Rv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using the microplate Alamar Blue assay revealed that the compound exhibited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minimum inhibitory concentration (MIC) of 3.125 μg/mL, which is comparable to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that of pyrazinamide but less potent than other reference drugs. This novel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chalcone derivative (compound 3) and its precursors (1 and 2) were evaluated for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their binding affinity with Mycobacterium tuberculosis enoyl-ACP reductase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(InhA, PDB ID: 4TZK) using molecular docking. Compound 3 showed a superior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binding affinity (-9.7 kcal/mol) compared to its precursors; 1 (-6.5 kcal/mol)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2 (-7.3 kcal/mol), attributed to its extended conjugation and enhanced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interactions with both the enzyme and the NAD cofactor. The density functional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theory analysis provided crucial insights into the electronic structure,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HOMO and LUMO energies calculated at -5.075 eV and -2.08 eV, respectively,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resulting in a moderate energy gap of 2.995 eV, indicative of balanced chemical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reactivity and kinetic stability. The molecular electrostatic potential plot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highlighted electron-rich and electron-deficient regions, while the electron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localization function and localized orbital locator plots revealed highly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localized electrons and delocalized electron density. Reduced density gradient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analysis further confirmed noncovalent interactions contributing to the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compound's stability. The titled compound's nonlinear optical properties were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also evaluated, showing promising values for mean polarizability (α0)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first-order hyperpolarizability (β0). The computed and experimental 1H NMR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IR spectra showed good correlation, enabling the peak assignments.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10.1021/acsomega.5c04366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PMC12573157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41179173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9A4281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B31D1C" w:rsidRPr="009A4281">
        <w:rPr>
          <w:rFonts w:ascii="宋体" w:eastAsia="宋体" w:hAnsi="宋体" w:cs="宋体"/>
          <w:b/>
          <w:color w:val="FF0000"/>
          <w:szCs w:val="24"/>
        </w:rPr>
        <w:t xml:space="preserve">. Cureus. 2025 Sep 30;17(9):e93613. doi: 10.7759/cureus.93613. eCollection 2025 </w:t>
      </w:r>
    </w:p>
    <w:p w:rsidR="00B31D1C" w:rsidRPr="009A4281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9A4281">
        <w:rPr>
          <w:rFonts w:ascii="宋体" w:eastAsia="宋体" w:hAnsi="宋体" w:cs="宋体"/>
          <w:b/>
          <w:color w:val="FF0000"/>
          <w:szCs w:val="24"/>
        </w:rPr>
        <w:t>Sep.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Low Serum Levels of Zinc and Copper Are Associated With Tuberculosis.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Modi P(1), Krishnagopal SN(2), Mittal R(3)(2), Ahirwar SS(2), Singh S(2),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Chourasia N(2), Tripathi A(4), Shukla AK(4), Kotnis A(2).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(1)Medicine and Surgery, All India Institute of Medical Sciences, Bhopal,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Bhopal, IND.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(2)Biochemistry, All India Institute of Medical Sciences, Bhopal, Bhopal, IND.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(3)Biochemistry, All India Institute of Medical Sciences, Rishikesh, Rishikesh,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(4)Soil Science, Indian Institute of Soil Science and Research, Bhopal, IND.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(TB) is a curable infectious disease that remains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major health concern in India, causing significant morbidity and mortality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globally. Concomitant malnutrition in TB patients, particularly deficiencies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crucial micronutrients such as zinc and copper, is an underexplored area in 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research. These micronutrients play vital roles in immunological defense and are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often depleted in TB patients.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This is a case-control, ethics-approved study that included 50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consenting active TB patients from the Department of Pulmonary Medicine, All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India Institute of Medical Sciences (AIIMS) Bhopal, India. Patients were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selected based on smear-positive microscopy for acid-fast bacilli or a positive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cartridge-based nucleic acid amplification test (CB-NAAT) with a compatible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clinical history. Additionally, 50 age-, gender-, and socioeconomically matched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healthy controls were enrolled. Venous blood samples were collected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centrifuged, and the serum was quantitatively analyzed for zinc and copper using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atomic absorption spectrometry (AAS).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The mean serum zinc and copper levels in TB patients were 59.92 µg/dL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161.48 µg/dL, respectively, compared to 80.91 µg/dL and 102.74 µg/dL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healthy controls.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Lower zinc levels in TB patients compared with healthy controls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highlight the need for zinc supplementation through diet or medication. Further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clinical trials are recommended to assess its impact on prognosis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therapeutic outcomes in Central India.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2025, Modi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10.7759/cureus.93613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PMC12576044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41179020</w:t>
      </w:r>
    </w:p>
    <w:p w:rsidR="00B31D1C" w:rsidRPr="009A4281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</w:p>
    <w:p w:rsidR="00B31D1C" w:rsidRPr="009A4281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B31D1C" w:rsidRPr="009A4281">
        <w:rPr>
          <w:rFonts w:ascii="宋体" w:eastAsia="宋体" w:hAnsi="宋体" w:cs="宋体"/>
          <w:b/>
          <w:color w:val="FF0000"/>
          <w:szCs w:val="24"/>
        </w:rPr>
        <w:t xml:space="preserve">. Cureus. 2025 Sep 29;17(9):e93515. doi: 10.7759/cureus.93515. eCollection 2025 </w:t>
      </w:r>
    </w:p>
    <w:p w:rsidR="00B31D1C" w:rsidRPr="009A4281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9A4281">
        <w:rPr>
          <w:rFonts w:ascii="宋体" w:eastAsia="宋体" w:hAnsi="宋体" w:cs="宋体"/>
          <w:b/>
          <w:color w:val="FF0000"/>
          <w:szCs w:val="24"/>
        </w:rPr>
        <w:t>Sep.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Impact of Tuberculosis on People Living With HIV: A Deadly Enemy Revealed in 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Cross-Sectional Study of the Colombian Caribbean.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Saldarriaga Osuna LF(1), Muñoz Rossi FA(2), Matias Acosta JP(3), Franco Puente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LF(4), Marino Santos N(5), Zumaque Carrascal AM(6), Zuniga Simancas E(7)(8).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(1)General Medicine, National University of Colombia, Bogotá, COL.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(2)Internal Medicine, National University of Colombia, Bogotá, COL.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(3)Intensive Care Unit, Clinica General del Norte, Barranquilla, COL.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(4)General Medicine, Universidad del Sinú, Montería, COL.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(5)Internal Medicine, Universidad Pedagògica Y Tecnològica de Colombia, Tunja,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(6)General Medicine, Universidad del Sinú, Monteria, COL.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(7)Internal Medicine, Universidad del Sinú, Montería, COL.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(8)Internal Medicine, Cardiovascular and Metabolic Center, Arjona, COL.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human immunodeficiency virus (HIV) destroys CD4 lymphocytes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weakens the immune system, exposing the body to opportunistic infections. People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with impaired cellular immunity due to HIV are at greater risk of complications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from tuberculosis (TB), which implies a poor health prognosis. When diagnostic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therapeutic interventions are not performed promptly, the outcome can be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fatal.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This study aimed to analyze the epidemiological behavior and factors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associated with mortality in TB/HIV coinfection during the years 2015 to 2024 in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the Department of Córdoba (Colombia).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A cross-sectional analytical study was conducted using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retrospective data obtained from event 813 notification forms from the National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Public Health Surveillance System (Sivigila). Clinical and sociodemographic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data, as well as laboratory reports, were collected. The information 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described using graphical methods and numerical indices (measures of central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tendency and dispersion). Categorized qualitative and quantitative variables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were analyzed using contingency tables, chi-square tests, and multiple logistic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>regression analysis.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The sociodemographic variables studied were not statistically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significant. The variables "hospitalization," "type of case confirmation,"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"smear microscopy result" were found to have a statistically significant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association (p &lt; 0.05) with the final event of interest (deceased or alive).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An explanatory statistical model for mortality in patients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HIV-TB coinfection was evaluated for the first time in the Department of Córdoba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(Colombia). Hospitalization and clinical confirmation of the case are associated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with a higher risk of mortality. Further research is needed, utilizing different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design techniques and fewer limitations, to corroborate the proposed findings.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Copyright © 2025, Saldarriaga Osuna et al.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10.7759/cureus.93515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PMC12571555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41179006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9A4281" w:rsidRDefault="00AE78A3" w:rsidP="00B31D1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B31D1C" w:rsidRPr="009A4281">
        <w:rPr>
          <w:rFonts w:ascii="宋体" w:eastAsia="宋体" w:hAnsi="宋体" w:cs="宋体"/>
          <w:b/>
          <w:color w:val="FF0000"/>
          <w:szCs w:val="24"/>
        </w:rPr>
        <w:t xml:space="preserve">. Case Rep Infect Dis. 2025 Oct 25;2025:5905265. doi: 10.1155/crdi/5905265. </w:t>
      </w:r>
    </w:p>
    <w:p w:rsidR="00B31D1C" w:rsidRPr="009A4281" w:rsidRDefault="00B31D1C" w:rsidP="00B31D1C">
      <w:pPr>
        <w:rPr>
          <w:rFonts w:ascii="宋体" w:eastAsia="宋体" w:hAnsi="宋体" w:cs="宋体"/>
          <w:b/>
          <w:color w:val="FF0000"/>
          <w:szCs w:val="24"/>
        </w:rPr>
      </w:pPr>
      <w:r w:rsidRPr="009A4281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 Wolf in Sheep's Clothing: Extensive Musculoskeletal and Cutaneous 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Masquerading as Primary Erythema Nodosum.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Shull T(1), Gonzalez H(2)(3).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(1)Rush Medical College, Rush University Medical Center, Chicago 60608,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Illinois, USA.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Internal Medicine, University of Texas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Medical Branch, Galveston 77555, Texas, USA.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(3)Moody Brain Health Institute, University of Texas Medical Branch, Galveston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77555, Texas, USA.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Tuberculosis (TB) causes substantial morbidity and mortality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globally, with continued endemicity in developing populations. Most cases of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primary TB present as pulmonary TB; however, between 10% and 20% include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extrapulmonary manifestations. Almost 26% of extrapulmonary manifestations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include musculoskeletal TB. The risk of reactivation of latent TB is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approximately 10% per year and is most common in those with immunocompromising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conditions. Diagnosis of extrapulmonary TB remains elusive because of atypical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presentation.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>CASE: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We present a case of a 71-year-old man with a history of renal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transplantation and previously treated latent TB who presented with worsening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left lower extremity pain and swelling over the previous six months. Initially,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patient was unsuccessfully treated for presumed bacterial cellulitis with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several rounds of antibiotics. The patient was then seen by Dermatology, who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diagnosed presumed primary erythema nodosum. He was managed with prednisone and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topical steroids for several months with only partial improvement. At admission,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physical exam was significant for a 4</w:t>
      </w:r>
      <w:r w:rsidRPr="00B31D1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B31D1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3-cm erythematous, warm, and tender area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on the lower left extremity. Labs showed elevated neutrophils and lymphopenia,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and an MRI of the limb suggested hindfoot abscesses, talonavicular septic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arthritis, and surrounding osteomyelitis. Intraoperative cultures grew acid-fast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bacilli and were confirmed to be pan-sensitive M. tuberculosis complex.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9A428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 Musculoskeletal TB diagnosis requires a high index of suspicion,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thorough physical exam, imaging, and tissue for culture and biopsy. Special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attention should be placed on the combined risk factors of previous TB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diagnosis, immunocompromised status, and symptoms refractory to alternative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management strategies such as antibiotics and corticosteroids.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 xml:space="preserve">Copyright © 2025 Tanner Shull and Hemil Gonzalez. Case Reports in Infectious 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Diseases published by John Wiley &amp; Sons Ltd.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DOI: 10.1155/crdi/5905265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PMCID: PMC12579561</w:t>
      </w:r>
    </w:p>
    <w:p w:rsidR="00B31D1C" w:rsidRPr="00B31D1C" w:rsidRDefault="00B31D1C" w:rsidP="00B31D1C">
      <w:pPr>
        <w:rPr>
          <w:rFonts w:ascii="宋体" w:eastAsia="宋体" w:hAnsi="宋体" w:cs="宋体"/>
          <w:color w:val="000000" w:themeColor="text1"/>
          <w:szCs w:val="24"/>
        </w:rPr>
      </w:pPr>
      <w:r w:rsidRPr="00B31D1C">
        <w:rPr>
          <w:rFonts w:ascii="宋体" w:eastAsia="宋体" w:hAnsi="宋体" w:cs="宋体"/>
          <w:color w:val="000000" w:themeColor="text1"/>
          <w:szCs w:val="24"/>
        </w:rPr>
        <w:t>PMID: 41178841</w:t>
      </w:r>
    </w:p>
    <w:p w:rsidR="003040D8" w:rsidRPr="00553DB0" w:rsidRDefault="003040D8" w:rsidP="003040D8">
      <w:pPr>
        <w:rPr>
          <w:rFonts w:ascii="宋体" w:eastAsia="宋体" w:hAnsi="宋体" w:cs="宋体"/>
          <w:color w:val="000000" w:themeColor="text1"/>
          <w:szCs w:val="24"/>
        </w:rPr>
      </w:pPr>
    </w:p>
    <w:p w:rsidR="003040D8" w:rsidRPr="00264E82" w:rsidRDefault="003040D8" w:rsidP="003040D8">
      <w:pPr>
        <w:rPr>
          <w:rFonts w:ascii="宋体" w:eastAsia="宋体" w:hAnsi="宋体" w:cs="宋体"/>
          <w:szCs w:val="21"/>
        </w:rPr>
      </w:pPr>
    </w:p>
    <w:p w:rsidR="001C55D4" w:rsidRPr="003040D8" w:rsidRDefault="001C55D4" w:rsidP="0099622A">
      <w:pPr>
        <w:rPr>
          <w:rFonts w:ascii="宋体" w:eastAsia="宋体" w:hAnsi="宋体" w:cs="宋体"/>
          <w:color w:val="000000" w:themeColor="text1"/>
          <w:szCs w:val="24"/>
        </w:rPr>
      </w:pPr>
    </w:p>
    <w:sectPr w:rsidR="001C55D4" w:rsidRPr="003040D8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5BC" w:rsidRDefault="003645BC" w:rsidP="00913F6F">
      <w:r>
        <w:separator/>
      </w:r>
    </w:p>
  </w:endnote>
  <w:endnote w:type="continuationSeparator" w:id="0">
    <w:p w:rsidR="003645BC" w:rsidRDefault="003645BC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5BC" w:rsidRDefault="003645BC" w:rsidP="00913F6F">
      <w:r>
        <w:separator/>
      </w:r>
    </w:p>
  </w:footnote>
  <w:footnote w:type="continuationSeparator" w:id="0">
    <w:p w:rsidR="003645BC" w:rsidRDefault="003645BC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53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5AA2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7B5A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C4C"/>
    <w:rsid w:val="00300CA5"/>
    <w:rsid w:val="00300DAB"/>
    <w:rsid w:val="003029A2"/>
    <w:rsid w:val="003030D7"/>
    <w:rsid w:val="003040D8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3AC3"/>
    <w:rsid w:val="00495E53"/>
    <w:rsid w:val="004962D2"/>
    <w:rsid w:val="00496518"/>
    <w:rsid w:val="00496A6E"/>
    <w:rsid w:val="004977DA"/>
    <w:rsid w:val="004A016E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0A3B"/>
    <w:rsid w:val="005B14FD"/>
    <w:rsid w:val="005B1604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51A5"/>
    <w:rsid w:val="00675412"/>
    <w:rsid w:val="006765E9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2E73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60F5"/>
    <w:rsid w:val="007A7EE8"/>
    <w:rsid w:val="007A7EF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C0473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1FD9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1F"/>
    <w:rsid w:val="00903B87"/>
    <w:rsid w:val="009045A9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645"/>
    <w:rsid w:val="00A846F2"/>
    <w:rsid w:val="00A85C51"/>
    <w:rsid w:val="00A86086"/>
    <w:rsid w:val="00A864AD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05D"/>
    <w:rsid w:val="00C4776D"/>
    <w:rsid w:val="00C51E21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70C7C"/>
    <w:rsid w:val="00D716E1"/>
    <w:rsid w:val="00D71BD1"/>
    <w:rsid w:val="00D7400D"/>
    <w:rsid w:val="00D752DA"/>
    <w:rsid w:val="00D76E8E"/>
    <w:rsid w:val="00D77B47"/>
    <w:rsid w:val="00D80A86"/>
    <w:rsid w:val="00D81560"/>
    <w:rsid w:val="00D83EA7"/>
    <w:rsid w:val="00D8471C"/>
    <w:rsid w:val="00D85522"/>
    <w:rsid w:val="00D855CF"/>
    <w:rsid w:val="00D91282"/>
    <w:rsid w:val="00D92A24"/>
    <w:rsid w:val="00D93667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8B9"/>
    <w:rsid w:val="00DD02A2"/>
    <w:rsid w:val="00DD07F4"/>
    <w:rsid w:val="00DD08B3"/>
    <w:rsid w:val="00DD0D6B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C54"/>
    <w:rsid w:val="00E4232F"/>
    <w:rsid w:val="00E428BE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AF3"/>
    <w:rsid w:val="00EF0D50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15F5B"/>
    <w:rsid w:val="00F2064F"/>
    <w:rsid w:val="00F21A01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3C33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FF3"/>
    <w:rsid w:val="00FA2A53"/>
    <w:rsid w:val="00FA385E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B7D"/>
    <w:rsid w:val="00FF26D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FE1C-C4C0-44E4-B6AD-37CEFCD8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109</Pages>
  <Words>38857</Words>
  <Characters>221485</Characters>
  <Application>Microsoft Office Word</Application>
  <DocSecurity>0</DocSecurity>
  <Lines>1845</Lines>
  <Paragraphs>519</Paragraphs>
  <ScaleCrop>false</ScaleCrop>
  <Company/>
  <LinksUpToDate>false</LinksUpToDate>
  <CharactersWithSpaces>259823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155</cp:revision>
  <dcterms:created xsi:type="dcterms:W3CDTF">2025-10-11T03:52:00Z</dcterms:created>
  <dcterms:modified xsi:type="dcterms:W3CDTF">2025-11-10T12:28:00Z</dcterms:modified>
</cp:coreProperties>
</file>