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202</w:t>
      </w:r>
      <w:r w:rsidR="00B87E00">
        <w:rPr>
          <w:rFonts w:ascii="宋体" w:eastAsia="宋体" w:hAnsi="宋体" w:cs="宋体"/>
          <w:b/>
          <w:color w:val="000000"/>
          <w:sz w:val="28"/>
          <w:szCs w:val="28"/>
        </w:rPr>
        <w:t>5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年第</w:t>
      </w:r>
      <w:r w:rsidR="00017EFF">
        <w:rPr>
          <w:rFonts w:ascii="宋体" w:eastAsia="宋体" w:hAnsi="宋体" w:cs="宋体"/>
          <w:b/>
          <w:color w:val="000000"/>
          <w:sz w:val="28"/>
          <w:szCs w:val="28"/>
        </w:rPr>
        <w:t>40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周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境外学者发表的结核病英文文章摘要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 w:rsidR="006751A5">
        <w:rPr>
          <w:rFonts w:ascii="宋体" w:eastAsia="宋体" w:hAnsi="宋体" w:cs="宋体" w:hint="eastAsia"/>
          <w:b/>
          <w:color w:val="000000"/>
          <w:sz w:val="28"/>
          <w:szCs w:val="28"/>
        </w:rPr>
        <w:t>9</w:t>
      </w:r>
      <w:r w:rsidR="0008127A">
        <w:rPr>
          <w:rFonts w:ascii="宋体" w:eastAsia="宋体" w:hAnsi="宋体" w:cs="宋体"/>
          <w:b/>
          <w:color w:val="000000"/>
          <w:sz w:val="28"/>
          <w:szCs w:val="28"/>
        </w:rPr>
        <w:t>6</w:t>
      </w:r>
      <w:bookmarkStart w:id="0" w:name="_GoBack"/>
      <w:bookmarkEnd w:id="0"/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篇）</w:t>
      </w:r>
    </w:p>
    <w:p w:rsidR="0048441B" w:rsidRPr="00440A9B" w:rsidRDefault="0048441B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</w:p>
    <w:p w:rsidR="0048441B" w:rsidRPr="00913F6F" w:rsidRDefault="00AE3580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8236E7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9A2F21">
        <w:rPr>
          <w:rFonts w:ascii="宋体" w:eastAsia="宋体" w:hAnsi="宋体" w:cs="宋体"/>
          <w:b/>
          <w:color w:val="FF0000"/>
          <w:szCs w:val="24"/>
        </w:rPr>
        <w:t>9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017EFF">
        <w:rPr>
          <w:rFonts w:ascii="宋体" w:eastAsia="宋体" w:hAnsi="宋体" w:cs="宋体"/>
          <w:b/>
          <w:color w:val="FF0000"/>
          <w:szCs w:val="24"/>
        </w:rPr>
        <w:t>29</w:t>
      </w:r>
      <w:r w:rsidR="0038007F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---</w:t>
      </w:r>
      <w:r w:rsidR="001F13B5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A46C8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017EFF">
        <w:rPr>
          <w:rFonts w:ascii="宋体" w:eastAsia="宋体" w:hAnsi="宋体" w:cs="宋体"/>
          <w:b/>
          <w:color w:val="FF0000"/>
          <w:szCs w:val="24"/>
        </w:rPr>
        <w:t>10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017EFF">
        <w:rPr>
          <w:rFonts w:ascii="宋体" w:eastAsia="宋体" w:hAnsi="宋体" w:cs="宋体"/>
          <w:b/>
          <w:color w:val="FF0000"/>
          <w:szCs w:val="24"/>
        </w:rPr>
        <w:t>5</w:t>
      </w:r>
    </w:p>
    <w:p w:rsidR="006C3F55" w:rsidRDefault="0048441B" w:rsidP="00763AE2">
      <w:pPr>
        <w:rPr>
          <w:rFonts w:ascii="宋体" w:eastAsia="宋体" w:hAnsi="宋体" w:cs="宋体"/>
          <w:b/>
          <w:color w:val="FF0000"/>
          <w:szCs w:val="24"/>
        </w:rPr>
      </w:pPr>
      <w:r w:rsidRPr="00913F6F">
        <w:rPr>
          <w:rFonts w:ascii="宋体" w:eastAsia="宋体" w:hAnsi="宋体" w:cs="宋体" w:hint="eastAsia"/>
          <w:b/>
          <w:color w:val="FF0000"/>
          <w:szCs w:val="24"/>
        </w:rPr>
        <w:t>(tuberculosis[Title/Abstract]) AND (English[Language])</w:t>
      </w:r>
    </w:p>
    <w:p w:rsidR="00FA0D6F" w:rsidRDefault="00FA0D6F" w:rsidP="003D46F1">
      <w:pPr>
        <w:rPr>
          <w:rFonts w:ascii="宋体" w:eastAsia="宋体" w:hAnsi="宋体" w:cs="宋体"/>
          <w:b/>
          <w:color w:val="FF0000"/>
          <w:szCs w:val="24"/>
        </w:rPr>
      </w:pPr>
    </w:p>
    <w:p w:rsidR="003B42D8" w:rsidRPr="008C5199" w:rsidRDefault="002F7D45" w:rsidP="003B42D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</w:t>
      </w:r>
      <w:r w:rsidR="003B42D8" w:rsidRPr="008C5199">
        <w:rPr>
          <w:rFonts w:ascii="宋体" w:eastAsia="宋体" w:hAnsi="宋体" w:cs="宋体"/>
          <w:b/>
          <w:color w:val="FF0000"/>
          <w:szCs w:val="24"/>
        </w:rPr>
        <w:t xml:space="preserve">. Tuberculosis (Edinb). 2025 Sep 19;155:102692. doi: 10.1016/j.tube.2025.102692. </w:t>
      </w:r>
    </w:p>
    <w:p w:rsidR="003B42D8" w:rsidRPr="008C5199" w:rsidRDefault="003B42D8" w:rsidP="003B42D8">
      <w:pPr>
        <w:rPr>
          <w:rFonts w:ascii="宋体" w:eastAsia="宋体" w:hAnsi="宋体" w:cs="宋体"/>
          <w:b/>
          <w:color w:val="FF0000"/>
          <w:szCs w:val="24"/>
        </w:rPr>
      </w:pPr>
      <w:r w:rsidRPr="008C5199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Exploring CHIT1 and YKL-40 in tuberculous pleural effusion: Insights and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implications.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Przysucha N(1), Paplińska-Goryca M(1), Górska K(1), Misiukiewicz-St</w:t>
      </w:r>
      <w:r w:rsidRPr="00AD6C04">
        <w:rPr>
          <w:rFonts w:ascii="Cambria" w:eastAsia="宋体" w:hAnsi="Cambria" w:cs="Cambria"/>
          <w:color w:val="000000" w:themeColor="text1"/>
          <w:szCs w:val="24"/>
        </w:rPr>
        <w:t>ę</w:t>
      </w:r>
      <w:r w:rsidRPr="00AD6C04">
        <w:rPr>
          <w:rFonts w:ascii="宋体" w:eastAsia="宋体" w:hAnsi="宋体" w:cs="宋体"/>
          <w:color w:val="000000" w:themeColor="text1"/>
          <w:szCs w:val="24"/>
        </w:rPr>
        <w:t>pie</w:t>
      </w:r>
      <w:r w:rsidRPr="00AD6C04">
        <w:rPr>
          <w:rFonts w:ascii="宋体" w:eastAsia="宋体" w:hAnsi="宋体" w:cs="宋体" w:hint="eastAsia"/>
          <w:color w:val="000000" w:themeColor="text1"/>
          <w:szCs w:val="24"/>
        </w:rPr>
        <w:t>ń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P(1),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Ml</w:t>
      </w:r>
      <w:r w:rsidRPr="00AD6C04">
        <w:rPr>
          <w:rFonts w:ascii="Cambria" w:eastAsia="宋体" w:hAnsi="Cambria" w:cs="Cambria"/>
          <w:color w:val="000000" w:themeColor="text1"/>
          <w:szCs w:val="24"/>
        </w:rPr>
        <w:t>ą</w:t>
      </w:r>
      <w:r w:rsidRPr="00AD6C04">
        <w:rPr>
          <w:rFonts w:ascii="宋体" w:eastAsia="宋体" w:hAnsi="宋体" w:cs="宋体"/>
          <w:color w:val="000000" w:themeColor="text1"/>
          <w:szCs w:val="24"/>
        </w:rPr>
        <w:t>cki M(2), Cyran A(3), Krenke R(4).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Pulmonary Diseases and Allergy, Medical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University of Warsaw, Warsaw, Poland.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(2)Molecure SA, Warsaw, Poland.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(3)Department of Pathology, Medical University of Warsaw, Warsaw, Poland.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(4)Department of Internal Medicine, Pulmonary Diseases and Allergy, Medical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University of Warsaw, Warsaw, Poland. Electronic address: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rafal.krenke@wum.edu.pl.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8C5199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Chitinases and chitinase-like proteins are implicated in the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pathophysiology of lung diseases. This study aimed to evaluate the significance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chitotriosidase (CHIT1) and YKL-40 in tuberculous pleural effusion (TPE),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identify their cellular sources, and assess their diagnostic potential as TPE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biomarkers.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8C5199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This observational, retrospective study included 66 patients with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pleural effusion of different origins: malignant (MPE), tuberculous (TPE),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parapneumonic (PPE), and transudative (TE). Pleural fluid levels of YKL-40 and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CHIT1 were measured. Expressions of YKL-40 and CHIT1 in tuberculous pleural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granulomas were also assessed using immunohistochemical staining.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8C519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We found the highest median CHIT1 and YKL-40 levels for TPE: 70.51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(interquartile range [IQR] 49.65-136.98) ng/mL and 569.84 (IQR 530.32-706.01)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ng/mL, respectively. YKL-40 was significantly higher in TPE than in PPE (387.98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[IQR 262.94-539.09] ng/mL, p &lt; 0.01)] and TE (254.95 [IQR 188.93-334.1 ng/ml]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ng/mL, p &lt; 0.001). There was a strong positive correlation between the YKL-40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level in TPE and the percentage of macrophages (r = 0.73, p = 0.003) and the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adenosine deaminase activity (r = 0.82, p &lt; 0.0</w:t>
      </w:r>
      <w:r>
        <w:rPr>
          <w:rFonts w:ascii="宋体" w:eastAsia="宋体" w:hAnsi="宋体" w:cs="宋体"/>
          <w:color w:val="000000" w:themeColor="text1"/>
          <w:szCs w:val="24"/>
        </w:rPr>
        <w:t xml:space="preserve">01). We revealed strong YKL-40 </w:t>
      </w:r>
      <w:r w:rsidRPr="00AD6C04">
        <w:rPr>
          <w:rFonts w:ascii="宋体" w:eastAsia="宋体" w:hAnsi="宋体" w:cs="宋体"/>
          <w:color w:val="000000" w:themeColor="text1"/>
          <w:szCs w:val="24"/>
        </w:rPr>
        <w:t>expression in tuberculoid pleural granulomas.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8C5199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YKL-40, but not CHIT-1, may contribute to the pleural inflammatory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response associated with tuberculosis.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Copyright © 2025 The Author(s). Published by Elsevier Ltd.. All rights reserved.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10.1016/j.tube.2025.102692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40992204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8C5199" w:rsidRDefault="002F7D45" w:rsidP="003B42D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3B42D8" w:rsidRPr="008C5199">
        <w:rPr>
          <w:rFonts w:ascii="宋体" w:eastAsia="宋体" w:hAnsi="宋体" w:cs="宋体"/>
          <w:b/>
          <w:color w:val="FF0000"/>
          <w:szCs w:val="24"/>
        </w:rPr>
        <w:t>. Indian J Med Res. 2025 Jul;162(1):15-27. doi: 10.25259/IJMR_527_2025.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Reliable, accessible, cost-effective, &amp; easy (RACE) diagnostic modality: A key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for elimination of tuberculosis.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Singh S(1)(2)(3), Shrivas A(4).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(1)Aarupadai Veedu Medical College, Vinayaka Mission's Research Foundation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(Deemed University), Puducherry, India.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(2)Advanced Centre for Chronic and Rare Diseases, New Delhi, India.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(3)Department of Microbiology, All India Institute of Medical Sciences, Bhopal,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Madhya Pradesh, India.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(4)Department of Biological Sciences, Indian Institute Science Education and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Research, Bhopal, Madhya Pradesh, India.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(TB) is still a major health concern. However, each year more than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one-third of all global TB cases remain undetected and unreported. On top of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that, emergence of drug-resistant TB poses a major challenge. Therefore, a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Reliable, Accessible, Cost-Effective, and Easy (RACE) diagnostic modality is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crucial for starting suitable treatment of TB and curtailing its transmission.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 the last two decades, several advances have been made for improved diagnosis,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which include liquid culture and drug susceptibility testing (DST), line probe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assay (LPA) for drug resistance detection at the molecular level, and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cartridge-based nucleic acid amplification tests (CBNAAT) for rapid diagnosis of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TB and rifampicin resistance detection. Newer drugs and treatment regimens have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been introduced and vaccines are in the pipeline. Despite these advances and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opportunities, a precise, affordable, and accessible diagnostic model is yet to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be evolved, especially in rural and difficult-to-reach areas, where the most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desirable test would be a test that is easy to perform, accessible to masses, is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cost-effective, besides being reliable. Only a point-of-care triage test can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meet these requirements, which can be used by an unskilled or minimally trained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healthcare worker or even by the patient (self-testing). This test should be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able to detect all forms of tuberculosis and latent TB infection. Currently, no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such test is available. In this narrative review, we will discuss how such a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diagnostic modality can help eliminate TB.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10.25259/IJMR_527_2025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40991210 [Indexed for MEDLINE]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8C5199" w:rsidRDefault="002F7D45" w:rsidP="003B42D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3B42D8" w:rsidRPr="008C5199">
        <w:rPr>
          <w:rFonts w:ascii="宋体" w:eastAsia="宋体" w:hAnsi="宋体" w:cs="宋体"/>
          <w:b/>
          <w:color w:val="FF0000"/>
          <w:szCs w:val="24"/>
        </w:rPr>
        <w:t xml:space="preserve">. Front Immunol. 2025 Sep 8;16:1608065. doi: 10.3389/fimmu.2025.1608065. </w:t>
      </w:r>
    </w:p>
    <w:p w:rsidR="003B42D8" w:rsidRPr="008C5199" w:rsidRDefault="003B42D8" w:rsidP="003B42D8">
      <w:pPr>
        <w:rPr>
          <w:rFonts w:ascii="宋体" w:eastAsia="宋体" w:hAnsi="宋体" w:cs="宋体"/>
          <w:b/>
          <w:color w:val="FF0000"/>
          <w:szCs w:val="24"/>
        </w:rPr>
      </w:pPr>
      <w:r w:rsidRPr="008C5199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Polyfunctionality of CD4(+) T lymphocytes in buffaloes and cattle: comparative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antigen-specific cytokine responses in bovine tuberculosis infection.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Flores-Villalva S(#)(1), De Matteis G(#)(2), Grandoni F(2), Scatà MC(2),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Donniacuo A(3), Schiavo L(3), Franzoni G(4), Mazzone P(5), Elnaggar M(6)(7), De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Carlo E(3), Galiero G(3), Davis WC(8), Martucciello A(3).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(1)Centro Nacional de Investigacion Disciplinaria en Salud Animal e Inocuidad,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Instituto Nacional de Investigaciones Forestales, Agricolas y Pecuarias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(INIFAP), Mexico City, Mexico.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(2)Consiglio per la ricerca in agricoltura e l'analisi dell'economia agraria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(CREA)-Animal Production and Aquaculture, Monterotondo, Italy.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(3)National Reference Centre for Hygiene and Technologies of Water Buffalo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Farming and Productions, Istituto Zooprofilattico Sperimentale del Mezzogiorno,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Salerno, Italy.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(4)Department of Animal Health, Istituto Zooprofilattico Sperimentale della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Sardegna, Sassari, Italy.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(5)Centro Specialistico di Ricerca Applicata alle Micobatteriosi, Istituto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Zooprofilattico Sperimentale dell'Umbria e delle Marche, Perugia, Italy.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(6)Department of Veterinary Medicine, College of Applied and Health Sciences,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A'Sharqiyah University, Ibra, Oman.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(7)Department of Microbiology, Faculty of Veterinary Medicine, Alexandria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University, Egypt.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(8)Department of Veterinary Microbiology and Pathology, Washington State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University, Pullman, WA, United States.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8C5199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Bovine tuberculosis (BTB), caused by Mycobacterium bovis, is a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chronic infectious disease of major veterinary and public health concern. It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affects a broad range of domestic and wild animals, including water buffalo, and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poses a risk to humans due to its zoonotic nature. The economic consequences of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BTB, arising from production losses and trade restrictions, further underline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its global importance. While cattle immune responses to BTB are well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characterized, the immune mechanisms in buffalo remain poorly understood,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despite their increasing role as livestock in endemic regions. Given that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buffaloes and cattle, although closely related, display notable immunological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differences, comparative studies are essential. This study aimed to investigate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compare antigen-specific cytokine responses in CD4+ T lymphocytes from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buffaloes and cattle exposed to or infected with M. bovis.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8C5199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 multicolor flow cytometry assay was established to enable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high-resolution analysis of cytokine-expressing CD4+ T cells. Blood samples were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obtained from 35 buffaloes (17 IGRA-positive from BTB outbreak farms and 18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IGRA-negative, including animals from both outbreak and Officially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Tuberculosis-Free [OTF] herds) and 10 cattle (6 IGRA-positive from a BTB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outbreak farm and 4 IGRA-negative from an OTF herd). Following six hours of in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vitro stimulation with PPD-B or PBS, intracellular cytokine staining was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performed. This approach allowed simultaneous quantification of single and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polyfunctional CD4+ T cell subsets producing IFN-γ</w:t>
      </w:r>
      <w:r>
        <w:rPr>
          <w:rFonts w:ascii="宋体" w:eastAsia="宋体" w:hAnsi="宋体" w:cs="宋体"/>
          <w:color w:val="000000" w:themeColor="text1"/>
          <w:szCs w:val="24"/>
        </w:rPr>
        <w:t xml:space="preserve">, TNF-α, and IL-17A. Data were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analyzed using factor analysis of mixed data (FAMD) to explore species- and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infection-related immune response patterns.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8C519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The multicolor flow cytometry approach successfully identified distinct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cytokine-producing CD4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 cell populations in both species. Overlapping immune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profiles were observed between buffaloes and cattle; however, specific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subsets-including IL-17A+, IFN-γ+IL-17A+, and TNF-α+IL-17A+ cells-contributed to interspecies differences. Importantly, the frequency of IFN-γ+ and TNF-α+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producing CD4+ T cells correlated with IGRA test status, enabling discrimination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between infected/exposed and non-infected animals. These results demonstrate the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ability of cytokine expression patterns to reflect both infection status and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host species.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8C5199">
        <w:rPr>
          <w:rFonts w:ascii="宋体" w:eastAsia="宋体" w:hAnsi="宋体" w:cs="宋体"/>
          <w:b/>
          <w:color w:val="000000" w:themeColor="text1"/>
          <w:szCs w:val="24"/>
        </w:rPr>
        <w:t>DISCUSSION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: The findings indicate that buffaloes and cattle share broadly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similar antigen-specific cytokine responses, although subtle differences in CD4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 cell subsets exist. The study highlights the value of multicolor flow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cytometry as a high-resolution tool for dissecting immune responses in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veterinary immunology. These insights enhance understanding of buffalo immune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mechanisms against BTB and may contribute to improved disease control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strategies.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Copyright © 2025 Flores-Villalva, De Matteis, Grandoni, Scatà, Donniacuo,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Schiavo, Franzoni, Mazzone, Elnaggar, De Carlo, Galiero, Davis and Martucciello.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10.3389/fimmu.2025.1608065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PMC12450747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40990013 [Indexed for MEDLINE]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8C5199" w:rsidRDefault="002F7D45" w:rsidP="003B42D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3B42D8" w:rsidRPr="008C5199">
        <w:rPr>
          <w:rFonts w:ascii="宋体" w:eastAsia="宋体" w:hAnsi="宋体" w:cs="宋体"/>
          <w:b/>
          <w:color w:val="FF0000"/>
          <w:szCs w:val="24"/>
        </w:rPr>
        <w:t xml:space="preserve">. Access Microbiol. 2025 Sep 10;7(9):000781.v4. doi: 10.1099/acmi.0.000781.v4. </w:t>
      </w:r>
    </w:p>
    <w:p w:rsidR="003B42D8" w:rsidRPr="008C5199" w:rsidRDefault="003B42D8" w:rsidP="003B42D8">
      <w:pPr>
        <w:rPr>
          <w:rFonts w:ascii="宋体" w:eastAsia="宋体" w:hAnsi="宋体" w:cs="宋体"/>
          <w:b/>
          <w:color w:val="FF0000"/>
          <w:szCs w:val="24"/>
        </w:rPr>
      </w:pPr>
      <w:r w:rsidRPr="008C5199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3B42D8" w:rsidRPr="008C5199" w:rsidRDefault="003B42D8" w:rsidP="003B42D8">
      <w:pPr>
        <w:rPr>
          <w:rFonts w:ascii="宋体" w:eastAsia="宋体" w:hAnsi="宋体" w:cs="宋体"/>
          <w:b/>
          <w:color w:val="FF0000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 hydrocele revealing epididymal tuberculosis.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Ben Lahlou Y(1), Laanibi Z(1), Malihy Z(1), Benaissa E(1), Maleb A(2), Elktaibi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A(3), Chadli M(1), Elouennass M(1).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(1)Bacteriology Department, Mohammed V Military Training Hospital, Rabat,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Morocco.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(2)Bacteriology Department, Mohammed VI University Hospital, Oujda, Morocco.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(3)Pathology Department, Mohammed V Military Training Hospital, Rabat, Morocco.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Genitourinary tuberculosis is a severe form of extrapulmonary tuberculosis. The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kidneys are the most commonly affected organs, followed by the epididymis,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testicles, bladder, ureter and prostate. Notably, epididymal tuberculosis is one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the forms of genital tuberculosis presenting with specific clinical features,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which may include epididymitis, orchid-epididymitis or hydrocele. We report the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case of a patient with a hydrocele that revealed epididymal tuberculosis.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Utilizing molecular biology techniques, a diagnostic test for epididymal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was established. The patient was treated conservatively with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tuberculosis medication for 6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>months.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Copyright © 2025 The Authors.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10.1099/acmi.0.000781.v4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PMC12451304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40989929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8C5199" w:rsidRDefault="002F7D45" w:rsidP="003B42D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3B42D8" w:rsidRPr="008C5199">
        <w:rPr>
          <w:rFonts w:ascii="宋体" w:eastAsia="宋体" w:hAnsi="宋体" w:cs="宋体"/>
          <w:b/>
          <w:color w:val="FF0000"/>
          <w:szCs w:val="24"/>
        </w:rPr>
        <w:t xml:space="preserve">. Iran J Otorhinolaryngol. 2025;37(5):287-290. doi: </w:t>
      </w:r>
    </w:p>
    <w:p w:rsidR="003B42D8" w:rsidRPr="008C5199" w:rsidRDefault="003B42D8" w:rsidP="003B42D8">
      <w:pPr>
        <w:rPr>
          <w:rFonts w:ascii="宋体" w:eastAsia="宋体" w:hAnsi="宋体" w:cs="宋体"/>
          <w:b/>
          <w:color w:val="FF0000"/>
          <w:szCs w:val="24"/>
        </w:rPr>
      </w:pPr>
      <w:r w:rsidRPr="008C5199">
        <w:rPr>
          <w:rFonts w:ascii="宋体" w:eastAsia="宋体" w:hAnsi="宋体" w:cs="宋体"/>
          <w:b/>
          <w:color w:val="FF0000"/>
          <w:szCs w:val="24"/>
        </w:rPr>
        <w:t>10.22038/ijorl.2025.85739.3877.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Ipsilateral Oropharyngeal and Cervical Lymph Node Tuberculosis Simulating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Oropharyngeal Malignancy with Regional Lymph Node Metastasis: A Case Report.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Eh Dam VSK(1), Azman N(2).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Otorhinolaryngology-Head &amp; Neck Surgery, Hospital Lahad Datu,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Peti Surat 60065, 91110 Lahad Datu, Sabah, Malaysia.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(2)Department of Pathology, Hospital Queen Elizabeth 1, Karung Berkunci No.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2029, 88586 Kota Kinabalu, Sabah, Malaysia.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8C5199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(TB) is an important contagious disease and a major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public health problem globally. It may manifest as pulmonary TB or primary or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secondary extrapulmonary TB. Primary oropharyngeal TB is very rare and may mimic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presentation of oropharyngeal malignancy especially in the negative initial TB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workup.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8C5199">
        <w:rPr>
          <w:rFonts w:ascii="宋体" w:eastAsia="宋体" w:hAnsi="宋体" w:cs="宋体"/>
          <w:b/>
          <w:color w:val="000000" w:themeColor="text1"/>
          <w:szCs w:val="24"/>
        </w:rPr>
        <w:t>CASE REPORT: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We would like to highlight a case of an elderly man presented with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ipsilateral oropharyngeal mass and cervical lymph node (LN) enlargement,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mimicking oropharyngeal malignancy with regional LN metastasis.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8C5199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History of TB contact, poor oral hygiene, and poor immunity should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alert the possibility of oropharyngeal TB. Involvement of ipsilateral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oropharyngeal structure and cervical LN may simulate presentation of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oropharyngeal malignancy with regional LN metastasis. Tissue biopsy for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histopathological examination and appropriate staining is considered gold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standard for diagnosis of TB and excluding malignancy. It is an important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communicable disease, thus notification and referral to infectious disease team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should be done without delay.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D6C04">
        <w:rPr>
          <w:rFonts w:ascii="宋体" w:eastAsia="宋体" w:hAnsi="宋体" w:cs="宋体"/>
          <w:color w:val="000000" w:themeColor="text1"/>
          <w:szCs w:val="24"/>
        </w:rPr>
        <w:t>2025 Mashhad University of Medical Sciences.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10.22038/ijorl.2025.85739.3877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PMC12451705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40989130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8C5199" w:rsidRDefault="002F7D45" w:rsidP="003B42D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3B42D8" w:rsidRPr="008C5199">
        <w:rPr>
          <w:rFonts w:ascii="宋体" w:eastAsia="宋体" w:hAnsi="宋体" w:cs="宋体"/>
          <w:b/>
          <w:color w:val="FF0000"/>
          <w:szCs w:val="24"/>
        </w:rPr>
        <w:t xml:space="preserve">. Access Microbiol. 2025 Aug 8;7(8):000928.v5. doi: 10.1099/acmi.0.000928.v5. </w:t>
      </w:r>
    </w:p>
    <w:p w:rsidR="003B42D8" w:rsidRPr="008C5199" w:rsidRDefault="003B42D8" w:rsidP="003B42D8">
      <w:pPr>
        <w:rPr>
          <w:rFonts w:ascii="宋体" w:eastAsia="宋体" w:hAnsi="宋体" w:cs="宋体"/>
          <w:b/>
          <w:color w:val="FF0000"/>
          <w:szCs w:val="24"/>
        </w:rPr>
      </w:pPr>
      <w:r w:rsidRPr="008C5199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Genotypic study of isolated resistance to isoniazid in the Mycobacterium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tuberculosis complex in a Moroccan hospital.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Amri A(1), Benaissa E(1), Benlahlou Y(1), Bsaibis F(1), Maleb A(2), Chadli M(1),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Elouenass M(1).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(1)Mohammed V Military Instruction Hospital, Rabat, Morocco.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(2)Mohammed VI University Hospital, Oujda, Morocco.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Introduction. Despite the introduction 40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years ago of effective and low-cost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treatment for tuberculosis (TB), morbidity and mortality from this disease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remain substantial worldwide. According to the WHO, TB is once again the leading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cause of death worldwide from a single infectious agent. In 2023, TB caused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~1.25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million deaths, surpassing COVID-19. In Morocco, the number of new TB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cases rose from 30,897 in 2017 to 35,000 in 2019, highlighting a concerning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upward trend that underscores the persistent challenge TB poses to the country's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public health system. The incidence of multidrug-resistant (MDR) or rifampicin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(RIF)-resistant TB was estimated at 1.7 per 100,000 inhabitants. Isoniazid (INH)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is a cornerstone of first-line TB treatment, and resistance to it, even in the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absence of RIF resistance, is associated with delayed treatment response, higher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rates of treatment failure or relapse and increased risk of progression to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MDR-TB if not promptly identified and appropriately managed. Moreover, current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diagnostic algorithms in many settings, including Morocco, may miss INH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monoresistance due to their reliance on rapid molecular tests that primarily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detect RIF resistance, further emphasizing the emerging threat of drug-resistant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TB. Despite this, national data on INH monoresistance remain scarce. Given the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increasing burden of TB and the critical importance of early detection of drug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resistance, it is essential to better understand patterns of resistance beyond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RIF. It is within this context that we conducted the present study, which aims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to investigate INH resistance in TB cases (pulmonary or extrapulmonary, new or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previously treated) over a period of 3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years. Materials and methods. This is a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retrospective study conducted at the Bacteriology Department of Mohammed V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Military Instruction Hospital over a period of 3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years. Data were collected via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laboratory information system. Clinical samples underwent treatment using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both conventional bacteriological methods and molecular techniques. The study of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resistance to major anti-TB drugs was performed using the reverse hybridization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technique, specifically the HAIN method (GenoType® MTBDR plus by Hain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Lifescience). Statistical analysis was performed using IBM SPSS Statistics 19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and Microsoft Excel 2019. Results. The study involved 464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patients treated for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pulmonary and extrapulmonary TB, including both new cases and those previously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treated with positive cultures. The mean age of the patients was 42.2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years,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with a range from 8 to 88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years. There was a predominance of males at 74%, with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 sex ratio of 2.8. Pulmonary sputum samples accounted for 84.8% of the cases,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whereas extrapulmonary samples represented only 15.2%, and the positivity rates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for direct examination and culture across all samples were 74% and 100%,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respectively. INH resistance had a prevalence of 9% (43 out of 464). Genetic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mutations observed indicated that 63% of the clinical isolates resistant to INH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had mutations in the katG gene, while 37% had mutations in the inhA gene.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Conclusion. The increasing prevalence of Mycobacterium tuberculosis complex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strains resistant to one or more first-line anti-TB drugs highlights the urgent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need for targeted and ongoing epidemiological surveillance. In this study, we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found that INH resistance affected 9% of TB cases over the 3-year period,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underscoring a significant yet under-recognized threat to TB control efforts in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Morocco. Molecular analysis revealed that the majority of resistant strains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carried mutations in the katG gene, with a smaller proportion exhibiting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mutations in the inhA promoter region. These findings emphasize the importance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incorporating molecular diagnostics capable of detecting INH resistance even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 the absence of RIF resistance into routine TB surveillance programmes.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Strengthening diagnostic capacity and updating treatment protocols accordingly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will be essential to curb the spread of INH-resistant TB and prevent the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emergence of MDR forms.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Copyright © 2025 The Authors.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10.1099/acmi.0.000928.v5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PMCID: PMC12451310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40988883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CB6CEB" w:rsidRDefault="002F7D45" w:rsidP="003B42D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3B42D8" w:rsidRPr="00CB6CEB">
        <w:rPr>
          <w:rFonts w:ascii="宋体" w:eastAsia="宋体" w:hAnsi="宋体" w:cs="宋体"/>
          <w:b/>
          <w:color w:val="FF0000"/>
          <w:szCs w:val="24"/>
        </w:rPr>
        <w:t>. Pediatr Pulmonol. 2025 Sep;60(9):e71305. doi: 10.1002/ppul.71305.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Co-Occurrence of Pulmonary Tuberculosis and Hydatid Disease in a Single Patient: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Highlighting the Dual Burden in Resource-Limited Settings.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van der Walt N(1), Goussard P(2), Frigati L(2), Venkatakrishna S(3), Andronikou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S(3)(4), Gie A A(2), Jacobs C(2), Janson J(5), Schubert P(6).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(1)Bachelor of Medicine and Bachelor of Surgery (MBChB student), Faculty of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Medicine and Health Sciences, Stellenbosch University and Tygerberg Hospital,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Cape Town, South Africa.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(2)Department of Paediatrics and Child Health, Faculty of Medicine and Health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Sciences, Stellenbosch University and Tygerberg Hospital, Cape Town, South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(3)Department of Radiology, Children's Hospital of Philadelphia, Philadelphia,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Pennsylvania, USA.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(4)Department of Radiology, Perelman School of Medicine, University of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Pennsylvania, Philadelphia, Pennsylvania, USA.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(5)Department of Surgical Sciences, Division of Cardiothoracic Surgery,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Stellenbosch University and Tygerberg Hospital, Tygerberg, South Africa.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(6)National Health Laboratory Service, Department of Pathology, Division of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Anatomical Pathology, Tygerberg Hospital, Faculty of Medicine and Health 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Science, Stellenbosch University, Cape Town, South Africa.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10.1002/ppul.71305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40988430</w:t>
      </w:r>
    </w:p>
    <w:p w:rsidR="003B42D8" w:rsidRPr="00AD6C04" w:rsidRDefault="003B42D8" w:rsidP="003B42D8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CB6CEB" w:rsidRDefault="002F7D45" w:rsidP="002B3B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2B3BDD" w:rsidRPr="00CB6CEB">
        <w:rPr>
          <w:rFonts w:ascii="宋体" w:eastAsia="宋体" w:hAnsi="宋体" w:cs="宋体"/>
          <w:b/>
          <w:color w:val="FF0000"/>
          <w:szCs w:val="24"/>
        </w:rPr>
        <w:t xml:space="preserve">. J Public Health Res. 2025 Sep 20;14(3):22799036251376872. doi: </w:t>
      </w:r>
    </w:p>
    <w:p w:rsidR="002B3BDD" w:rsidRPr="00CB6CEB" w:rsidRDefault="002B3BDD" w:rsidP="002B3BDD">
      <w:pPr>
        <w:rPr>
          <w:rFonts w:ascii="宋体" w:eastAsia="宋体" w:hAnsi="宋体" w:cs="宋体"/>
          <w:b/>
          <w:color w:val="FF0000"/>
          <w:szCs w:val="24"/>
        </w:rPr>
      </w:pPr>
      <w:r w:rsidRPr="00CB6CEB">
        <w:rPr>
          <w:rFonts w:ascii="宋体" w:eastAsia="宋体" w:hAnsi="宋体" w:cs="宋体"/>
          <w:b/>
          <w:color w:val="FF0000"/>
          <w:szCs w:val="24"/>
        </w:rPr>
        <w:t>10.1177/22799036251376872. eCollection 2025 Jul.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Community-driven strategies and policies for drug-resistant tuberculosis control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 Banyumas Regency, Indonesia: A comprehensive 2023 analysis.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Masita M(1), Hairi FM(2)(3), Bachtiar A(4), Mulyana N(5), Andriani H(4).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(1)Master of Public Health Study Program, Faculty of Public Health, Universitas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Indonesia, Depok, Indonesia.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(2)Department of Social &amp; Preventive Medicine, Faculty of Medicine, Universiti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Malaya, Kuala Lumpur, Malaysia.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(3)Centre for Epidemiology and Evidence-Based Practice, Faculty of Medicine,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Universiti Malaya, Kuala Lumpur, Malaysia.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(4)Department of Health Policy and Administration, Faculty of Public Health,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Universitas Indonesia, Depok, Indonesia.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(5)Polytechnic of Health Ministry of Health Jakarta III, Indonesia.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Central Java, Indonesia, struggles with low drug-resistant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(DR-TB) case detection (33%) and treatment rates (25%), far below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60% target. Despite policies, including Minister of Health Regulation No.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67/2016 and Presidential Regulation No. 67/2021, along with the National TB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Strategy for Tuberculosis Control 2020-2024 have been implemented, targets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remain unmet due to weak community involvement. This study analyzed TB policy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implementation in high-prevalence Banyumas Regency, focusing on cadres and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community organizations.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>DESIGN AND METHODS: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This qualitative study employed the Van Meter and Van Horn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framework to assess policy implementation. Key stakeholders involved informants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from Puskesmas (community health centers), TB cadres, TB program holders at the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Regency Health Office, and the Mentari Sehat Indonesia Foundation. Data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collection involved in-depth interviews with these informants, as well as policy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documents, guidelines, and reports from agencies or institutions. Triangulation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methods were used to enhance the validity of the findings.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Implementers understood policy standards, supported by consistent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communication among Health Offices, community health workers, local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organizations, and village leaders. Positive attitudes were reflected in joint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commitments and Regional Action Plans. Cadres and communities actively supported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case-finding, treatment, education, socioeconomic aid, and stigma reduction.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Policies lack sufficient local budget allocation. Weak motivation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TB cadres, lack of commitment among regional organizations, and persistent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stigma in the community are evident. The Global Fund aids DR-TB control through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grants and patient support to ensure treatment adherence. However, sustained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impact requires government attention to policy, human resources, infrastructure,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and complementary resources to achieve synergy.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The Author(s) 2025.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10.1177/22799036251376872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PMC12450255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40985018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CB6CEB" w:rsidRDefault="002F7D45" w:rsidP="002B3B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2B3BDD" w:rsidRPr="00CB6CEB">
        <w:rPr>
          <w:rFonts w:ascii="宋体" w:eastAsia="宋体" w:hAnsi="宋体" w:cs="宋体"/>
          <w:b/>
          <w:color w:val="FF0000"/>
          <w:szCs w:val="24"/>
        </w:rPr>
        <w:t xml:space="preserve">. Indian J Thorac Cardiovasc Surg. 2025 Oct;41(10):1425-1431. doi: </w:t>
      </w:r>
    </w:p>
    <w:p w:rsidR="002B3BDD" w:rsidRPr="00CB6CEB" w:rsidRDefault="002B3BDD" w:rsidP="002B3BDD">
      <w:pPr>
        <w:rPr>
          <w:rFonts w:ascii="宋体" w:eastAsia="宋体" w:hAnsi="宋体" w:cs="宋体"/>
          <w:b/>
          <w:color w:val="FF0000"/>
          <w:szCs w:val="24"/>
        </w:rPr>
      </w:pPr>
      <w:r w:rsidRPr="00CB6CEB">
        <w:rPr>
          <w:rFonts w:ascii="宋体" w:eastAsia="宋体" w:hAnsi="宋体" w:cs="宋体"/>
          <w:b/>
          <w:color w:val="FF0000"/>
          <w:szCs w:val="24"/>
        </w:rPr>
        <w:t>10.1007/s12055-025-01978-9. Epub 2025 Jun 30.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Quantitative C-reactive protein for differentiating tuberculous and malignant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pleural effusion: A cross-sectional study.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Sharma NP(1), Sapkota R(2), Luitel P(3), Shrestha R(4).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General Surgery, Maharajgunj Medical Campus, Tribhuvan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University, Teaching Hospital, Maharajgunj, Kathmandu, Nepal.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(2)Department of Cardio-Thoracic and Vascular Surgery, Institute of Medicine,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Manmohan Cardio-Thoracic Vascular and Transplant Centre, Maharajgunj, Kathmandu,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Nepal.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(3)Maharajgunj Medical Campus, Institute of Medicine, Tribhuvan University,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Kathmandu, Nepal.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(4)Department of Pulmonary and Critical Care Medicine, Maharajgunj Medical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Campus, Institute of Medicine, Tribhuvan University, Kathmandu, Nepal.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 xml:space="preserve">PURPOSE: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Pulmonary or pleural tuberculosis and malignancy are the most common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causes of lymphocyte-rich pleural effusion. In resource-limited settings,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establishing a definitive diagnosis for patients with pleural effusion (PEs) may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be challenging, emphasizing the need for a simple diagnostic test. This study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aimed to investigate the diagnostic value of quantitative C-reactive protein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(qCRP) for differentiating between tuberculous pleural effusion (TPE) and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malignant pleural effusion (MPE).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A cross-sectional study was performed on 81 patients admitted for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lymphocyte-rich exudative pleural effusion at a tertiary care center.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Comprehensive biochemical analyses, including qCRP levels in the pleural fluid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pathological examinations of blood, pleural fluid, and/or tissue, were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performed. The t-test was used for continuous variables, and the chi-square test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was used for categorical variables. To assess the independent associations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between variables, multivariate logistic regression analysis was performed. The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diagnostic performance of pleural fluid qCRP levels was evaluated using a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receiver operating characteristic (ROC) curve.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Forty-four (54.3%) patients were diagnosed with TPE and 34 (42.0%) with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MPE. The qCRP levels in the pleural fluid were significantly greater in the TPE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group than in the MPE group (55.5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>45.9</w:t>
      </w:r>
      <w:r w:rsidRPr="00AD6C04">
        <w:rPr>
          <w:rFonts w:ascii="宋体" w:eastAsia="宋体" w:hAnsi="宋体" w:cs="宋体" w:hint="eastAsia"/>
          <w:color w:val="000000" w:themeColor="text1"/>
          <w:szCs w:val="24"/>
        </w:rPr>
        <w:t> </w:t>
      </w:r>
      <w:r w:rsidRPr="00AD6C04">
        <w:rPr>
          <w:rFonts w:ascii="宋体" w:eastAsia="宋体" w:hAnsi="宋体" w:cs="宋体"/>
          <w:color w:val="000000" w:themeColor="text1"/>
          <w:szCs w:val="24"/>
        </w:rPr>
        <w:t>mg/L vs. 18.6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>19.1</w:t>
      </w:r>
      <w:r w:rsidRPr="00AD6C04">
        <w:rPr>
          <w:rFonts w:ascii="宋体" w:eastAsia="宋体" w:hAnsi="宋体" w:cs="宋体" w:hint="eastAsia"/>
          <w:color w:val="000000" w:themeColor="text1"/>
          <w:szCs w:val="24"/>
        </w:rPr>
        <w:t> </w:t>
      </w:r>
      <w:r w:rsidRPr="00AD6C04">
        <w:rPr>
          <w:rFonts w:ascii="宋体" w:eastAsia="宋体" w:hAnsi="宋体" w:cs="宋体"/>
          <w:color w:val="000000" w:themeColor="text1"/>
          <w:szCs w:val="24"/>
        </w:rPr>
        <w:t>mg/L, P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>&lt;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>
        <w:rPr>
          <w:rFonts w:ascii="宋体" w:eastAsia="宋体" w:hAnsi="宋体" w:cs="宋体"/>
          <w:color w:val="000000" w:themeColor="text1"/>
          <w:szCs w:val="24"/>
        </w:rPr>
        <w:t xml:space="preserve">0.001). </w:t>
      </w:r>
      <w:r w:rsidRPr="00AD6C04">
        <w:rPr>
          <w:rFonts w:ascii="宋体" w:eastAsia="宋体" w:hAnsi="宋体" w:cs="宋体"/>
          <w:color w:val="000000" w:themeColor="text1"/>
          <w:szCs w:val="24"/>
        </w:rPr>
        <w:t>The cutoff value for pleural fluid CRP levels (</w:t>
      </w:r>
      <w:r w:rsidRPr="00AD6C04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24.1 mg/L) yielded a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sensitivity of 65.9% and a specificity of 73.5% in predicting TPE.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Pleural fluid qCRP is a simple, rapid, cost-effective diagnostic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tool for differentiating tuberculous from malignant etiology in patients with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lymphocyte-rich exudative pleural effusion.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SUPPLEMENTARY INFORMATION: The online version contains supplementary material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available at 10.1007/s12055-025-01978-9.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Indian Association of Cardiovascular-Thoracic Surgeons 2025. Springer Nature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or its licensor (e.g. a society or other partner) holds exclusive rights to this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article under a publishing agreement with the author(s) or other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rightsholder(s); author self-archiving of the accepted manuscript version of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this article is solely governed by the terms of such publishing agreement and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applicable law.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10.1007/s12055-025-01978-9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PMC12450169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40984836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CB6CEB" w:rsidRDefault="002F7D45" w:rsidP="002B3B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</w:t>
      </w:r>
      <w:r w:rsidR="002B3BDD" w:rsidRPr="00CB6CEB">
        <w:rPr>
          <w:rFonts w:ascii="宋体" w:eastAsia="宋体" w:hAnsi="宋体" w:cs="宋体"/>
          <w:b/>
          <w:color w:val="FF0000"/>
          <w:szCs w:val="24"/>
        </w:rPr>
        <w:t xml:space="preserve">. Prog Mol Biol Transl Sci. 2025;217:355-406. doi: 10.1016/bs.pmbts.2025.06.020. </w:t>
      </w:r>
    </w:p>
    <w:p w:rsidR="002B3BDD" w:rsidRPr="00CB6CEB" w:rsidRDefault="002B3BDD" w:rsidP="002B3BDD">
      <w:pPr>
        <w:rPr>
          <w:rFonts w:ascii="宋体" w:eastAsia="宋体" w:hAnsi="宋体" w:cs="宋体"/>
          <w:b/>
          <w:color w:val="FF0000"/>
          <w:szCs w:val="24"/>
        </w:rPr>
      </w:pPr>
      <w:r w:rsidRPr="00CB6CEB">
        <w:rPr>
          <w:rFonts w:ascii="宋体" w:eastAsia="宋体" w:hAnsi="宋体" w:cs="宋体"/>
          <w:b/>
          <w:color w:val="FF0000"/>
          <w:szCs w:val="24"/>
        </w:rPr>
        <w:t>Epub 2025 Jul 8.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Cell death mechanisms during Mycobacterium tuberculosis infection: A perspective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from a host-pathogen interface.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Nangpal P(1), Angrish N(1), Khare G(2).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Biochemistry, University of Delhi South Campus, New Delhi,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(2)Department of Biochemistry, University of Delhi South Campus, New Delhi,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India. Electronic address: garimakhare@south.du.ac.in.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Tuberculosis, caused by Mycobacterium tuberculosis (Mtb), is a life threatening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disease, which accounts for millions of lives annually. Mtb is an intracellular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bacterium, has coevolved with humans to premeditate its machinery to surpass the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immunity mounted against it in order to persist for long durations in the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system. Cell death is a fundamental process required not only for tissue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homeostasis but also for providing protection against intracellular pathogens.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Various forms of cell death processes are known including apoptosis, pyroptosis,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necroptosis, autophagy etc., that have been shown to play important roles in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anti-TB immunity against Mtb. Moreover, inhibition of these pathways by Mtb is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considered as one of the virulence mechanisms by which the pathogen is able to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survive and replicate inside the host. Apart from identification of newer drug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targets and development of anti-TB drugs that solely target the pathogen, recent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advancements have been made in developing host-directed therapies against TB,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which are aimed at modulating the host responses to reduce excessive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inflammation and tissue damage. Thus, understanding the proteins and signaling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cascades associated with cell death modalities and their relation with Mtb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infection will give us new insights into the area of host-pathogen interactions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and help us design better host-directed therapies.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Copyright © 2025. Published by Elsevier Inc.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10.1016/bs.pmbts.2025.06.020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PMID: 40983448 [Indexed for MEDLINE]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CB6CEB" w:rsidRDefault="002F7D45" w:rsidP="002B3BD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</w:t>
      </w:r>
      <w:r w:rsidR="002B3BDD" w:rsidRPr="00CB6CEB">
        <w:rPr>
          <w:rFonts w:ascii="宋体" w:eastAsia="宋体" w:hAnsi="宋体" w:cs="宋体"/>
          <w:b/>
          <w:color w:val="FF0000"/>
          <w:szCs w:val="24"/>
        </w:rPr>
        <w:t>. BMJ Case Rep. 2025 Sep 21;18(9):e266068. doi: 10.1136/bcr-2025-266068.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Tuberculous epididymo-orchitis mimicking testicular cancer: a diagnostic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challenge.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Balabhaskar H(1), Mk M(2), Chirayath MJ(3), Sj AF(3), Thomas RS(2), Ch H(3).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(1)Urology, Trivandrum Medical College, Thiruvananthapuram, India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balabhaskarh@gmail.com.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(2)Urology, Trivandrum Medical College, Thiruvananthapuram, India.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(3)Department of Urology, Government Medical College Thiruvananthapuram,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Thiruvananthapuram, Kerala, India.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 patient in his early 60s with a long-standing history of scrotal swelling and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recent onset of pain underwent high inguinal orchidectomy due to a suspected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testicular malignancy. Tumour markers were normal, but histopathological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examination revealed caseating granulomas, confirming tuberculous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epididymo-orchitis. He was diagnosed with genitourinary tuberculosis and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initiated on anti-tubercular therapy. The patient responded well to treatment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with no recurrence. This case highlights the importance of considering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in the differential diagnosis of testicular lesions and the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critical role of histopathology in confirming the diagnosis.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BMJ Publishing Group Limited 2025. No commercial re-use. See rights and 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permissions. Published by BMJ Group.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10.1136/bcr-2025-266068</w:t>
      </w:r>
    </w:p>
    <w:p w:rsidR="002B3BDD" w:rsidRPr="00AD6C04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40983353 [Indexed for M</w:t>
      </w:r>
      <w:r>
        <w:rPr>
          <w:rFonts w:ascii="宋体" w:eastAsia="宋体" w:hAnsi="宋体" w:cs="宋体"/>
          <w:color w:val="000000" w:themeColor="text1"/>
          <w:szCs w:val="24"/>
        </w:rPr>
        <w:t>EDLINE]</w:t>
      </w:r>
    </w:p>
    <w:p w:rsidR="002B3BDD" w:rsidRDefault="002B3BDD" w:rsidP="002B3BDD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4656EA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4656EA">
        <w:rPr>
          <w:rFonts w:ascii="宋体" w:eastAsia="宋体" w:hAnsi="宋体" w:cs="宋体"/>
          <w:b/>
          <w:color w:val="FF0000"/>
          <w:szCs w:val="24"/>
        </w:rPr>
        <w:t>1</w:t>
      </w:r>
      <w:r w:rsidR="00526B7C">
        <w:rPr>
          <w:rFonts w:ascii="宋体" w:eastAsia="宋体" w:hAnsi="宋体" w:cs="宋体"/>
          <w:b/>
          <w:color w:val="FF0000"/>
          <w:szCs w:val="24"/>
        </w:rPr>
        <w:t>2</w:t>
      </w:r>
      <w:r w:rsidRPr="004656EA">
        <w:rPr>
          <w:rFonts w:ascii="宋体" w:eastAsia="宋体" w:hAnsi="宋体" w:cs="宋体"/>
          <w:b/>
          <w:color w:val="FF0000"/>
          <w:szCs w:val="24"/>
        </w:rPr>
        <w:t>. BMC Public Health. 2025 Oct 3;25(1):3336. doi: 10.1186/s12889-025-24715-8.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Burden of pulmonary tuberculosis among Ethiopians seeking jobs in the Middle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East: a retrospective study.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Disassa H(1), Addisu Y(2), Gebre A(3), Abdulhamid Z(4), Seyoum B(5), Ameni G(6),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Gumi B(7), Ali MS(8)(9).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(1)Center for Pathobiology, Aklilu Lemma Institute of Health Research, Addis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Ababa University, Addis Ababa, Ethiopia. haimadis2012@gmail.com.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(2)Sefed Software Systems, Addis Ababa, Ethiopia.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>(3)Bethzata Health Services, Addis Ababa, Ethiopia.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(4)Zak Internal Medicine Specialty Clinic, Addis Ababa, Ethiopia.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(5)Armauer Hansen Research Institute, Addis Ababa, Ethiopia.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(6)Department of Veterinary Medicine, College of Agriculture and Veterinary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Medicine, United Arab Emirates University, Al Ain, United Arab Emirates.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(7)Center for Pathobiology, Aklilu Lemma Institute of Health Research, Addis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Ababa University, Addis Ababa, Ethiopia.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(8)Faculty of Infectious and Tropical Disease, London School of Hygiene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Tropical Medicine, London, UK.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(9)Vibranium Resources Foundation, Addis Ababa, Ethiopia.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656E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Globally, pre-and post-migration TB screening are integral 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controlling TB among migrants. Annually, approximately 300,000 Ethiopians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migrate to the Middle East in search of job opportunities. But prior to their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trip the migrants are randomly distributed by Wafid to 12 authorized clinics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Addis Ababa, for pre-migration medical screening for communicable diseases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including Tuberculosis (TB), which is one of the main concerns and screened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using chest X-ray (CXR). Based on the screening results, the job seekers are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classified as Fit or Unfit to travel to the Middle East. This study aimed 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estimate the prevalence of presumptive TB among Ethiopian Migrant Workers upon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screening and identify the possible associated risk factors.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>METHOD: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A retrospective cross-sectional study was conducted using data between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June,2023 and June, 2025 collected from three clinics utilizing Sefed Software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Systems database. Ethiopian Migrant Domestic Workers (MDWs) are randomly placed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for pre-migration screening to these health facilities by the Ministry of Labor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and Skills. The prevalence of presumptive TB was estimated using STATA software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version 14. Logistic regression model was applied to determine associations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between X-ray TB diagnosis and with socio-demographic and clinical variables.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Among 233,941 individuals screened during the study period, 10, 342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(4.42%) were deemed Unfit to travel due to abnormal CXR findings. Significant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associations were observed between TB-suspects based on X-rays and several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variables. Using multivariable logistic regression analysis, religion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(OR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1.24; 95% CI: 1.19-1.28); marital status (OR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0.88; 95% CI: 0.84-0.93),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age (OR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3.35; 95% CI: 2.70-4.15), hepatitis B (OR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1.71; 95% CI: 1.48-1.97),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syphilis (VDRL) (OR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1.97; 95% CI: 1.63-2.37) and pregnancy (OR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1.56, 95%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CI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1.34-1.81) showed statistically significant association with potential TB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status with P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&lt;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0.05. HIV status showed marginal association (OR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1.40; 95% CI: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0.91-2.14).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This study revealed a relatively high prevalence of presumptive TB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among Ethiopian (MDWs) seeking jobs in the Middle East. The X-ray results may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not be confirmatory diagnosis for TB. Therefore, further investigation 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required using other confirmatory methods such as Gene Xpert or TB culture.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Linking medically unfit individuals to TB care is crucial to mitigate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transmission risks based on the WHO recommendations.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10.1186/s12889-025-24715-8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41044689 [Indexed for MEDLINE]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1A5A10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13</w:t>
      </w:r>
      <w:r w:rsidR="00AF00FB" w:rsidRPr="001A5A10">
        <w:rPr>
          <w:rFonts w:ascii="宋体" w:eastAsia="宋体" w:hAnsi="宋体" w:cs="宋体"/>
          <w:b/>
          <w:color w:val="FF0000"/>
          <w:szCs w:val="24"/>
        </w:rPr>
        <w:t>. Res Involv Engagem. 2025 Oct 3;11(1):112. doi: 10.1186/s40900-025-00787-z.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Amplifying every echo; public partnerships in ongoing CONTROL (COgNitive Therapy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for depRessiOn in tubercuLosis treatment) research study.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Aleem S(1), Khan S(2), Khan Z(2), Kibria Z(2), Sheikh S(3), Moult A(4), Khalid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F(2), Milner A(3), Haq IU(2), Ullah A(2), Zarkaish R(2), Khan Z(2), Haq HU(2),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Ullah S(2), Rahimi IU(2), Yasmin G(5), Safi AU(5), Ullah F(5), Shirin A(5),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Farooq S(6).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(1)Khyber Medical University, Peshawar, Pakistan. saima.aleem@kmu.edu.pk.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(2)Khyber Medical University, Peshawar, Pakistan.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(3)School of Medicine, Keele University, Staffordshire, UK.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(4)Impact Accelerator Unit, Keele University, Staffordshire, UK.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(5)CONTROL PPIE Advisory Group, Peshawar, Pakistan.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(6)School of Medicine, Keele University, Staffordshire, UK.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s.farooq@keele.ac.uk.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With the health and social care research trends shifting towards conception,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development, delivery, and implementation of more evidence-based interventions,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public partnerships have emerged as key foundational moral components to tailor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best practices to conduct research with the patient, public, and community. This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paper reflects on how public partnerships were established in the ongoing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CONTROL research study to open, trustworthy, and mutually beneficial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relationships with public partners. This paper presents a reflective case study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that exemplifies collaborative research in action using the Public Involvement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Impact Assessment Framework and the UK standard of Public Involvement. We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reflected on our approaches to public involvement and engagement, establishing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public advisory group, its capacity development, and contribution to the main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study and multilevel impact of relational community engagement. Our strategies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can inform future public partnerships in funded projects, especially in lower-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and middle-income countries.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Plain Language Summary: People affected by Tuberculosis and depression face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stigma, poor treatment outcomes, and lack of access to healthcare, especially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low-income communities and refugee groups. The VoICE of CONTROL initiative was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launched as part of the CONTROL research program to establish and strengthen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public partnership regarding tuberculosis and depression and shape the research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from the start. We held community engagement sessions to learn about people’s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experiences with TB, stigma, myths, mental health, and challenges they face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accessing health care. From these sessions, we invited individuals to join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advisory group and contribute regularly to the CONTROL study’s design,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intervention development and refinement, materials, and outreach activities. 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enhance capacity development, training sessions were arranged for team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advisory group members regarding patient and public involvement in research.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feedback from the community and advisory group helped shape a culturally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sensitive mental health intervention and awareness campaign. This paper presents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how meaningful public partnerships can lead to more relevant, respectful,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inclusive research with underserved communities.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10.1186/s40900-025-00787-z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41044686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1A5A10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14</w:t>
      </w:r>
      <w:r w:rsidR="00AF00FB" w:rsidRPr="001A5A10">
        <w:rPr>
          <w:rFonts w:ascii="宋体" w:eastAsia="宋体" w:hAnsi="宋体" w:cs="宋体"/>
          <w:b/>
          <w:color w:val="FF0000"/>
          <w:szCs w:val="24"/>
        </w:rPr>
        <w:t xml:space="preserve">. Trop Dis Travel Med Vaccines. 2025 Oct 3;11(1):33. doi: </w:t>
      </w:r>
    </w:p>
    <w:p w:rsidR="00AF00FB" w:rsidRPr="001A5A10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1A5A10">
        <w:rPr>
          <w:rFonts w:ascii="宋体" w:eastAsia="宋体" w:hAnsi="宋体" w:cs="宋体"/>
          <w:b/>
          <w:color w:val="FF0000"/>
          <w:szCs w:val="24"/>
        </w:rPr>
        <w:t>10.1186/s40794-025-00269-w.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Global research trends in BPaL and BPaLM regimens for drug-resistant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tuberculosis: a bibliometric analysis.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Sridharan K(1), Sivaramakrishnan G(2).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(1)Department of Pharmacology &amp; Therapeutics, College of Medicine &amp; Health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Sciences, Arabian Gulf University, Manama, Kingdom of Bahrain.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skannandr@gmail.com.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(2)Bahrain Defence Force Royal Medical Services, Riffa, Kingdom of Bahrain.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 introduction of BPaL and BPaLM regimens has revolutionized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drug-resistant tuberculosis treatment, offering superior efficacy, shorter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duration, and better tolerability than conventional therapies. Despite their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rapid WHO guideline incorporation, no prior bibliometric analysis has been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conducted on this topic. This study addresses this gap by mapping global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knowledge production, collaborations, and thematic trends to inform future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research and implementation strategies.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We analyzed Scopus-indexed publications using controlled vocabulary for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BPaL/BPaLM regimens. From 551 initial records, 120 met inclusion criteria after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screening. Bibliometrix and VOS Viewer software evaluated publication trends,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authorship, institutional/geographical contributions, citations, and keyword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networks. Visualization tools mapped collaborations and thematic clusters, while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>statistical methods assessed growth rates and citation impacts.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 study identified 1,081 authors, with publications growing at 11.61%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annually and peaking in 2024 (n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56). International collaborations featured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53.33% of studies, led by the US (n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56), UK (n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25), and South Africa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(n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20). Johns Hopkins University was the top institution (n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56),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Antimicrobial Agents and Chemotherapy the leading journal (n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15). Landmark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2019 publications had the highest citation rate (13.05/year). Thematic analysis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revealed categorization into three domains: pathogen and drug resistance,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treatment regimens and efficacy, and demographics and clinical studies. Strong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collaborations linked high-income and high-burden countries, notably the US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This first bibliometric assessment of BPaL/BPaLM research highlights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progress in evidence generation but reveals gaps in implementation science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equitable knowledge production. Future work should address operational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challenges, special populations, and resistance monitoring. These insights can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guide researchers, policymakers, and funders to optimize TB control programs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advance global elimination goals.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10.1186/s40794-025-00269-w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41044664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1A5A10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15</w:t>
      </w:r>
      <w:r w:rsidR="00AF00FB" w:rsidRPr="001A5A10">
        <w:rPr>
          <w:rFonts w:ascii="宋体" w:eastAsia="宋体" w:hAnsi="宋体" w:cs="宋体"/>
          <w:b/>
          <w:color w:val="FF0000"/>
          <w:szCs w:val="24"/>
        </w:rPr>
        <w:t>. BMC Pulm Med. 2025 Oct 3;25(1):448. doi: 10.1186/s12890-025-03756-0.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Serum metabolic disparity between patients with lymph node tuberculosis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patients with sarcoidosis: towards differential diagnosis.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Nath A(1), Yadav S(2), Singh K(2), Agarwal V(2), Khan A(3), Hashim Z(4), Gupta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M(3), Kumar D(5)(6).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(1)Department of Pulmonary Medicine, Sanjay Gandhi Postgraduate Institute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Medical Sciences (SGPGIMS), Lucknow, Uttar Pradesh, 226014, India.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draloknath@gmail.com.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(2)Department of Clinical Immunology and Rheumatology, Sanjay Gandhi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Postgraduate Institute of Medical Sciences (SGPGIMS), Lucknow, Uttar Pradesh,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226014, India.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(3)Department of Pulmonary Medicine, Sanjay Gandhi Postgraduate Institute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Medical Sciences (SGPGIMS), Lucknow, Uttar Pradesh, 226014, India.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(4)Department of Pulmonary Medicine, Sanjay Gandhi Postgraduate Institute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Medical Sciences (SGPGIMS), Lucknow, Uttar Pradesh, 226014, India.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ziahashim@sgpgi.ac.in.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(5)Department of Advanced Spectroscopy and Imaging, Center of Biomedical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>Research (CBMR), Lucknow, Uttar Pradesh, 226014, India. dineshcbmr@gmail.com.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(6)Academy of Scientific and Innovative Research (AcSIR), Ghaziabad, 201002,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India. dineshcbmr@gmail.com.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>BACKGROUND AND HYPOTHESIS: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Sarcoidosis (SAR) and lymph-node tuberculosis (LNTB)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are granulomatous diseases that present diagnostic challenges, especially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TB-endemic regions. We hypothesized that serum-metabolic profiles would help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differentiating SARs from LNTBs.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This study aimed to identify serum metabolic biomarkers 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distinguish SAR from LNTB using NMR-based metabolomics analysis.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Serum samples were collected from 26 SAR and 22 LNTB patients.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serum metabolic profiles were measured using 800 MHz NMR spectroscopy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quantified using the commercial software CHENOMX. The serum metabolic profiles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were compared using multivariate partial least squares discriminant analysis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(PLS-DA), and potential discriminatory metabolites were identified using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variable importance in projection (VIP) scores and subsequently evaluated for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statistical significance using a volcano plot. The diagnostic potential of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discriminatory metabolites was evaluated using receiver operating characteristic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(ROC) curve analysis.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PLS-DA demonstrated significant metabolic disparity between the SAR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LNTB groups. The key metabolic features identified included elevated levels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glutamate, pyroglutamate, acetate, and leucine and a decreased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glutamate-to-glutamine ratio (EQR) and decreased levels of glutamine, pyruvate,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and myo-inositol in TB patients. These metabolic changes suggest that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TB-infection involves activated glutaminolysis and elevated host lipid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metabolism. ROC curve analysis revealed several metabolites with high diagnostic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potential (AUC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&gt;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0.8), including glutamate, pyroglutamate, and glutamine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(AUC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&gt;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0.98).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In conclusion, this study underscores the potential of serum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metabolic profiling as a noninvasive tool for distinguishing SARs from LNTBs.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However, further studies are imperative to validate these findings 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independent patient cohorts and to facilitate their integration into routine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clinical practice.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10.1186/s12890-025-03756-0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41044523 [Indexed for MEDLINE]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1A5A10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16</w:t>
      </w:r>
      <w:r w:rsidR="00AF00FB" w:rsidRPr="001A5A10">
        <w:rPr>
          <w:rFonts w:ascii="宋体" w:eastAsia="宋体" w:hAnsi="宋体" w:cs="宋体"/>
          <w:b/>
          <w:color w:val="FF0000"/>
          <w:szCs w:val="24"/>
        </w:rPr>
        <w:t>. BMC Pulm Med. 2025 Oct 3;25(1):450. doi: 10.1186/s12890-025-03931-3.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Trends in tuberculosis-related mortality among adults 35-85 years old in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United States, 1999 to 2022: a nationwide analysis.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>Foley O(1), Perme N(2), Billion T(2), Tauseef A(3), Vivekenandan R(3).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(1)Creighton University School of Medicine, 2500 California Plaza, Omaha, NE,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68178, USA. oaf34218@creighton.edu.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(2)Creighton University School of Medicine, 2500 California Plaza, Omaha, NE,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68178,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(3)Department of Internal Medicine, Creighton University, 7500 Mercy Rd, Omaha,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NE, 68124,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Tuberculosis (TB) is a significant cause of mortality in the United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States (US), impairing individual health and causing national financial burden.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Although TB-related mortality has declined in recent years, a variety of factors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still make TB difficult to prevent, necessitating further analysis of which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demographic groups are most impacted by TB.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F00FB">
        <w:rPr>
          <w:rFonts w:ascii="宋体" w:eastAsia="宋体" w:hAnsi="宋体" w:cs="宋体"/>
          <w:color w:val="000000" w:themeColor="text1"/>
          <w:szCs w:val="24"/>
        </w:rPr>
        <w:t>Trends in TB-related mortality in individuals aged 35 to 85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+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years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 US from 1999 to 2022 were analyzed utilizing the Centers for Disease Control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and Prevention Wide-ranging Online Data for Epidemiologic Research (CDC WONDER)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database. Following data collection, age-adjusted mortality rate (AAMR)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average annual percent change (AAPC) in TB-related mortality were examined. Data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was further stratified by sex, race, age, region, and locality.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Between 1999 and 2022, there were 26,600 deaths related to TB in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US. Overall TB-related mortality significantly declined between 1999 and 2022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(AAPC, -3.95%). Males had consistently higher AAMR than females, with 16,741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deaths among males and 9,859 deaths among females. All racial groups, including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Asian or Pacific Islander, Black or African American, White, and Hispanic 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Latino individuals experienced significant declines in mortality (AAPC, -3.24%,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-5.75%, -3.83%, -4.70%, respectively). Asian or Pacific Islander, Black 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African American, and Hispanic or Latino patients had consistently higher AAMR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than White patients between 1999 and 2022, however. Individuals older than 65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experienced significantly higher AAMR than younger individuals. South and West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regions had higher AAMR than Northeast and Midwest regions, with the West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South experiencing the smallest and largest declines in mortality that were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statistically significant, respectively (AAPC, -3.04%, -4.66%). TB-related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mortality was higher in urban areas, with 20,680 deaths compared to 3,707 deaths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in rural areas.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Although TB-related mortality has declined in the US overall, this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improvement has not been experienced equally by all demographic groups.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10.1186/s12890-025-03931-3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41044485 [Indexed for MEDLINE]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1A5A10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17</w:t>
      </w:r>
      <w:r w:rsidR="00AF00FB" w:rsidRPr="001A5A10">
        <w:rPr>
          <w:rFonts w:ascii="宋体" w:eastAsia="宋体" w:hAnsi="宋体" w:cs="宋体"/>
          <w:b/>
          <w:color w:val="FF0000"/>
          <w:szCs w:val="24"/>
        </w:rPr>
        <w:t xml:space="preserve">. Microb Pathog. 2025 Oct 1:108087. doi: 10.1016/j.micpath.2025.108087. Online </w:t>
      </w:r>
    </w:p>
    <w:p w:rsidR="00AF00FB" w:rsidRPr="001A5A10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1A5A10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 Gut-Lung Axis in Tuberculosis: A New Frontier in Immunomodulation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Microbiota-Directed Therapeutic Strategies.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Nasare D(1), Bagade S(2).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(1)Department of Pharmaceutical Chemistry, Shobhaben Pratapbhai Patel School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Pharmacy &amp; Technology Management, SVKM's Narsee Monjee Institute of Management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Studies (NMIMS) Deemed-to-be University, V.L. Mehta Road, Vile Parle (West),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Mumbai-400056, Maharashtra, India.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(2)Department of Pharmaceutical Chemistry, School of Pharmacy &amp; Technology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Management, SVKM's Narsee Monjee Institute of Management Studies,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Shirpur-425405, Maharashtra, India. Electronic address: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shashikant.bagade@nmims.edu.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Tuberculosis (TB) is a transmissible disease that contributes to the global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health burden due to drug resistance. The gut-lung axis is an emerging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promising frontier for understanding Mycobacterium tuberculosis (MTB)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pathogenesis and disease progression via gut and lung bidirectional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communication. Increasing evidence highlights that regulation in gut and lung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microbial communities, termed dysbiosis, influences homeostatic conditions,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innate and adaptive responses, and susceptibility to TB. Growing research has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witnessed a paradigm shift toward the immunological interplay between gut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microbiota and lung microbiota, and modulation in TB. This review deals with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interplay of immune cells and gut microbiota in TB, highlighting the importance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of innate and adaptive responses in stabilizing the dysbiosis and inflammation.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Host-directed therapies such as probiotics, prebiotics, synbiotics, short-chain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fatty acids (SCFAs), and fecal microbiota transplantation support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stabilization of gut microbiota and maintain the disease severity. Moreover,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personalized microbiota therapies, such as bacteriophage therapy, diagnostic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agents, and biomarkers, are explored for their several roles in maintaining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eubiosis condition. We also highlight the future perspective of addressing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knowledge gap to develop a personalized and combined approach to novel drug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delivery systems and host-directed therapies. This review provides an in-depth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outline of the gut-lung axis as a potential therapeutic intervention, offering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conceptual framework for developing next-generation, microbiota-directed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therapies to suppress and combat MTB infection.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Copyright © 2025. Published by Elsevier Ltd.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10.1016/j.micpath.2025.108087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>PMID: 41043596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1A5A10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</w:t>
      </w:r>
      <w:r w:rsidR="00AF00FB" w:rsidRPr="001A5A10">
        <w:rPr>
          <w:rFonts w:ascii="宋体" w:eastAsia="宋体" w:hAnsi="宋体" w:cs="宋体"/>
          <w:b/>
          <w:color w:val="FF0000"/>
          <w:szCs w:val="24"/>
        </w:rPr>
        <w:t xml:space="preserve">8. Expert Rev Respir Med. 2025 Oct 3. doi: 10.1080/17476348.2025.2569845. Online </w:t>
      </w:r>
    </w:p>
    <w:p w:rsidR="00AF00FB" w:rsidRPr="001A5A10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1A5A10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High burden of severe and very severe undernutrition among adults with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tuberculosis: findings from a state wide operational research in Chhattisgarh,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Gupta V(1), Malik C(2), Shringarpure K(3), Gupte HA(4), Shewade HD(5), Sonwani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K(6), Keshri VR(1).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(1)State Health Resource Centre, Raipur, India.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(2)Sangwari - People's Association for Equity &amp; Health, Surguja, India.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(3)Department of Community Medicine, Medical College Baroda, Vadodara, India.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(4)Narotam Sekhsaria Foundation, Mumbai, India.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(5)Division of Health Systems Research, icmr - National Institute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Epidemiology (icmr-Nie), Chennai, India.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(6)Directorate of Health Services, Department of Health and Family Welfare,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Raipur, India.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Undernutritiondrives the TB epidemic in India with 4-5 times higher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mortality among adultswith severe/very severe undernutrition. We assessed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proportion of severe/verysevere undernutrition among adults with TB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timeliness in receiving monetarysupport for nutrition (Direct benefit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transfer-DBT) and food baskets.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>RESEARCH DESIGN AND METHODS: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Thisanalytical cross-sectional study conducted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Chhattisgarh-tribal Indian state,utilized program data of adults with TB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notified in public facilities under theNational TB Elimination Program from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April-June 2024. Body Mass Index (BMI) wascategorized for nutritional status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equity in distribution of DBT and foodbaskets was evaluated using frequency,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proportions, and Chi-square for trend.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Of 6568adults with TB, BMI was calculated for 6397 (97%). Proportion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severe andvery severe undernutrition was 22% and 13% respectively. First DBT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instalmentwas received by 81%, with 29% receiving it within two months; 21%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received foodbaskets, with similar coverage across all undernutrition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categories(p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&gt;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0.05), reflecting inequity.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There ishigh burden of severe/very severe undernutrition among TB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patients. Similar DBTand food basket coverage among those with severe/very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severe undernutrition andother TB patients indicates inequity in distribution.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Undernutrition-basedindicators and linkage of DBT and food baskets should be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prioritized.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>DOI: 10.1080/17476348.2025.2569845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41042600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1A5A10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</w:t>
      </w:r>
      <w:r w:rsidR="00AF00FB" w:rsidRPr="001A5A10">
        <w:rPr>
          <w:rFonts w:ascii="宋体" w:eastAsia="宋体" w:hAnsi="宋体" w:cs="宋体"/>
          <w:b/>
          <w:color w:val="FF0000"/>
          <w:szCs w:val="24"/>
        </w:rPr>
        <w:t xml:space="preserve">9. FEMS Microbiol Lett. 2025 Oct 3:fnaf106. doi: 10.1093/femsle/fnaf106. Online </w:t>
      </w:r>
    </w:p>
    <w:p w:rsidR="00AF00FB" w:rsidRPr="001A5A10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1A5A10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Advances in our understanding of the lung-gut axis in tuberculosis.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Colwell S(1), Cervantes J(1).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(1)Dr. Kiran C. Patel College of Allopathic Medicine. Nova Southeastern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University, Fort Lauderdale, FL.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Human and animal studies have supported the existence of the gut-lung axis,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where gastrointestinal commensals and their products can modulate lung immune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function. The role of a balanced healthy gut microbiota, and its restoration may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impact the microbiota in the lung. Yet the robustness of this evidence varies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considerably, with many studies having considerable limitations. Intestinal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microbiota diversity is decreased in pulmonary TB patients, and changes in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intestinal microbiota after M. tuberculosis. infection have been reported,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underscoring the bidirectionality of the lung-gut axis. These changes may be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associated with the progression of TB, influencing the microbiota and immunity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homeostasis in those receiving anti-TB treatment. The crosstalk between the gut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and the lung is increasingly recognized as a key modulator in the development,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progression, and treatment outcomes of tuberculosis (TB). A protective role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 intestinal microbiota against lung infections through its role in macrophage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activation, makes it a promising approach as anti-TB adjunct therapy. This mini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review synthesizes current understanding of gut-lung interactions in TB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pathogenesis, appraising strengths and limitations of the literature, clarifying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areas of consensus versus speculation, highlighting where findings remain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preliminary, summarizing the impact of anti-TB treatment on microbial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communities, and discussing future directions for microbiota-informed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interventions to improve patient outcomes.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FEMS.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All rights reserved. For commercial re-use, please contact reprints@oup.com for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reprints and translation rights for reprints. All other permissions can be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obtained through our RightsLink service via the Permissions link on the article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page on our site-for further information please contact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journals.permissions@oup.com.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10.1093/femsle/fnaf106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41042232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1A5A10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AF00FB" w:rsidRPr="001A5A10">
        <w:rPr>
          <w:rFonts w:ascii="宋体" w:eastAsia="宋体" w:hAnsi="宋体" w:cs="宋体"/>
          <w:b/>
          <w:color w:val="FF0000"/>
          <w:szCs w:val="24"/>
        </w:rPr>
        <w:t>0. Clin Infect Dis. 2025 Oct 3:ciaf559. doi: 10.1093/cid/ciaf559. Online ahead of print.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Precision Prevention of Tuberculosis in Biologic Therapy: Lessons Beyond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Screening Strategies.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Chen SC(1)(2)(3)(4), Lee YT(2)(5).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(1)Institute of Medicine, College of Medicine, Chung Shan Medical University,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Taichung, Taiwan.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(2)School of Medicine, College of Medicine, Chung Shan Medical University,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Taichung, Taiwan.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(3)Department of Family and Community Medicine, Chung Shan Medical University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Hospital, Taichung, Taiwan.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(4)Department of Family and Community Medicine, Chung Shan Medical University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Hospital Chung Shing Branch, Taichung, Taiwan.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(5)Division of Infectious Diseases, Department of Internal Medicine, Chung Shan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Medical University Hospital, Taichung, Taiwan.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10.1093/cid/ciaf559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41042105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1A5A10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AF00FB" w:rsidRPr="001A5A10">
        <w:rPr>
          <w:rFonts w:ascii="宋体" w:eastAsia="宋体" w:hAnsi="宋体" w:cs="宋体"/>
          <w:b/>
          <w:color w:val="FF0000"/>
          <w:szCs w:val="24"/>
        </w:rPr>
        <w:t xml:space="preserve">1. RSC Adv. 2025 Oct 1;15(43):36331-36343. doi: 10.1039/d5ra04418a. eCollection </w:t>
      </w:r>
    </w:p>
    <w:p w:rsidR="00AF00FB" w:rsidRPr="001A5A10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1A5A10">
        <w:rPr>
          <w:rFonts w:ascii="宋体" w:eastAsia="宋体" w:hAnsi="宋体" w:cs="宋体"/>
          <w:b/>
          <w:color w:val="FF0000"/>
          <w:szCs w:val="24"/>
        </w:rPr>
        <w:t>2025 Sep 26.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Identification of potential inhibitors of dihydrofolate reductase (DHFR) through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blocking the folate biosynthetic pathway of Mycobacterium tuberculosis utilizing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structure-based virtual screening.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Halder SK(1)(2), Sultana A(1), Ahmad I(3), Rafi MO(4), Sultana I(2)(5), Elma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F(1), Ananna IJ(1), Patel H(6), Himel MK(7)(8), Shil A(7)(8).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(1)Department of Biochemistry and Molecular Biology, Jahangirnagar University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Savar Dhaka 1342 Bangladesh.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(2)Research Assistant at Padma Bioresearch Dhaka Bangladesh.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(3)Department of Pharmaceutical Chemistry, Prof. Ravindra Nikam College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Pharmacy Gondur Dhule 424002 Maharashtra India.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(4)Department of Genetic Engineering and Biotechnology, Jashore University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Science and Technology Jashore 7408 Bangladesh.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(5)Department of Microbiology, Jahangirnagar University Savar Dhaka 1342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Bangladesh.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(6)Division of Computer Aided Drug Design, Department of Pharmaceutical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Chemistry, R. C. Patel Institute of Pharmaceutical Education and Research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Shirpur 425405 Maharashtra India.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(7)Department of Botany, Jahangirnagar University Savar Dhaka 1342 Bangladesh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aparna@juniv.edu.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(8)Researcher at Padma Bioresearch Dhaka Bangladesh.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Tuberculosis (TB) has emerged as a leading cause of death due to a single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infectious agent-Mycobacterium tuberculosis (Mt). This situation is exacerbated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by delayed diagnosis, inadequate administration of effective TB medications,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prolonged duration of treatment, shortage of toxin-free TB drugs, and frequent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increases in resistance to most TB drugs. In an urge to find potential drug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candidates for the treatment of fatal infectious TB disease, we targeted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folate biosynthetic pathway that involves the ubiquitous enzyme dihydrofolate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reductase (DHFR), which catalyzes the NADPH-dependent reduction of dihydrofolate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with the generation of tetrahydrofolate (THF). Blocking the enzymatic activity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of DHFR exhausts the cellular pool of THF, which results in cessation of DNA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synthesis in rapidly proliferating cells and ultimately cell death. Herein,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total of 1026 drug-like molecules with antibacterial activities were tested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using several in silico tools for determining drug-likeness features, ADMET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(absorption, distribution, metabolism, excretion, and toxicity) profiling,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binding affinity, and conformation analysis using Autodock Vina and Schrodinger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Suite. This exhaustive investigation identified CHEMBL577, CHEMBL161702,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CHEMBL1770248 as potential drug candidates for the inhibition of M. tuberculosis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DHFR protein. Root mean square deviation, root mean square fluctuation, hydrogen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bond, and MMGBSA evaluation by 100 ns molecular dynamics simulation (MDS)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confirmed their molecular stability with the target protein. All of these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drug-like compounds outperformed the control drugs trimethoprim and methotrexate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 molecular docking and molecular dynamics simulation tests. Therefore, our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study suggests these M. tuberculosis DHFR inhibitors as promising drug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candidates. However, additional wet-lab experiments are required to verify their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potential therapeutic potency as novel drugs against M. tuberculosis.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This journal is © The Royal Society of Chemistry.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10.1039/d5ra04418a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PMCID: PMC12486253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41041286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1A5A10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AF00FB" w:rsidRPr="001A5A10">
        <w:rPr>
          <w:rFonts w:ascii="宋体" w:eastAsia="宋体" w:hAnsi="宋体" w:cs="宋体"/>
          <w:b/>
          <w:color w:val="FF0000"/>
          <w:szCs w:val="24"/>
        </w:rPr>
        <w:t>2. Euro Surveill. 2025 Oct;30(39). doi: 10.2807/1560-7917.ES.2025.30.39.2500096.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Tuberculosis contact investigation: an evaluation of yield and guideline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adherence, Upper Bavaria, Germany, 2018 to 2022.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van de Berg S(1), Beyerlein A(1), Stephani J(2), Bäumler-Merl B(3), Jäger M(3),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Königer D(4), Schmidt-Ott R(5).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(1)Bavarian Health and Food Safety Authority, Oberschleißheim, Germany.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(2)Landratsamt Rosenheim, Staatliches Gesundheitsamt, Rosenheim, Germany.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(3)Landratsamt Starnberg, Gesundheitsamt, Starnberg, Germany.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(4)Landratsamt Dachau, Gesundheitsamt, Dachau, Germany.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(5)Regierung von Oberbayern, Munich, Germany.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1A5A10">
        <w:rPr>
          <w:rFonts w:ascii="宋体" w:eastAsia="宋体" w:hAnsi="宋体" w:cs="宋体"/>
          <w:b/>
          <w:color w:val="000000" w:themeColor="text1"/>
          <w:szCs w:val="24"/>
        </w:rPr>
        <w:t>BACKGROUND</w:t>
      </w:r>
      <w:r w:rsidR="001A5A10" w:rsidRPr="001A5A10">
        <w:rPr>
          <w:rFonts w:ascii="宋体" w:eastAsia="宋体" w:hAnsi="宋体" w:cs="宋体"/>
          <w:b/>
          <w:color w:val="000000" w:themeColor="text1"/>
          <w:szCs w:val="24"/>
        </w:rPr>
        <w:t xml:space="preserve">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Contact investigation of index cases is important for tuberculosis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(TB) control in low-incidence countries, yet key performance metrics have not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been evaluated in Germany.AIMWe aimed to assess the yield of TB contact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investigations, compliance with national guidelines and risk factors for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infection among contacts.</w:t>
      </w:r>
      <w:r w:rsidRPr="001A5A10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="001A5A10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We analysed anonymised data of TB patients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their contacts collected between 2018 and 2022 in Upper Bavaria, Germany. We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assessed testing coverage, latent TB infection (LTBI), TB yield, primary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prophylaxis and preventive treatment coverage. Risk factors for M. tuberculosis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infection (positive tuberculin skin test (TST) / interferon-gamma release assay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(IGRA) and/or TB diagnosis) among contacts were identified using multivariable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logistic regression and classification tree.</w:t>
      </w:r>
      <w:r w:rsidRPr="001A5A10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="001A5A10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Of the 2,186 contacts of 174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TB patients, 2,022 (92.5%) had a valid TST/IGRA result and/or a TB diagnosis.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these, 308 (15.2%) had M. tuberculosis infection, including 10 (0.5%) with TB.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Of 241 contacts with LTBI, 66 (28.2%) completed preventive treatment. Among 124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children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&lt;</w:t>
      </w:r>
      <w:r w:rsidRPr="00AF00FB">
        <w:rPr>
          <w:rFonts w:ascii="宋体" w:eastAsia="宋体" w:hAnsi="宋体" w:cs="宋体" w:hint="eastAsia"/>
          <w:color w:val="000000" w:themeColor="text1"/>
          <w:szCs w:val="24"/>
        </w:rPr>
        <w:t> 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5 years, testing coverage was 75.8%, 16.9% received an immediate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chest X-ray and 72.7% primary prophylaxis. Key predictors of infection were born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outside Germany (odds ratio (OR) = 2.85; 95%</w:t>
      </w:r>
      <w:r w:rsidRPr="00AF00FB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confidence interval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(CI): 1.94-4.21) and exposure in community housing (OR = 2.65; 95% CI: 1.65-4.30; reference: exposur</w:t>
      </w:r>
      <w:r w:rsidR="009454A0">
        <w:rPr>
          <w:rFonts w:ascii="宋体" w:eastAsia="宋体" w:hAnsi="宋体" w:cs="宋体"/>
          <w:color w:val="000000" w:themeColor="text1"/>
          <w:szCs w:val="24"/>
        </w:rPr>
        <w:t xml:space="preserve">e at work) or household/family </w:t>
      </w:r>
      <w:r w:rsidRPr="00AF00FB">
        <w:rPr>
          <w:rFonts w:ascii="宋体" w:eastAsia="宋体" w:hAnsi="宋体" w:cs="宋体"/>
          <w:color w:val="000000" w:themeColor="text1"/>
          <w:szCs w:val="24"/>
        </w:rPr>
        <w:t>(OR = 2.62; 95% CI: 1.74-4.00)</w:t>
      </w:r>
      <w:r w:rsidRPr="009454A0">
        <w:rPr>
          <w:rFonts w:ascii="宋体" w:eastAsia="宋体" w:hAnsi="宋体" w:cs="宋体"/>
          <w:b/>
          <w:color w:val="000000" w:themeColor="text1"/>
          <w:szCs w:val="24"/>
        </w:rPr>
        <w:t>.CONCLUSION</w:t>
      </w:r>
      <w:r w:rsidR="009454A0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AF00FB">
        <w:rPr>
          <w:rFonts w:ascii="宋体" w:eastAsia="宋体" w:hAnsi="宋体" w:cs="宋体"/>
          <w:color w:val="000000" w:themeColor="text1"/>
          <w:szCs w:val="24"/>
        </w:rPr>
        <w:t>We obser</w:t>
      </w:r>
      <w:r w:rsidR="009454A0">
        <w:rPr>
          <w:rFonts w:ascii="宋体" w:eastAsia="宋体" w:hAnsi="宋体" w:cs="宋体"/>
          <w:color w:val="000000" w:themeColor="text1"/>
          <w:szCs w:val="24"/>
        </w:rPr>
        <w:t xml:space="preserve">ved high screening coverage of </w:t>
      </w:r>
      <w:r w:rsidRPr="00AF00FB">
        <w:rPr>
          <w:rFonts w:ascii="宋体" w:eastAsia="宋体" w:hAnsi="宋体" w:cs="宋体"/>
          <w:color w:val="000000" w:themeColor="text1"/>
          <w:szCs w:val="24"/>
        </w:rPr>
        <w:t>contacts and yield and risk factors comparable to</w:t>
      </w:r>
      <w:r w:rsidR="009454A0">
        <w:rPr>
          <w:rFonts w:ascii="宋体" w:eastAsia="宋体" w:hAnsi="宋体" w:cs="宋体"/>
          <w:color w:val="000000" w:themeColor="text1"/>
          <w:szCs w:val="24"/>
        </w:rPr>
        <w:t xml:space="preserve"> other low-incidence settings. </w:t>
      </w:r>
      <w:r w:rsidRPr="00AF00FB">
        <w:rPr>
          <w:rFonts w:ascii="宋体" w:eastAsia="宋体" w:hAnsi="宋体" w:cs="宋体"/>
          <w:color w:val="000000" w:themeColor="text1"/>
          <w:szCs w:val="24"/>
        </w:rPr>
        <w:t>There is room for improvement regarding prevent</w:t>
      </w:r>
      <w:r w:rsidR="009454A0">
        <w:rPr>
          <w:rFonts w:ascii="宋体" w:eastAsia="宋体" w:hAnsi="宋体" w:cs="宋体"/>
          <w:color w:val="000000" w:themeColor="text1"/>
          <w:szCs w:val="24"/>
        </w:rPr>
        <w:t xml:space="preserve">ive treatment and screening of </w:t>
      </w:r>
      <w:r w:rsidRPr="00AF00FB">
        <w:rPr>
          <w:rFonts w:ascii="宋体" w:eastAsia="宋体" w:hAnsi="宋体" w:cs="宋体"/>
          <w:color w:val="000000" w:themeColor="text1"/>
          <w:szCs w:val="24"/>
        </w:rPr>
        <w:t>children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&lt;</w:t>
      </w:r>
      <w:r w:rsidRPr="00AF00FB">
        <w:rPr>
          <w:rFonts w:ascii="宋体" w:eastAsia="宋体" w:hAnsi="宋体" w:cs="宋体" w:hint="eastAsia"/>
          <w:color w:val="000000" w:themeColor="text1"/>
          <w:szCs w:val="24"/>
        </w:rPr>
        <w:t> </w:t>
      </w:r>
      <w:r w:rsidRPr="00AF00FB">
        <w:rPr>
          <w:rFonts w:ascii="宋体" w:eastAsia="宋体" w:hAnsi="宋体" w:cs="宋体"/>
          <w:color w:val="000000" w:themeColor="text1"/>
          <w:szCs w:val="24"/>
        </w:rPr>
        <w:t>5 years.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10.2807/1560-7917.ES.2025.30.39.2500096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41040068 [Indexed for MEDLINE]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9454A0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AF00FB" w:rsidRPr="009454A0">
        <w:rPr>
          <w:rFonts w:ascii="宋体" w:eastAsia="宋体" w:hAnsi="宋体" w:cs="宋体"/>
          <w:b/>
          <w:color w:val="FF0000"/>
          <w:szCs w:val="24"/>
        </w:rPr>
        <w:t>3. Trop Med Int Health. 2025 Oct 3. doi: 10.1111/tmi.70043. Online ahead of print.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Rates and Risk Factors for On-Treatment Mortality Among a Cohort of Adults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Treated for Drug-Sensitive Tuberculosis: Analysis of Data From the Adherence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Support Coalition to End Tuberculosis Consortium in Five Countries.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Tadesse AW(1), Maraba N(2), Alacapa J(3), Gamazina K(4), Dube T(2), Onjare B(5),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Madden N(6), Charalambous S(2), McQuaid CF(1), Jerene D(6), Fielding KL(1)(7).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 Epidemiology and International Health,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London School of Hygiene &amp; Tropical Medicine (LSHTM), London, UK.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(2)The Aurum Institute, Johannesburg, South Africa.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(3)KNCV Tuberculosis Plus, Manila, Philippines.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(4)Program for Appropriate Technology in Health (PATH), Kyiv, Ukraine.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(5)KNCV Tuberculosis Plus, Dar es Salaam, Tanzania.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(6)KNCV Tuberculosis Plus, The Hague, the Netherlands.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(7)School of Public Health, University of Witwatersrand, Johannesburg, South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9454A0">
        <w:rPr>
          <w:rFonts w:ascii="宋体" w:eastAsia="宋体" w:hAnsi="宋体" w:cs="宋体"/>
          <w:b/>
          <w:color w:val="000000" w:themeColor="text1"/>
          <w:szCs w:val="24"/>
        </w:rPr>
        <w:t>BACKGROUND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: Tuberculosis remains a leading cause of death globally, particularly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 countries with high tuberculosis and HIV burdens. Disruptions caused by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COVID-19 pandemic may have further impacted tuberculosis outcomes. This study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examines on-treatment mortality and associated risk factors in five countries.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9454A0">
        <w:rPr>
          <w:rFonts w:ascii="宋体" w:eastAsia="宋体" w:hAnsi="宋体" w:cs="宋体"/>
          <w:b/>
          <w:color w:val="000000" w:themeColor="text1"/>
          <w:szCs w:val="24"/>
        </w:rPr>
        <w:t xml:space="preserve">METHOD: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We conducted a secondary analysis of data from ASCENT cluster-randomised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trials of digital adherence tools for improved adherence involving 23,799 adults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with drug-sensitive tuberculosis in South Africa, Tanzania, Ethiopia,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Philippines, and Ukraine. Analyses were conducted separately by country.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Mortality rates were measured from treatment initiation to the earliest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6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months, death, or loss to follow-up. Cox regression models (with random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effects or robust standard errors for clustering) assessed the associations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between mortality and HIV status, ART use, tuberculosis diagnosis type,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calendar periods (COVID-19 pandemic and conflict in Ukraine).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9454A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Mortality rates ranged from 7.6 (Ethiopia) to 23.2 (Tanzania) and 23.3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(Ukraine) per 100 person-years. Higher mortality was associated with: older age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in all countries (age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&lt;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30 versus </w:t>
      </w:r>
      <w:r w:rsidRPr="00AF00FB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60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years, adjusted rate ratio [aRR] ranging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from 2.38 to 6.57 by country); HIV status (positive versus negative, aRR ranging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from 1.44 to 2.98 by country); tuberculosis diagnosis type (clinical vs.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bacteriological, aRR 1.5-1.6 in Ethiopia, Tanzania and South Africa);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extrapulmonary tuberculosis (aRR 1.44 to 1.60 in Ukraine and Tanzania). ART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versus HIV-positive not on ART was linked to lower mortality in South Africa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Ukraine but not in Tanzania. Analyses suggested possible mortality variations by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calendar period.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9454A0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Our findings suggest variability in tuberculosis mortality across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settings, influenced by HIV/ART and diagnosis type. The high mortality rates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across countries may reflect underlying causes or potential misdiagnoses.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Further investigation into these factors may be needed to improve tuberculosis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outcomes globally.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 The Author(s). Tropical Medicine &amp; International Health published by John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>Wiley &amp; Sons Ltd.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10.1111/tmi.70043</w:t>
      </w:r>
    </w:p>
    <w:p w:rsidR="00AF00FB" w:rsidRPr="00AF00FB" w:rsidRDefault="00225AA2" w:rsidP="00AF00FB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41039891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225AA2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24</w:t>
      </w:r>
      <w:r w:rsidR="00AF00FB" w:rsidRPr="00225AA2">
        <w:rPr>
          <w:rFonts w:ascii="宋体" w:eastAsia="宋体" w:hAnsi="宋体" w:cs="宋体"/>
          <w:b/>
          <w:color w:val="FF0000"/>
          <w:szCs w:val="24"/>
        </w:rPr>
        <w:t>. BMC Infect Dis. 2025 Oct 2;25(1):1224. doi: 10.1186/s12879-025-11620-z.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Use of interferon-gamma release assay (IGRA) and CXCL-10/IP-10 for latent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tuberculosis infection (LTBI) screening in chronic kidney disease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hemodialysis patients.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da Silva JCB(1), Vieira NB(1), Ribeiro-Alves M(2), de Almeida Ribeiro RS(1), da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Silva Lemos CC(3), Mendes R(3), Gomes CLR(3), Santos AP(4), Suassuna JH(3),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Bregman R(3), Rodrigues LS(5).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(1)Laboratory of Immunopathology, Medical Sciences Faculty, Rio de Janeiro State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University (UERJ), Rio de Janeiro, RJ, Brazil.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(2)Laboratory of Clinical Research on STD/AIDS, National Institute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Infectology Evandro Chagas, Oswaldo Cruz Foundation, Rio de Janeiro, RJ, Brazil.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(3)Nephrology Division, Pedro Ernesto University Hospital (HUPE), UERJ, Rio de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Janeiro, RJ, Brazil.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(4)Pulmonary and Tisiology Division, HUPE, UERJ, Rio de Janeiro, RJ, Brazil.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(5)Laboratory of Immunopathology, Medical Sciences Faculty, Rio de Janeiro State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University (UERJ), Rio de Janeiro, RJ, Brazil. lrodrigues.uerj@gmail.com.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10.1186/s12879-025-11620-z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41039242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225AA2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25</w:t>
      </w:r>
      <w:r w:rsidR="00AF00FB" w:rsidRPr="00225AA2">
        <w:rPr>
          <w:rFonts w:ascii="宋体" w:eastAsia="宋体" w:hAnsi="宋体" w:cs="宋体"/>
          <w:b/>
          <w:color w:val="FF0000"/>
          <w:szCs w:val="24"/>
        </w:rPr>
        <w:t>. J Infect Dis. 2025 Oct 1:jiaf510. doi: 10.1093/infdis/jiaf510. Onli</w:t>
      </w:r>
      <w:r w:rsidR="00225AA2" w:rsidRPr="00225AA2">
        <w:rPr>
          <w:rFonts w:ascii="宋体" w:eastAsia="宋体" w:hAnsi="宋体" w:cs="宋体"/>
          <w:b/>
          <w:color w:val="FF0000"/>
          <w:szCs w:val="24"/>
        </w:rPr>
        <w:t xml:space="preserve">ne ahead of </w:t>
      </w:r>
      <w:r w:rsidR="00AF00FB" w:rsidRPr="00225AA2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Targeting Tryptophan Metabolism for Tuberculosis Biomarkers and Host Directed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Therapy.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Collins JM(1), Tukvadze N(2)(3), Kempker RR(1)(4).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(1)Department of Medicine, Division of Infectious Diseases, Emory University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School of Medicine, Atlanta, Georgia,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(2)Swiss Tropical and Public Health Institute, Basel  Switzerland.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(3)National Center for Tuberculosis and Lung Diseases, Tbilisi, Georgia.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(4)Emory University, Rollins School of Public Health, Department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Epidemiology, Atlanta, Georgia,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Greater understanding of the role of tryptophan metabolism in the immune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response to tuberculosis (TB) has provided promising avenues to explore new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diagnostic and therapeutic modalities. Animal and human studies have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demonstrated that host indoleamine 2,3-dioxygenase-1 (IDO1) is upregulated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response to infection with Mycobacterium tuberculosis resulting in increased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tryptophan metabolism to kynurenine. In TB disease, this is evidenced by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elevation of the plasma kynurenine to tryptophan ratio, which is reversed with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effective TB treatment thus showing utility as a potential diagnostic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therapeutic biomarker. Kynurenine and downstream metabolites promote an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immunosuppressive microenvironment in TB granulomas, which may facilitate immune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evasion. IDO inhibition in non-human primates has highlighted its potential role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as host-directed therapy by demonstrating increased T cell trafficking to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granuloma core, reduced bacterial burden, and decreased immunopathology. 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realize the potential of exploiting the tryptophan to kynurenine metabolic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pathway, innovative biomarker and host-directed therapy trials are needed.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Infectious Diseases Society of America. All rights reserved. For commercial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10.1093/infdis/jiaf510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41037490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225AA2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26</w:t>
      </w:r>
      <w:r w:rsidR="00AF00FB" w:rsidRPr="00225AA2">
        <w:rPr>
          <w:rFonts w:ascii="宋体" w:eastAsia="宋体" w:hAnsi="宋体" w:cs="宋体"/>
          <w:b/>
          <w:color w:val="FF0000"/>
          <w:szCs w:val="24"/>
        </w:rPr>
        <w:t>. J Infect Dis. 2025 Oct 1:jiaf511. doi: 10.1093/i</w:t>
      </w:r>
      <w:r w:rsidR="00225AA2" w:rsidRPr="00225AA2">
        <w:rPr>
          <w:rFonts w:ascii="宋体" w:eastAsia="宋体" w:hAnsi="宋体" w:cs="宋体"/>
          <w:b/>
          <w:color w:val="FF0000"/>
          <w:szCs w:val="24"/>
        </w:rPr>
        <w:t xml:space="preserve">nfdis/jiaf511. Online ahead of </w:t>
      </w:r>
      <w:r w:rsidR="00AF00FB" w:rsidRPr="00225AA2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NAT2 polymorphisms and Antituberculosis-Induced Hepatotoxicity in Thai People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Living with HIV: Insights from a Pharmacogenetic-Pharmacokinetic Cohort Study.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Hiranburana N(1), Sophonphan J(2), Kerr SJ(3), Ubolyam S(1), Usawakidwiree W(4),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Torvorapanit P(5), Suwanpimolkul G(6), Phaisal W(7), Chariyavilaskul P(8), Cho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YS(9), Shin JG(10), Mahasirimongkol S(11), Avihingsanon A(1).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(1)HIV-NAT, Thai Red Cross AIDS and Infectious Diseases Research Centre, Bangkok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10330 Thailand; and Center of Excellence in Tuberculosis, Faculty of Medicine,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Chulalongkorn University, Bangkok 10330  Thailand.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(2)HIV-NAT, Thai Red Cross AIDS and Infectious Diseases Research Centre, Bangkok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10330  Thailand.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(3)HIV-NAT, Thai Red Cross AIDS and Infectious Diseases Research Centre, Bangkok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10330 Thailand; Research Affairs, Faculty of Medicine, Chulalongkorn University,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Bangkok 10330 Thailand; and The Kirby Institute, University of New South Wales,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Sydney, 2033  Australia.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(4)Division of Infectious Diseases, Department of Medicine, Faculty of Medicine,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Chulalongkorn University and King Chulalongkorn Memorial Hospital, Bangkok 10330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 </w:t>
      </w:r>
      <w:r w:rsidRPr="00AF00FB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(5)Division of Infectious Diseases, Department of Medicine, Faculty of Medicine,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Chulalongkorn University and King Chulalongkorn Memorial Hospital, Bangkok 10330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Thailand; and Thai Red Cross Emerging Infectious Diseases Clinical Center, King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Chulalongkorn Memorial Hospital, Bangkok 10330  Thailand.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(6)Center of Excellence in Tuberculosis, Faculty of Medicine, Chulalongkorn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University, Bangkok 10330 Thailand; Division of Infectious Diseases, Department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of Medicine, Faculty of Medicine, Chulalongkorn University and King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Chulalongkorn Memorial Hospital, Bangkok 10330 Thailand; and Thai Red Cross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Emerging Infectious Diseases Clinical Center, King Chulalongkorn Memorial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Hospital, Bangkok 10330  Thailand.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(7)Center of Excellence in Clinical Pharmacokinetics and Pharmacogenomics,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Faculty of Medicine, Chulalongkorn University, Bangkok 10330 Thailand;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Pharmacogenomics Laboratory, Center for Medical Diagnostic Laboratories, Faculty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of Medicine, Chulalongkorn University, Bangkok 10330  Thailand.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(8)Center of Excellence in Clinical Pharmacokinetics and Pharmacogenomics,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Faculty of Medicine, Chulalongkorn University, Bangkok 10330 Thailand;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Pharmacogenomics Laboratory, Center for Medical Diagnostic Laboratories, Faculty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of Medicine, Chulalongkorn University, Bangkok 10330 Thailand; and Department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Pharmacology, Faculty of Medicine, Chulalongkorn University, Bangkok 10330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 </w:t>
      </w:r>
      <w:r w:rsidRPr="00AF00FB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(9)Department of Pharmacology and Clinical Pharmacology, Pharmacogenomics,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Research Center, Center for Personalized Precision Medicine of Tuberculosis,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Inje, University College of Medicine, Busan, Korea 614-735  Republic of Korea.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(10)Department of Pharmacology and Clinical Pharmacology, Pharmacogenomics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Research Center, Center for Personalized Precision Medicine of Tuberculosis,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Inje, University College of Medicine, Busan, Korea 614-735  Republic of Korea.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(11)Division of Genomic Medicine and Innovation Support, Department of Medical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Sciences, Genomic Medicine Centre, Ministry of Public Health, Nonthaburi 11000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 </w:t>
      </w:r>
      <w:r w:rsidRPr="00AF00FB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225AA2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The N-Acetyltransferase (NAT2) slow acetylator phenotype has been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associated with a higher risk of isoniazid (INH)-induced hepatotoxicity. We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investigated the association between NAT2 genotypes with inferred acetylator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status, hepatotoxicity and INH pharmacokinetics in Thai people living with HIV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(PLWH) receiving INH-based Tuberculosis (TB) preventive or treatment regimens.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225AA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In this prospective cohort study of Thai PLWH initiating INH-based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regimens; NAT2 genotyping classified participants as slow (SA), intermediate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(IA), or rapid acetylators (RA). Hepatotoxicity was defined as transaminase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elevations more than 2.5 times the upper limit of normal (ULN). Multivariable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logistic regression identified genotypes and factors associated with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hepatotoxicity. A pharmacokinetic (PK) substudy assessed INH exposure across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phenotypes.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225AA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Of 894 participants, 32.4% were SA, 41.2% IA, and 26.4% RA.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Hepatotoxicity occurred in 10.9% overall and was highest in SA (15.2%). SA had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increased hepatotoxicity risk vs RA (adjusted odds ratio [aOR] 2.43; 95%CI: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1.32-4.48). Genotypes NAT2*6A/*6A (aOR 1.84) and NAT2*7B/*7B (aOR 4.46) were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associated with increased risk; NAT2*4/*4 was protective (aOR 0.33). Other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independent risk factors included high baseline alanine aminotransferase (ALT),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HCV co-infection, 2HRZE/4HR regimen (vs. 1HP), and efavirenz-based antiviral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therapy (vs. dolutegravir). In the PK substudy (n=93), INH exposure assessed by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 area under the concentration time curve from 0-24 hours, was significantly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increased by approximately 2-fold in SA, regardless of anti-TB regimen.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225AA2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NAT2 SA phenotype, particularly *6A/*6A and *7B/*7B genotypes, 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associated with an increased risk of antituberculosis-induced hepatotoxicity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higher INH exposure in Thai PLWH. Incorporating NAT2-guided dosing may enhance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safety of INH-containing regimens in PLWH.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Infectious Diseases Society of America. All rights reserved. For commercial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10.1093/infdis/jiaf511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41037485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225AA2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27</w:t>
      </w:r>
      <w:r w:rsidR="00AF00FB" w:rsidRPr="00225AA2">
        <w:rPr>
          <w:rFonts w:ascii="宋体" w:eastAsia="宋体" w:hAnsi="宋体" w:cs="宋体"/>
          <w:b/>
          <w:color w:val="FF0000"/>
          <w:szCs w:val="24"/>
        </w:rPr>
        <w:t>. Elife. 2025 Oct 2;14:RP106814. doi: 10.7554/eLife.106814.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Lipid peroxidation and type I interferon coupling fuels pathogenic macrophage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activation causing tuberculosis susceptibility.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Yabaji SM(1), Zhernovkov V(2), Araveti PB(1), Lata S(1), Rukhlenko OS(2),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Abdullatif SA(3), Vanvalkenburg A(4)(5), Alekseyev YO(6), Ma Q(7), Dayama G(7),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Lau NC(1)(7), Johnson WE(4)(5), Bishai WR(8), Crossland NA(1)(6), Campbell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JD(3), Kholodenko BN(2)(9)(10), Gimelbrant AA(11), Kobzik L(12), Kramnik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I(1)(13)(14).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(1)The National Emerging Infectious Diseases Laboratory, Boston University,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Boston, United States.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(2)Systems Biology Ireland, School of Medicine, University College Dublin,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>Dublin, Ireland.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(3)Department of Medicine, Boston University Chobanian and Avedisian School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Medicine, Boston, United States.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(4)Rutgers University, New Jersey Medical School, Center for Data Science, New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Brunswick, United States.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(5)Department of Medicine, Division of Infectious Disease, New Jersey Medical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School, Rutgers University, New Brunswick, United States.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(6)The Department of Pathology and Laboratory Medicine, Boston University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Chobanian Avedisian School of Medicine, Boston, United States.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(7)Department of Biochemistry, and Cell Biology and Genome Science Institute,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Boston University Chobanian and Avedisian School of Medicine, Boston, United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States.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(8)Center for TB Research, Johns Hopkins School of Medicine, Baltimore, United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States.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(9)Conway Institute of Biomolecular and Biomedical Research, University College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Dublin, Dublin, Ireland.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(10)Department of Pharmacology, Yale University School of Medicine, New Haven,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United States.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(11)Altius Institute for Biomedical Sciences, Seattle, United States.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(12)Cellecta, Inc., Mountain View, United States.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(13)Pulmonary Center, The Department of Medicine, Boston University Chobanian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and Avedisian School of Medicine, Boston, United States.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(14)Dept. of Microbiology, Boston University Chobanian and Avedisian School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Medicine, Boston, United States.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Update of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   doi: 10.1101/2024.03.05.583602.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   doi: 10.7554/eLife.106814.1.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 quarter of the human population is infected with Mycobacterium tuberculosis,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but less than 10% of those infected develop pulmonary TB. We developed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genetically defined sst1-susceptible mouse model that uniquely reproduces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defining feature of human TB: the development of necrotic lung granulomas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determined that the sst1-susceptible phenotype was driven by the aberrant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macrophage activation. This study demonstrates that the aberrant response of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sst1-susceptible macrophages to prolonged stimulation with TNF is primarily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driven by conflicting Myc and antioxidant response pathways leading to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coordinated failure (1) to properly sequester intracellular iron and (2) 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activate ferroptosis inhibitor enzymes. Consequently, iron-mediated lipid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peroxidation fueled superinduction of Ifnβ and sustained the type I interferon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(IFN-I) pathway hyperactivity that locked the sst1-susceptible macrophages in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state of unresolving stress and compromised their resistance to Mtb.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accumulation of the aberrantly activated, stressed, macrophages within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granuloma microenvironment led to the local failure of anti-tuberculosis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immunity and tissue necrosis. The upregulation of the Myc pathway in peripheral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blood cells of human TB patients was significantly associated with poor outcomes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of TB treatment. Thus, Myc dysregulation in activated macrophages results in an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aberrant macrophage activation and represents a novel target for host-directed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TB therapies.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2025, Yabaji et al.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10.7554/eLife.106814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PMCID: PMC12490860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41037321 [Indexed for MEDLINE]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225AA2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225AA2">
        <w:rPr>
          <w:rFonts w:ascii="宋体" w:eastAsia="宋体" w:hAnsi="宋体" w:cs="宋体"/>
          <w:b/>
          <w:color w:val="FF0000"/>
          <w:szCs w:val="24"/>
        </w:rPr>
        <w:t>2</w:t>
      </w:r>
      <w:r w:rsidR="00526B7C">
        <w:rPr>
          <w:rFonts w:ascii="宋体" w:eastAsia="宋体" w:hAnsi="宋体" w:cs="宋体"/>
          <w:b/>
          <w:color w:val="FF0000"/>
          <w:szCs w:val="24"/>
        </w:rPr>
        <w:t>8</w:t>
      </w:r>
      <w:r w:rsidRPr="00225AA2">
        <w:rPr>
          <w:rFonts w:ascii="宋体" w:eastAsia="宋体" w:hAnsi="宋体" w:cs="宋体"/>
          <w:b/>
          <w:color w:val="FF0000"/>
          <w:szCs w:val="24"/>
        </w:rPr>
        <w:t xml:space="preserve">. Rev Soc Bras Med Trop. 2025 Sep 29;58:e02292025. doi: </w:t>
      </w:r>
    </w:p>
    <w:p w:rsidR="00AF00FB" w:rsidRPr="00225AA2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225AA2">
        <w:rPr>
          <w:rFonts w:ascii="宋体" w:eastAsia="宋体" w:hAnsi="宋体" w:cs="宋体"/>
          <w:b/>
          <w:color w:val="FF0000"/>
          <w:szCs w:val="24"/>
        </w:rPr>
        <w:t>10.1590/0037-8682-0229-2025. eCollection 2025.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 case of tuberculosis in the cavitary lesion suggestive of neoplasm.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Alt</w:t>
      </w:r>
      <w:r w:rsidRPr="00AF00FB">
        <w:rPr>
          <w:rFonts w:ascii="Cambria" w:eastAsia="宋体" w:hAnsi="Cambria" w:cs="Cambria"/>
          <w:color w:val="000000" w:themeColor="text1"/>
          <w:szCs w:val="24"/>
        </w:rPr>
        <w:t>ı</w:t>
      </w:r>
      <w:r w:rsidRPr="00AF00FB">
        <w:rPr>
          <w:rFonts w:ascii="宋体" w:eastAsia="宋体" w:hAnsi="宋体" w:cs="宋体"/>
          <w:color w:val="000000" w:themeColor="text1"/>
          <w:szCs w:val="24"/>
        </w:rPr>
        <w:t>nkaya C(1), Karaman A(1).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(1)Department of Radiology, Ataturk University School of Medicine, Erzurum,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Turkey.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10.1590/0037-8682-0229-2025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41036901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225AA2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225AA2">
        <w:rPr>
          <w:rFonts w:ascii="宋体" w:eastAsia="宋体" w:hAnsi="宋体" w:cs="宋体"/>
          <w:b/>
          <w:color w:val="FF0000"/>
          <w:szCs w:val="24"/>
        </w:rPr>
        <w:t>2</w:t>
      </w:r>
      <w:r w:rsidR="00526B7C">
        <w:rPr>
          <w:rFonts w:ascii="宋体" w:eastAsia="宋体" w:hAnsi="宋体" w:cs="宋体"/>
          <w:b/>
          <w:color w:val="FF0000"/>
          <w:szCs w:val="24"/>
        </w:rPr>
        <w:t>9</w:t>
      </w:r>
      <w:r w:rsidRPr="00225AA2">
        <w:rPr>
          <w:rFonts w:ascii="宋体" w:eastAsia="宋体" w:hAnsi="宋体" w:cs="宋体"/>
          <w:b/>
          <w:color w:val="FF0000"/>
          <w:szCs w:val="24"/>
        </w:rPr>
        <w:t xml:space="preserve">. Microbiol Spectr. 2025 Oct 2:e0076525. doi: 10.1128/spectrum.00765-25. Online </w:t>
      </w:r>
    </w:p>
    <w:p w:rsidR="00AF00FB" w:rsidRPr="00225AA2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225AA2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 universal, high-quality, and high-yield DNA purification method for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mycobacteria, including Mycobacterium tuberculosis: large-scale assessment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the chloroform-bead method.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Murase Y(1), Hosoya M(1), Morishige Y(1), Shimomura Y(1), Nagai M(1), Tamaru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A(2), Takaki A(1), Mitarai S(1)(3); Japan Tuberculosis Genotyping Group (2023);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Japan Tuberculosis Genotyping Group.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Collaborators: Takahashi Y, Kamitaka N, Yodotani Y, Yajima M, Tani F, Shibata 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Fujiwara K, Yamamoto K, Arikawa K, Shimmen K, Hayashi H, Tanouchi A, Otsuka H,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Ueda S, Yamaguchi Y, Mizokoshi 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(1)Department of Mycobacterium Reference and Research, Research Institute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Tuberculosis, Japan Anti-Tuberculosis Association, Kiyose, Japan.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(2)Department of Infectious Diseases, Osaka Institute of Public Health, Osaka,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Japan.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(3)Department of Basic Mycobacteriosis, Nagasaki University Graduate School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Biomedical Sciences, Nagasaki, Japan.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Genomic analysis of mycobacteria has become increasingly crucial for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understanding drug-resistance mechanisms, molecular epidemiology,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pathogenesis. However, efficient extraction of high-molecular-weight genomic DNA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from these organisms remains challenging because of their thick mycolic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acid-rich cell walls. In this study, we report the chloroform-bead method,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universal DNA extraction protocol that combines chemical and mechanical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disruptions to overcome these challenges. Multi-laboratory evaluation (16 sites)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demonstrated the chloroform-bead method's superiority over conventional methods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for Mycobacterium tuberculosis (DNA yield: 17.9 vs 1.9 µg, purity A260/A230: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1.86 vs 1.22, both P &lt; 0.001). Single-facility assessment extended these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findings to &gt;32 nontuberculous mycobacterial species (n = 1,058), showing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performance comparable to M. tuberculosis (n = 1,000), with both achieving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median yields of 22.2 µg DNA and consistent quality metrics. The chloroform-bead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method significantly reduced the processing time from 2 to 3 days to 2 h while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ensuring complete sample sterilization, eliminating the need for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species-specific optimization. This streamlined and universally applicable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protocol represents a practical advancement in mycobacterial DNA extraction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methodology, ideal for high-throughput genomic studies and routine clinical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diagnostics.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225AA2">
        <w:rPr>
          <w:rFonts w:ascii="宋体" w:eastAsia="宋体" w:hAnsi="宋体" w:cs="宋体"/>
          <w:b/>
          <w:color w:val="000000" w:themeColor="text1"/>
          <w:szCs w:val="24"/>
        </w:rPr>
        <w:t xml:space="preserve">IMPORTANCE: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Mycobacterial genomics is crucial for understanding pathogenesis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drug resistance; however, DNA extraction remains a significant challenge because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of its unique cell wall. Traditional methods rely on enzymatic treatments,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resulting in complex and time-consuming protocols with variable results.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chloroform-bead method introduces a paradigm shift by chemically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mechanically disrupting the mycolic acid layer and eliminating the need for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enzymatic treatment. This standardized approach ensures consistent, high-quality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DNA extraction across diverse mycobacterial species, thereby enhancing research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capabilities and clinical applications.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10.1128/spectrum.00765-25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41036864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225AA2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30</w:t>
      </w:r>
      <w:r w:rsidR="00AF00FB" w:rsidRPr="00225AA2">
        <w:rPr>
          <w:rFonts w:ascii="宋体" w:eastAsia="宋体" w:hAnsi="宋体" w:cs="宋体"/>
          <w:b/>
          <w:color w:val="FF0000"/>
          <w:szCs w:val="24"/>
        </w:rPr>
        <w:t xml:space="preserve">. BMJ Public Health. 2025 Sep 29;3(2):e001861. doi: 10.1136/bmjph-2024-001861. </w:t>
      </w:r>
    </w:p>
    <w:p w:rsidR="00AF00FB" w:rsidRPr="00225AA2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225AA2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Stakeholders' perspectives on funding malaria, HIV/AIDS and tuberculosis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services in Tanzania through domestic resources mobilisation: a qualitative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study.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Ngadaya FD(#)(1)(2), Isangula K(#)(3), Kimambo H(2), Soka G(2), Kitinya C(2),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Philbert D(2), Mwenda L(2), Kagaruki GB(2), Kimaro G(2)(4), Ngadaya E(2)(4),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Kahwa A(2), Mfinanga S(2)(4).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(1)Health System Impact Evaluation and Policy, Ifakara Health Institute, Dar es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Salaam, Mikocheni, Tanzania, United Republic of.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(2)National Institute for Medical Research Muhimbili Research Centre, Dar es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Salaam, Tanzania, United Republic of.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(3)The Aga Khan University School of Nursing and Midwifery East Africa, Dar es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Salaam, Tanzania, United Republic of.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(4)Alliance for Africa Research and Health, Dar es Salaam, Tanzania, United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Republic of.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225AA2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Low-income and middle-income countries continue to face challenges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 financing health programmes due to budgetary constraints and decreased donor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funding. Off-budget financing has become crucial for controlling diseases like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malaria, HIV/AIDS and tuberculosis (TB). However, there is limited evidence 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alternative domestic funding approaches to support implementation of healthcare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programmes in Tanzania.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225AA2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The study explored stakeholder perspectives on alternative domestic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funding approaches to support malaria, HIV/AIDS and TB services in Tanzania.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225AA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A qualitative descriptive design was employed to gather insights from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76 purposely selected stakeholders, including policymakers, programme managers,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regional health managers, district health managers and healthcare workers. Data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were managed and analysed thematically.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225AA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Four major themes emerged: current sources of funds, financial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resources needed, proposed alternative domestic funding mobilisation strategies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to support implementation of malaria, HIV/AIDS and TB and challenges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implementing the proposed strategies. Current major sources of funds included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multilateral donors, development partners, the central government and internal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sources. There was a consensus on a decrease in donor funding due to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COVID-19 pandemic. The proposed alternative domestic funding strategies included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establishing universal health insurance, reducing beneficiaries of service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exemptions, establishment of disease-specific funds and taxation of certain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products. Implementation challenges for the proposed strategies included poor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awareness, conflicting political promises and accountability issues.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225AA2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The financing gap for malaria, HIV/AIDS and TB services 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significant due to decreasing donor funding. Strategies such as strengthening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insurance schemes, reducing exemption groups and taxation could help, but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community sensitisation and improved fund accountability are crucial.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Copyright © Author(s) (or their employer(s)) 2025. Re-use permitted under CC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>BY-NC. Published by BMJ Group.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10.1136/bmjph-2024-001861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PMCID: PMC12481267</w:t>
      </w:r>
    </w:p>
    <w:p w:rsidR="00AF00FB" w:rsidRPr="00AF00FB" w:rsidRDefault="00225AA2" w:rsidP="00AF00FB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41035768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225AA2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31</w:t>
      </w:r>
      <w:r w:rsidR="00AF00FB" w:rsidRPr="00225AA2">
        <w:rPr>
          <w:rFonts w:ascii="宋体" w:eastAsia="宋体" w:hAnsi="宋体" w:cs="宋体"/>
          <w:b/>
          <w:color w:val="FF0000"/>
          <w:szCs w:val="24"/>
        </w:rPr>
        <w:t>. Physiother Res Int. 2025 Oct;30(4):e70115. doi: 10.1002/pri.70115.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Peripheral Muscle Strength and Pulmonary Function Negatively Impact Functional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Capacity in Patients With Post-Tuberculosis Lung Disease: A Cross-Sectional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Study.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Souza AMLR(1), Silva DLOD(2), Silva MMD(2), Silva LLD(2), Silva UDPVD(2),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Beserra ADS(3), Freitas YO(1), Ferreira IDN(4), Lopes AJ(1)(3)(4).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(1)Rehabilitation Sciences Post-Graduation Programme, Augusto Motta University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Center (UNISUAM), Rio de Janeiro, Brazil.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(2)Faculty of Physiotherapy, Augusto Motta University Center (UNISUAM), Rio de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Janeiro, Brazil.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(3)Department of Pulmonology, Pedro Ernesto University Hospital, State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University of Rio de Janeiro (UERJ), Rio de Janeiro, Brazil.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(4)Post-Graduation Programme in Medical Sciences, School of Medical Sciences,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State University of Rio de Janeiro (UERJ), Rio de Janeiro, Brazil.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225AA2">
        <w:rPr>
          <w:rFonts w:ascii="宋体" w:eastAsia="宋体" w:hAnsi="宋体" w:cs="宋体"/>
          <w:b/>
          <w:color w:val="000000" w:themeColor="text1"/>
          <w:szCs w:val="24"/>
        </w:rPr>
        <w:t>BACKGROUND AND PURPOSE: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Tuberculosis primarily affects the lungs, and many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patients experience sequelae, including loss of lung function and a decline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health-related quality of life (HRQoL), despite bacteriological cure. Although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post-tuberculosis lung disease (PTLD) is a growing concern worldwide due to poor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physical functioning, little is known about peripheral muscle dysfunction.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Therefore, the objective of this study was to evaluate patient performance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during the Glittre Activities of Daily Living Test (TGlittre) and assess its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association with muscle function, lung function, and HRQoL.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225AA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This cross-sectional study included 47 patients with PTLD who underwent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 TGlittre. We also assessed patients for respiratory muscle strength,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handgrip strength (HGS), quadriceps muscle strength (QMS), and HRQoL using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Medical Outcomes Study 36-Item Short-Form Health Survey (SF-36).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225AA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HGS and QMS were reduced in 34% and 25.5% of participants,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respectively. Spirometry showed an obstructive pattern, a restrictive pattern,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and a normal pattern in 46.8%, 31.9% and 21.3% of participants, respectively,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while 42.6% of them had reduced diffusion capacity of lung for carbon monoxide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(DLCO). The median TGlittre time was 4.43 (3.48-4.96) minutes, about 15% longer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than the expected time to complete it. There was a significant correlation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between TGlittre time and DLCO (rs = -0.532, p &lt; 0.0002), maximum inspiratory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pressure (rs = -0.407, p = 0.005), maximum expiratory pressure (rs = -0.382,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 = 0.008), HGS (rs = -0.327, p = 0.024), QMS (rs = -0.314,</w:t>
      </w:r>
      <w:r w:rsidR="00225AA2">
        <w:rPr>
          <w:rFonts w:ascii="宋体" w:eastAsia="宋体" w:hAnsi="宋体" w:cs="宋体"/>
          <w:color w:val="000000" w:themeColor="text1"/>
          <w:szCs w:val="24"/>
        </w:rPr>
        <w:t xml:space="preserve"> p = 0.031), and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various SF-36 domains. In the regression analysis, DLCO, QMS, and HGS explained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39% of the variability in TGlittre time.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225AA2">
        <w:rPr>
          <w:rFonts w:ascii="宋体" w:eastAsia="宋体" w:hAnsi="宋体" w:cs="宋体"/>
          <w:b/>
          <w:color w:val="000000" w:themeColor="text1"/>
          <w:szCs w:val="24"/>
        </w:rPr>
        <w:t xml:space="preserve">DISCUSSION: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PTLD significantly impacts functional capacity, as determined by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TGlittre. These patients have muscle dysfunction, deteriorated HRQoL,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impaired lung function. Impaired lung diffusion and reduced peripheral muscle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strength (PMS) are independently associated with lower functional capacity.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Therefore, rehabilitative strategies are crucial for improving care for this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group of patients. This is the first study using the TGlittre to explore PMS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PTLD.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225AA2">
        <w:rPr>
          <w:rFonts w:ascii="宋体" w:eastAsia="宋体" w:hAnsi="宋体" w:cs="宋体"/>
          <w:b/>
          <w:color w:val="000000" w:themeColor="text1"/>
          <w:szCs w:val="24"/>
        </w:rPr>
        <w:t>TRIAL REGISTRATION: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The protocol was registered on ClinicalTrials.gov with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identifier NCT06127641.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 John Wiley &amp; Sons Ltd.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10.1002/pri.70115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41035122 [Indexed for MEDLINE]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225AA2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32</w:t>
      </w:r>
      <w:r w:rsidR="00AF00FB" w:rsidRPr="00225AA2">
        <w:rPr>
          <w:rFonts w:ascii="宋体" w:eastAsia="宋体" w:hAnsi="宋体" w:cs="宋体"/>
          <w:b/>
          <w:color w:val="FF0000"/>
          <w:szCs w:val="24"/>
        </w:rPr>
        <w:t xml:space="preserve">. Nat Rev Genet. 2025 Oct 1. doi: 10.1038/s41576-025-00901-7. Online ahead of </w:t>
      </w:r>
    </w:p>
    <w:p w:rsidR="00AF00FB" w:rsidRPr="00225AA2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225AA2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The evolution of Mycobacterium tuberculosis as humans migrated out of Africa.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Suliman S(1).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(1)Division of Experimental Medicine, Department of Medicine, University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California, San Francisco, San Francisco, CA, USA. sara.suliman@ucsf.edu.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10.1038/s41576-025-00901-7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41034572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225AA2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33</w:t>
      </w:r>
      <w:r w:rsidR="00AF00FB" w:rsidRPr="00225AA2">
        <w:rPr>
          <w:rFonts w:ascii="宋体" w:eastAsia="宋体" w:hAnsi="宋体" w:cs="宋体"/>
          <w:b/>
          <w:color w:val="FF0000"/>
          <w:szCs w:val="24"/>
        </w:rPr>
        <w:t>. Intern Med. 2025 Oct 2. doi: 10.2169/internalmed</w:t>
      </w:r>
      <w:r w:rsidR="00225AA2" w:rsidRPr="00225AA2">
        <w:rPr>
          <w:rFonts w:ascii="宋体" w:eastAsia="宋体" w:hAnsi="宋体" w:cs="宋体"/>
          <w:b/>
          <w:color w:val="FF0000"/>
          <w:szCs w:val="24"/>
        </w:rPr>
        <w:t xml:space="preserve">icine.6076-25. Online ahead of </w:t>
      </w:r>
      <w:r w:rsidR="00AF00FB" w:rsidRPr="00225AA2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 Case Report of Smear-positive Pulmonary Tuberculosis with False-negative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Loop-mediated Isothermal Amplification and T-SPOT.TB Assays.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Tsutsumi Y(1), Nagasaki T(1)(2), Muraki M(1), Hanada S(1), Teraguchi H(3), Tohda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Y(2), Matsumoto H(2).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(1)Department of Respiratory Medicine and Allergology, Kindai University Nara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>Hospital, Japan.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(2)Department of Respiratory Medicine and Allergology, Kindai University Faculty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of Medicine, Japan.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(3)Department of Clinical Laboratory, Kindai University Nara Hospital, Japan.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Rapid molecular and immunological assays for tuberculosis, including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loop-mediated isothermal amplification (LAMP) and T-SPOT. TB assays, may yield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false-negative results. We herein report a 62-year-old immunocompetent man with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 productive cough, elevated C-reactive protein (22.8 mg/dL) and procalcitonin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(2.7 ng/mL) levels, and computed tomography findings suggestive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nontuberculous mycobacterial infection. Despite the acid-fast bacilli-positive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smears, two separate Mycobacterium tuberculosis LAMP assays and a T-SPOT. TB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assay were negative. Empirical treatment with ampicillin/sulbactam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erythromycin improved the patient's condition. Four-week cultures confirmed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pulmonary tuberculosis. This case underscores the importance of interpreting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rapid assays within the clinical context and supports the use of reflex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polymerase chain reaction for a definitive diagnosis.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10.2169/internalmedicine.6076-25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41033997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427D12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34</w:t>
      </w:r>
      <w:r w:rsidR="00AF00FB" w:rsidRPr="00427D12">
        <w:rPr>
          <w:rFonts w:ascii="宋体" w:eastAsia="宋体" w:hAnsi="宋体" w:cs="宋体"/>
          <w:b/>
          <w:color w:val="FF0000"/>
          <w:szCs w:val="24"/>
        </w:rPr>
        <w:t>. Cell. 2025 Sep 30:S0092-8674(25)01036-0. doi: 10.1</w:t>
      </w:r>
      <w:r w:rsidR="00225AA2" w:rsidRPr="00427D12">
        <w:rPr>
          <w:rFonts w:ascii="宋体" w:eastAsia="宋体" w:hAnsi="宋体" w:cs="宋体"/>
          <w:b/>
          <w:color w:val="FF0000"/>
          <w:szCs w:val="24"/>
        </w:rPr>
        <w:t xml:space="preserve">016/j.cell.2025.09.005. Online </w:t>
      </w:r>
      <w:r w:rsidR="00AF00FB" w:rsidRPr="00427D12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Evolution of Mycobacterium tuberculosis transcription regulation is associated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with increased transmission and drug resistance.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Culviner PH(1), Frey AM(1), Liu Q(2), Ha DTM(3), Thai PVK(3), Thu DDA(4), Quang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NL(4), Calderon R(5), Lecca L(6), Caws M(7), Dunstan SJ(8), Murray MB(9), Thuong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NTT(10), Fortune SM(11).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(1)Department of Immunology and Infectious Diseases, Harvard T.H. Chan School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Public Health, Boston, MA 02115,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(2)Department of Genetics, University of North Carolina at Chapel Hill, Chapel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Hill, NC 27599,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(3)Pham Ngoc Thach Hospital for TB and Lung Disease, District 5, Ho Chi Minh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City, Vietnam.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(4)Oxford University Clinical Research Unit, Hospital for Tropical Diseases,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District 5, Ho Chi Minh City, Vietnam.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(5)Advanced Research and Health, Lima 15024, Peru; Facultad de Medicina,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Universidad de San Martin de Porres, Lima 15024, Peru.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(6)Socios En Salud Sucursal Peru, Lima 15046, Peru.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(7)Department of Clinical Sciences, Liverpool School of Tropical Medicine,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>Liverpool L3 5QA, UK; Birat Nepal Medical Trust, Kathmandu, Nepal.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(8)Department of Infectious Diseases, University of Melbourne at the Peter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Doherty Institute for Infection and Immunity, Parkville, VIC 3010, Australia.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(9)Department of Global Health and Social Medicine, Harvard Medical School,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Boston, MA 02115,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(10)Oxford University Clinical Research Unit, Hospital for Tropical Diseases,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District 5, Ho Chi Minh City, Vietnam; Nuffield Department of Medicine, Centre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for Tropical Medicine and Global Health, University of Oxford, Oxford OX3 7BN,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UK.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(11)Department of Immunology and Infectious Diseases, Harvard T.H. Chan School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of Public Health, Boston, MA 02115, USA. Electronic address: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sfortune@hsph.harvard.edu.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has co-evolved with humans for thousands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years and is characterized by variation in virulence, transmissibility,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disease phenotypes. To identify bacterial contributors to phenotypic diversity,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we developed new RNA sequencing (RNA-seq) and phylogenomic tools to capture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hundreds of Mtb isolate transcriptomes, link transcriptional and genetic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variation, and find associations between variants and epidemiologic traits.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Across 274 Mtb clinical isolates, we uncovered unexpected diversity in virulence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gene expression, which we linked to known and unknown regulators. Surprisingly,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we found that many isolates harbor variants associated with decreased expression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of EsxA (Esat6) and EsxB (Cfp10), which are virulence effectors, dominant T cell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antigens, and immunodiagnostic targets. Across &gt;55,000 isolates, these variants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associate with increased transmissibility, especially in drug-resistant Mtb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strains. Our data suggest expression of Mtb virulence genes is evolving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response to drug-linked pressure, raising concerns about use of these targets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immunodiagnostics and next-generation vaccines.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Copyright © 2025 The Author(s). Published by Elsevier Inc. All rights reserved.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10.1016/j.cell.2025.09.005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41033311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427D12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427D12">
        <w:rPr>
          <w:rFonts w:ascii="宋体" w:eastAsia="宋体" w:hAnsi="宋体" w:cs="宋体"/>
          <w:b/>
          <w:color w:val="FF0000"/>
          <w:szCs w:val="24"/>
        </w:rPr>
        <w:t>3</w:t>
      </w:r>
      <w:r w:rsidR="00526B7C">
        <w:rPr>
          <w:rFonts w:ascii="宋体" w:eastAsia="宋体" w:hAnsi="宋体" w:cs="宋体"/>
          <w:b/>
          <w:color w:val="FF0000"/>
          <w:szCs w:val="24"/>
        </w:rPr>
        <w:t>5</w:t>
      </w:r>
      <w:r w:rsidRPr="00427D12">
        <w:rPr>
          <w:rFonts w:ascii="宋体" w:eastAsia="宋体" w:hAnsi="宋体" w:cs="宋体"/>
          <w:b/>
          <w:color w:val="FF0000"/>
          <w:szCs w:val="24"/>
        </w:rPr>
        <w:t>. BMC Pulm Med. 2025 Sep 30;25(1):430. doi: 10.1186/s12890-025-03906-4.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Missed opportunity for tuberculosis screening and prevention and the associated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factors among child contacts in rural southwestern Uganda.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Mpimbaza MM(1), Migisha R(2), Twesigomwe G(3), Bajunirwe F(1).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(1)Department of Community Health, Mbarara University of Science and Technology,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Mbarara, Uganda.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(2)Department of Physiology, Mbarara University of Science and Technology,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Mbarara, Uganda. rmigisha@must.ac.ug.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(3)Kambuga Hospital, Kanungu District Local Government, Kambuga, Kanungu,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Uganda.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Tuberculosis (TB) treatment and control guidelines recommend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screening of contacts of bacteriologically confirmed TB cases and prompt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initiation of preventive therapy. However, many children exposed to TB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high-burden settings like Uganda remain unscreened. The extent of the missed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opportunity for screening TB-exposed children in Ugandan rural settings remains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largely unknown. We determined the burden and associated factors of missed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opportunity for TB screening and prevention in rural southwestern Uganda.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We conducted a cross-sectional study in four high-volume TB treatment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centers in Kanungu District, southwestern Uganda. Using consecutive sampling, we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included children aged 0-14 years who were household contacts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bacteriologically-confirmed persons with TB. We defined a missed opportunity as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not being screened for TB or not receiving preventive TB treatment despite being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eligible. We used modified Poisson regression to identify factors associated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with the missed opportunities.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Among 279 children enrolled from 79 households, 119 (42.7%) were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aged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&lt;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5 years, 103 (36.9%) were 5-10 years, and 57 (20.4%) were 11-14 years.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Overall, 140 (50.2%) were never screened. Of the 139 screened, 25 (18.0%)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reported TB symptoms and 6 (24.0%) of these received TB treatment; among the 19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symptomatic but untreated, 3 (15.8%) missed isoniazid preventive therapy (IPT)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initiation. Of 114 asymptomatic contacts, 60 were IPT-eligible, yet 34 (56.7%)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were not initiated on IPT. Overall, 177/279 (63.4%; 95% CI: 67.6-68.9%)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experienced a missed screening or prevention opportunity. Factors independently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associated with missed opportunity were living in a household below the poverty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line (adjusted prevalence ratio [aPR]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1.62, 95% CI: 1.19-2.21), lack of formal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education among index patients (aPR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1.41, 95% CI: 1.09-1.83), and being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contact aged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&lt;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5 years (aPR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1.45, 95% CI: 1.12-1.88).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Our study revealed a high burden of missed opportunity for TB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screening and prevention among child contacts in this rural setting, driven by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socio-economic disadvantages, including household poverty, lack of formal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education, and younger age for household TB contacts (&lt;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5 years). Interventions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should target socio-economically disadvantaged households to improve access 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TB screening and preventive care.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10.1186/s12890-025-03906-4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PMCID: PMC12487121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41029609 [Indexed for MEDLINE]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427D12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427D12">
        <w:rPr>
          <w:rFonts w:ascii="宋体" w:eastAsia="宋体" w:hAnsi="宋体" w:cs="宋体"/>
          <w:b/>
          <w:color w:val="FF0000"/>
          <w:szCs w:val="24"/>
        </w:rPr>
        <w:lastRenderedPageBreak/>
        <w:t>3</w:t>
      </w:r>
      <w:r w:rsidR="00526B7C">
        <w:rPr>
          <w:rFonts w:ascii="宋体" w:eastAsia="宋体" w:hAnsi="宋体" w:cs="宋体"/>
          <w:b/>
          <w:color w:val="FF0000"/>
          <w:szCs w:val="24"/>
        </w:rPr>
        <w:t>6</w:t>
      </w:r>
      <w:r w:rsidRPr="00427D12">
        <w:rPr>
          <w:rFonts w:ascii="宋体" w:eastAsia="宋体" w:hAnsi="宋体" w:cs="宋体"/>
          <w:b/>
          <w:color w:val="FF0000"/>
          <w:szCs w:val="24"/>
        </w:rPr>
        <w:t>. Implement Sci Commun. 2025 Sep 30;6(1):95. doi: 10.1186/s43058-025-00776-z.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Between Process Gaps, Knowledge, and Patient Trust: Healthcare Workers' Insights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on Implementing Tuberculosis Preventive Therapy for People with HIV in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Philippines and Indonesia.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Reñosa MDC(1)(2), Kulkarni P(3), Steiner L(4), Lamigo CE(5), Sornillo BJ(5),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Hechanova-Cruz RA(5), Dungca-Lorilla AM(5), Hapsari AF(6), Yunihastuti E(6),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Hasibuan AS(6), Yulianti M(6), Ditangco RA(5), Golub JE(4), Hoffmann CJ(4).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(1)Research Institute for Tropical Medicine - Department of Health, Muntinlupa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City, Philippines. drmarkdonaldrn@gmail.com.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(2)Heidelberg Institute of Global Health, Ruprecht-Karls-Universität Heidelberg,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Heidelberg, Germany. drmarkdonaldrn@gmail.com.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(3)Johns Hopkins Center for Infectious Disease in India (CIDI), Pune, India.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(4)School of Medicine, Johns Hopkins University, Baltimore, MD,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(5)Research Institute for Tropical Medicine - Department of Health, Muntinlupa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City, Philippines.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(6)Cipto Mangunkusumo General Hospital, Jakarta, Indonesia.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Tuberculosis (TB) poses a considerable challenge for people with HIV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(PWH), especially in low- and middle-income countries. Even with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availability of effective preventive strategies such as tuberculosis preventive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therapy (TPT), the implementation of these measures continues to fall short. Our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study explores the perceptions of healthcare workers (HCWs) regarding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barriers and facilitators to TPT implementation in the Philippines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Indonesia.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We performed 10 focus group discussions and four in-depth interviews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with HCWs from June to December 2023. Each discussion and interview lasted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between 45 and 120 min. Discussions explored HCWs' perspectives on the policies,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logistics, and prescribing practices related to TPT, as well as their personal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experiences, concerns, and suggested improvements. Data were coded using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MAXQDA24 qualitative software informed by the tenets of constructivist grounded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theory. We organized themes using the Consolidated Framework for Implementation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Research (CFIR), while contextualizing implementation determinants most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pertinent to the local contexts.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Our findings revealed nuanced barriers and facilitators-marked by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paradoxes-organized across three CFIR domains: the outer, inner, and individual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domains of HIV-TB care. In the outer setting, barriers include limited patient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knowledge and drug shortages, while facilitators involved national policies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external pressures from mass media and peer imitation. The inner setting was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shaped by structural gaps-such as poor documentation, staff turnover,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procedural challenges in ruling out active TB-that affected patient trust,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whereas open communication and role clarity supported TPT implementation. At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individual level, HCWs expressed high motivation but cited limited capacity due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to lack of training and information to deliver effective TPT care.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Our findings highlight implementation determinants to TPT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implementation across outer, inner, and individual domains of HIV-TB care.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Understanding how structural gaps, provider capacity, and patient trust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intersect with supportive policies, and peer and mass media influences offer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insights into the complex dynamics shaping TPT uptake and integration. Our study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insights may inform policy adjustments and guide strategies to better integrate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TPT into national health frameworks.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10.1186/s43058-025-00776-z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PMCID: PMC12487036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41029364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427D12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427D12">
        <w:rPr>
          <w:rFonts w:ascii="宋体" w:eastAsia="宋体" w:hAnsi="宋体" w:cs="宋体"/>
          <w:b/>
          <w:color w:val="FF0000"/>
          <w:szCs w:val="24"/>
        </w:rPr>
        <w:t>3</w:t>
      </w:r>
      <w:r w:rsidR="00526B7C">
        <w:rPr>
          <w:rFonts w:ascii="宋体" w:eastAsia="宋体" w:hAnsi="宋体" w:cs="宋体"/>
          <w:b/>
          <w:color w:val="FF0000"/>
          <w:szCs w:val="24"/>
        </w:rPr>
        <w:t>7</w:t>
      </w:r>
      <w:r w:rsidRPr="00427D12">
        <w:rPr>
          <w:rFonts w:ascii="宋体" w:eastAsia="宋体" w:hAnsi="宋体" w:cs="宋体"/>
          <w:b/>
          <w:color w:val="FF0000"/>
          <w:szCs w:val="24"/>
        </w:rPr>
        <w:t>. Sci Rep. 2025 Sep 30;15(1):33737. doi: 10.1038/s41598-025-95096-6.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Risk of tuberculosis and hepatitis B reactivation during adalimumab use in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treatment of hidradenitis suppurativa.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Karakoyun Ö(1), Ayhan E(2).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(1)Department of Dermatology and Venereal Diseases, Dicle University Faculty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Medicine, Diyarbakir, Turkey.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(2)Department of Dermatology and Venereal Diseases, Dicle University Faculty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Medicine, Diyarbakir, Turkey. magnetar21@hotmail.com.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Recently, adalimumab has become an important drug frequently used by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dermatologists in the treatment of Hidradenitis suppurativa. While there are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many publications by rheumatologists about the risk of hepatitis B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tuberculosis reactivation, the literature on reactivation in the treatment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hidradenitis is not extensive. With this study, we wanted to emphasize that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adalimumab is a safe drug despite the risk of hepatitis B and tuberculosis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reactivation and the importance of porphylaxis during the treatment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hidradenitis suppurativa. In this study, data from 462 HS patients followed up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at the Dicle University Dermatology Clinic between 1 January 2017 and 30 June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2024 were retrospectively analyzed. Adalimumab use was detected in 56 of the 462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patients. Patients over 18 years of age and used adalimumab for at least 6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months were selected for this study. Two of these patients were not included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 study because they did not meet the criteria for age and duration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adalimumab use. All the participants were divided into 5 subgroups according 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their HBV serological test results: natural immunity, chronic HBV infection,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isolated anti-HBcIgG positivity, vaccinated and susceptible. Hepatitis B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reactivation was detected only in those with positive anti-HBc IgG (chronic HBV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infection, isolated anti-HBcIgG positivity, and natural immunity) tests who were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at risk of reactivation. To investigate reactivation, HBV DNA test results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before and after biological treatment and ALT-AST levels during the continuation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of biological treatment were examined. Patients with a positive HBV DNA test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before biological therapy and an increase of &gt;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1 log10</w:t>
      </w:r>
      <w:r w:rsidRPr="00AF00FB">
        <w:rPr>
          <w:rFonts w:ascii="Cambria" w:eastAsia="宋体" w:hAnsi="Cambria" w:cs="Cambria"/>
          <w:color w:val="000000" w:themeColor="text1"/>
          <w:szCs w:val="24"/>
        </w:rPr>
        <w:t>İ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U/ml in the HBV DNA titer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during biological therapy and patients with a negative HBV DNA test before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biological therapy and a positive HBV DNA test during the biological therapy use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period were considered reactivation positive. Patients for whom no HBV DNA test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was performed during the study period, those who had one positive HBV DNA test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result before or after biological treatment and the other test result was not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investigated, and those who had never been checked after starting biological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treatment were not included in the reactivation investigation. For tuberculosis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reactivation, those who had a latent tuberculosis test (quantitative test), did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not report any symptoms and were chronic carriers were included. Among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patients with a positive latent TB test and suspicious clinical and radiological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evaluation during biological treatment, those with a positive culture were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considered reactivation positive. Of the 12 patients at risk of hepatitis B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reactivation during adalimumab treatment, 8 received entecavir, and 4 received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tenofovir prophylaxis. No hepatitis B reactivation was observed in any of the 12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patients during adalimumab treatment. Among the 54 patients, 4 were at risk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TB reactivation, and 4 received isoniazid as preophylactic treatment. None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 4 patients were observed to have TB reactivation. Adalimumab has become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frequently preferred drug in the treatment of hidradenitis, and it is known that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there is a risk of hepatitis b and TBc reactivation, which should be prevented.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Despite these risks, we found that adalimumab can be safely used to treat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hidradenitis suppurativa, especially with the use of prophylaxis.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10.1038/s41598-025-95096-6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PMCID: PMC12485152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41028275 [Indexed for</w:t>
      </w:r>
      <w:r w:rsidR="00427D12">
        <w:rPr>
          <w:rFonts w:ascii="宋体" w:eastAsia="宋体" w:hAnsi="宋体" w:cs="宋体"/>
          <w:color w:val="000000" w:themeColor="text1"/>
          <w:szCs w:val="24"/>
        </w:rPr>
        <w:t xml:space="preserve"> MEDLINE]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427D12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427D12">
        <w:rPr>
          <w:rFonts w:ascii="宋体" w:eastAsia="宋体" w:hAnsi="宋体" w:cs="宋体"/>
          <w:b/>
          <w:color w:val="FF0000"/>
          <w:szCs w:val="24"/>
        </w:rPr>
        <w:t>3</w:t>
      </w:r>
      <w:r w:rsidR="00526B7C">
        <w:rPr>
          <w:rFonts w:ascii="宋体" w:eastAsia="宋体" w:hAnsi="宋体" w:cs="宋体"/>
          <w:b/>
          <w:color w:val="FF0000"/>
          <w:szCs w:val="24"/>
        </w:rPr>
        <w:t>8</w:t>
      </w:r>
      <w:r w:rsidRPr="00427D12">
        <w:rPr>
          <w:rFonts w:ascii="宋体" w:eastAsia="宋体" w:hAnsi="宋体" w:cs="宋体"/>
          <w:b/>
          <w:color w:val="FF0000"/>
          <w:szCs w:val="24"/>
        </w:rPr>
        <w:t>. Sci Rep. 2025 Sep 30;15(1):33941. doi: 10.1038/s41598-025-09171-z.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Quantifying undetected tuberculosis in Ethiopia using a novel geospatial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modelling approach.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Wolde HF(1)(2)(3), Clements ACA(4), Erena AK(5), Gelaw SK(6), Lamma SW(7), Alene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KA(8)(9).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(1)School of Population Health, Faculty of Health Sciences, Curtin University,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Bentley, WA, Australia. h.wolde@postgrad.curtin.edu.au.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(2)Geospatial and Tuberculosis Team, Telethon Kids Institute, Nedlands, WA,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Australia. h.wolde@postgrad.curtin.edu.au.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(3)Institute of Public Health, College of Medicine and Health Sciences,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University of Gondar, Gondar, Ethiopia. h.wolde@postgrad.curtin.edu.au.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(4)Research and Enterprise, Queen's University Belfast, Belfast, UK.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(5)Ministry of Health Ethiopia/National TB, Leprosy and Lung Diseases Control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Program/USAID LEAP Local, Addis Ababa, Ethiopia.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(6)Strategic Affairs Executive Office, Ministry of Health-Ethiopia, Addis Ababa,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(7)Ethiopian Public Health Institute, National Data Management Center for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Health, Addis Ababa, Ethiopia.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(8)School of Population Health, Faculty of Health Sciences, Curtin University,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Bentley, WA, Australia.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(9)Geospatial and Tuberculosis Team, Telethon Kids Institute, Nedlands, WA,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Australia.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Tuberculosis (TB) is the leading infectious cause of death globally, with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approximately three million cases remaining undetected, thereby contributing 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community transmission. Understanding the spatial distribution of undetected TB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 high-burden settings is critical for designing and implementing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geographically targeted interventions for early detection and control. This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study presents the first estimates of numbers of undetected TB cases in Ethiopia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at national and local levels using novel geospatial method. We employed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Bayesian geostatistical modelling framework, incorporating national TB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prevalence survey and TB notification data together with climatic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environmental variables, to estimate the number of undetected TB cases at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district and national levels. Spatial clustering of undetected TB cases was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assessed using Moran's Index statistic and Local Indicator of Spatial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Autocorrelation (LISA). A Bayesian Poisson regression model with conditional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autoregressive (CAR) prior structure was developed to identify drivers of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clustering. We estimated a total of 51,041 undetected TB cases (95% CI: 50,599,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51,486) in Ethiopia, with the majority of these cases predicted in the Oromia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region (20,440), Amhara region (9614), and South Ethiopia region (6061). Spatial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clustering of undetected TB cases was observed in districts near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international borders, including the Ethiopia-Somalia and Ethiopia-Kenya border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regions, as well as in several districts of Southern Ethiopia. The number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undetected TB cases was negatively associated with the proportion of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population with good mass media exposure (Incidence rate ratio (IRR): 0.67 95%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CI: 0.56, 0.80) and the proportion of the population with high wealth index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(IRR: 0.73, 95% CI: 0.60, 0.90). Our findings revealed a high burden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undetected TB in Ethiopia, with spatial clustering in border regions and areas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with limited healthcare access. Targeted TB screening interventions 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communities with low socioeconomic status along with improving mass media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exposure in these regions, could significantly reduce the burden of undetected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TB in Ethiopia.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10.1038/s41598-025-09171-z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PMCID: PMC12484886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41028050 [Indexed for MEDLINE]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427D12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427D12">
        <w:rPr>
          <w:rFonts w:ascii="宋体" w:eastAsia="宋体" w:hAnsi="宋体" w:cs="宋体"/>
          <w:b/>
          <w:color w:val="FF0000"/>
          <w:szCs w:val="24"/>
        </w:rPr>
        <w:t>3</w:t>
      </w:r>
      <w:r w:rsidR="00526B7C">
        <w:rPr>
          <w:rFonts w:ascii="宋体" w:eastAsia="宋体" w:hAnsi="宋体" w:cs="宋体"/>
          <w:b/>
          <w:color w:val="FF0000"/>
          <w:szCs w:val="24"/>
        </w:rPr>
        <w:t>9</w:t>
      </w:r>
      <w:r w:rsidRPr="00427D12">
        <w:rPr>
          <w:rFonts w:ascii="宋体" w:eastAsia="宋体" w:hAnsi="宋体" w:cs="宋体"/>
          <w:b/>
          <w:color w:val="FF0000"/>
          <w:szCs w:val="24"/>
        </w:rPr>
        <w:t xml:space="preserve">. Lancet Digit Health. 2025 Sep 29:100895. doi: 10.1016/j.landig.2025.100895. </w:t>
      </w:r>
    </w:p>
    <w:p w:rsidR="00AF00FB" w:rsidRPr="00427D12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427D12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Digital adherence technology interventions to reduce poor end-of-treatment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outcomes and recurrence among adults with drug-sensitive tuberculosis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Ethiopia: a three-arm, pragmatic, cluster-randomised, controlled trial.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Tadesse AW(1), Sahile M(2), Foster N(3), McQuaid CF(3), Weldemichael GT(2),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Abdurhman T(2), Mohammed Z(2), Belachew M(2), Shiferaw A(2), Assefa D(2),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Gadissa D(2), Yazew H(2), Yakob N(2), Shewamene Z(3), Goscé L(3), van Rest J(4),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Madden N(4), Charalambous S(5), van Kalmthout K(4), Bedru A(2), Letta T(6),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Jerene D(4), Fielding KL(7).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(1)London School of Hygiene &amp; Tropical Medicine, London, UK. Electronic address: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amare.tadesse@lshtm.ac.uk.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(2)KNCV Tuberculosis Plus, Addis Ababa, Ethiopia.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(3)London School of Hygiene &amp; Tropical Medicine, London, UK.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(4)KNCV Tuberculosis Plus, The Hague, Netherlands.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(5)The Aurum Institute, Johannesburg, South Africa; School of Public Health,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University of Witwatersrand, Johannesburg, South Africa.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(6)National Tuberculosis Control Program, Ethiopian Ministry of Health, Addis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Ababa, Ethiopia.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(7)London School of Hygiene &amp; Tropical Medicine, London, UK; School of Public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Health, University of Witwatersrand, Johannesburg, South Africa. Electronic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address: katherine.fielding@lshtm.ac.uk.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The effect of digital adherence technologies (DATs) on long-term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tuberculosis treatment outcomes remains unclear. We aimed to assess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effectiveness of DATs in improving tuberculosis treatment outcomes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recurrence.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We did a pragmatic cluster-randomised trial in Ethiopia. 78 health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facilities (clusters) were randomised (1:1:1) to smart pillbox, medication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labels, or standard of care. Adults aged 18 years or older with drug-sensitive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pulmonary tuberculosis on a fixed-dose combination tuberculosis treatment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regimen were enrolled and followed up for 12 months after treatment initiation.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Those in the smart pillbox group received a pillbox with customisable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audio-visual reminders, whereas participants in the medications label group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received their tuberculosis medication with a weekly unique code label. Opening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 box or texting the code prompted real-time dose logging on the adherence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platform, facilitating differentiated response to an individual's adherence by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health-care worker. The primary composite outcome comprised death, loss 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follow-up, treatment failure, switch to drug-resistant tuberculosis treatment,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or recurrence. Secondary outcomes were poor end-of-treatment outcome and loss 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follow-up. Analysis accounted for clustered design with multiple imputation for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 primary composite outcome. The trial is registered with Pan African Clinical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Trials Registry (PACTR202008776694999) and is complete.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From May 24, 2021, to Aug 8, 2022, 8477 individuals undergoing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tuberculosis treatment were assessed for eligibility. Of the 3885 participants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enrolled, 3858 were included in the intention-to-treat population. 1567 (40·6%)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of 3858 participants were women and the median age of all participants was 30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years (IQR 24-40). At 12 months, using multiple imputation, neither the smart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pillbox group (adjusted odds ratio [OR] 1·04 [95% CI 0·74 to 1·45]; adjusted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risk difference: 0·96 percentage points [95% CI -1·19 to 3·11]) nor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medication labels group (adjusted OR 1·14 [0·83 to 1·61]; adjusted risk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difference: 0·42 percentage points [-1·75 to 2·59]) reduced the risk of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primary composite outcome. There was no evidence of effect on poor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end-of-treatment outcomes or loss to follow-up in either intervention group,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although the label intervention showed weak evidence of reduced loss 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follow-up. Results were similar in complete case and per-protocol analyses.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>INTERPRETATION: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The DAT interventions showed no reduction in unfavourable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outcomes. This emphasises the necessity to optimise DATs to enhance tuberculosis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management strategies and treatment outcomes.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FUNDING: Unitaid.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Copyright © 2025 The Author(s). Published by Elsevier Ltd.. All rights reserved.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10.1016/j.landig.2025.100895</w:t>
      </w:r>
    </w:p>
    <w:p w:rsidR="00AF00FB" w:rsidRPr="00AF00FB" w:rsidRDefault="00427D12" w:rsidP="00AF00FB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41027822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427D12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40</w:t>
      </w:r>
      <w:r w:rsidR="00AF00FB" w:rsidRPr="00427D12">
        <w:rPr>
          <w:rFonts w:ascii="宋体" w:eastAsia="宋体" w:hAnsi="宋体" w:cs="宋体"/>
          <w:b/>
          <w:color w:val="FF0000"/>
          <w:szCs w:val="24"/>
        </w:rPr>
        <w:t>. Am J Respir Crit Care Med. 2025 Sep 30. doi: 10.1</w:t>
      </w:r>
      <w:r w:rsidR="00427D12" w:rsidRPr="00427D12">
        <w:rPr>
          <w:rFonts w:ascii="宋体" w:eastAsia="宋体" w:hAnsi="宋体" w:cs="宋体"/>
          <w:b/>
          <w:color w:val="FF0000"/>
          <w:szCs w:val="24"/>
        </w:rPr>
        <w:t xml:space="preserve">164/rccm.202506-1489OC. Online </w:t>
      </w:r>
      <w:r w:rsidR="00AF00FB" w:rsidRPr="00427D12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Transmission of Bedaquiline-resistant Mycobacterium tuberculosis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KwaZulu-Natal, South Africa.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Sobol R(1), Omar SV(2), Brown T(3), Joseph L(2), Lutchminarian K(4), Tang L(1),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Lan Y(5), Willis F(6), Campbell A(6), Warren JL(7), Cohen T(5), Brust JCM(8),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Naidoo K(9), Shah NS(6), Gandhi NR(6), Mathema B(10).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(1)Columbia University Mailman School of Public Health, Department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Epidemiology, New York, New York, United States.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(2)National Institute for Communicable Diseases, Centre for Tuberculosis,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Johannesburg, GP, South Africa.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(3)Boston University Chobanian &amp; Avedisian School of Medicine, Section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Infectious Diseases, Boston, Massachusetts, United States.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(4)National Institute for Communicable Diseases, Centre for Enteric Diseases,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Johannesburg, GP, South Africa.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(5)Yale School of Public Health, Department of Epidemiology of Microbial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Diseases, New Haven, Connecticut, United States.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(6)Emory University Rollins School of Public Health, Department of Epidemiology,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Atlanta, Georgia, United States.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(7)Yale School of Public Health, Department of Biostatistics, New Haven,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Connecticut, United States.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(8)Montefiore Medical Center &amp; Albert Einstein College of Medicine, Divisions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General Internal Medicine and Infectious Diseases, Bronx, New York, United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States.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(9)CAPRISA, CAPRISA-MRC HIV-TB Pathogenesis and Treatment Research Unit, Durban,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KZN, South Africa.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(10)Columbia University Mailman School of Public Health, Department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Epidemiology, New York, New York, United States; bm2055@cumc.columbia.edu.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>RATIONALE: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Bedaquiline is a critical component of new drug-resistant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tuberculosis (DR-TB) treatment regimens. Emergence of bedaquiline-resistant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threatens to undermine already limited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treatment options. Understanding the evolution and transmission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bedaquiline-resistant strains is a high priority for TB control.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We evaluated the prevalence, strain genetic diversity,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transmission of bedaquiline resistance among people with DR-TB.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We conducted a prospective study of all patients diagnosed with TB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resistant to a fluoroquinolone or a second-line injectable drug in KwaZulu-Natal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province, South Africa, between 2018 and 2022. We utilized whole genome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sequencing (WGS), SNP-based clustering, and Bayesian reconstruction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transmission trees to examine the genomic characteristics and transmission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networks of bedaquiline-resistant Mtb strains.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>MEASUREMENTS AND MAIN RESULTS: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We enrolled 843 of 1070 eligible individuals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obtained WGS for 632 participants. Of the sequenced isolates, 14% (n=89) were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genotypically bedaquiline-resistant, 67% (n=60) of which were in clusters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recently transmitted infections. Resistance was present across all Mtb lineages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and across strains with different resistance profiles to other TB drugs. We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observed no differences in lineage distribution, bedaquiline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resistance-associated mutations, or drug resistance profiles between clustered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and non-clustered isolates. Transmission inference and geographic reconstruction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of transmission networks indicate considerable unsampled cases within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transmission networks.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Bedaquiline resistance was common in this cohort of individuals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with highly DR-TB. Most bedaquiline-resistant infections were attributable 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recent transmission, involving Mtb strains with diverse genetic backgrounds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 variety of causative mutations. The diversity and transmissibility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bedaquiline-resistant Mtb signal a growing public health threat.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10.1164/rccm.202506-1489OC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41026808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427D12" w:rsidRDefault="00526B7C" w:rsidP="00AF00F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41</w:t>
      </w:r>
      <w:r w:rsidR="00AF00FB" w:rsidRPr="00427D12">
        <w:rPr>
          <w:rFonts w:ascii="宋体" w:eastAsia="宋体" w:hAnsi="宋体" w:cs="宋体"/>
          <w:b/>
          <w:color w:val="FF0000"/>
          <w:szCs w:val="24"/>
        </w:rPr>
        <w:t xml:space="preserve">. J Aerosol Med Pulm Drug Deliv. 2025 Sep 30. doi: 10.1177/19412711251383716. </w:t>
      </w:r>
    </w:p>
    <w:p w:rsidR="00AF00FB" w:rsidRPr="00427D12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427D12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Development of Exclusive and Efficient Intranasal or Pulmonary Dosing Methods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for a Dry Powder Tuberculosis Vaccine for Use in Nonhuman Primates.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Chen JZ(1), Tavernini S(2), Aisenstat M(2), Duong K(2), Wang H(2), McCollum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J(1), McClary WD(1), Gerhardt A(1), Kuehl PJ(3), Martin AR(2)(4), Vehring R(2),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Fox CB(1)(5).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(1)Access to Advanced Health Institute, Seattle, Washington,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(2)Department of Mechanical Engineering, University of Alberta, Edmonton,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Canada.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(3)Lovelace Biomedical Research Institute, Albuquerque, New Mexico,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(4)Department of Biomedical Engineering, University of Alberta, Edmonton,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Canada.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(5)Department of Biological Engineering, Utah State University, Logan, Utah,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 spite of efforts to eradicate tuberculosis (TB), TB remains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deadliest infectious disease in the world; there is an urgent need for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thermostable, noninvasive TB vaccine suitable for distribution in the developing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world. Spray-dried versions of a clinical-stage TB vaccine, ID93 + GLA-SE, are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currently undergoing testing in baboons in both pulmonary and intranasal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versions. We developed manufacturing processes and delivery systems to achieve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delivery of each version to its intended site of action while avoiding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off-target deposition</w:t>
      </w:r>
      <w:r w:rsidRPr="00427D12">
        <w:rPr>
          <w:rFonts w:ascii="宋体" w:eastAsia="宋体" w:hAnsi="宋体" w:cs="宋体"/>
          <w:b/>
          <w:color w:val="000000" w:themeColor="text1"/>
          <w:szCs w:val="24"/>
        </w:rPr>
        <w:t>. Methods: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Pulmonary ID93 + GLA-SE was manufactured in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custom research-scale spray dryer. Delivery efficiency using a custom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intratracheal insufflator was measured gravimetrically, and aerodynamic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performance was evaluated via cascade impaction. Intranasal ID93 + GLA-SE was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manufactured in a pilot-scale spray dryer. In vitro regional deposition in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Alberta Idealized Nasal Inlet, measured by LC-MS/MS, was used as a surrogate for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aerodynamic performance; total deposition was used to calculate a total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delivered dose. For both powders, ID93 antigen content was assessed using sodium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dodecyl sulfate-polyacrylamide gel electrophoresis, and GLA-SE adjuvant content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was assessed via HPLC. </w:t>
      </w:r>
      <w:r w:rsidRPr="00427D1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No substantial processing losses of the antigen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or adjuvant were observed after spray drying in either formulation. For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pulmonary powder, the emitted dose exiting the endotracheal tube across three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tube sizes ranged from 15.9% to 21.4% of the nominal dose; for the 8 mm tube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size, the emitted dose mass median aerodynamic diameter was 5.3 µm, which was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deemed suitable for pulmonary administration. For the intranasal powder,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delivered dose was 88% ± 2% of nominal, and in vitro deposition in the posterior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nasal cavity was 63% ± 10% of the emitted dose, with minimal anticipated lung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deposition. </w:t>
      </w:r>
      <w:r w:rsidRPr="00427D12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Pulmonary and intranasal spray-dried ID93 + GLA-SE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powders were successfully manufactured. The proposed dosing systems are expected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to achieve exclusive pulmonary or intranasal delivery to nonhuman primates while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requiring only a moderate amount of powder.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10.1177/19412711251383716</w:t>
      </w:r>
    </w:p>
    <w:p w:rsidR="00AF00FB" w:rsidRPr="00AF00FB" w:rsidRDefault="00427D12" w:rsidP="00AF00FB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41026578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427D12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427D12">
        <w:rPr>
          <w:rFonts w:ascii="宋体" w:eastAsia="宋体" w:hAnsi="宋体" w:cs="宋体"/>
          <w:b/>
          <w:color w:val="FF0000"/>
          <w:szCs w:val="24"/>
        </w:rPr>
        <w:t>4</w:t>
      </w:r>
      <w:r w:rsidR="00526B7C">
        <w:rPr>
          <w:rFonts w:ascii="宋体" w:eastAsia="宋体" w:hAnsi="宋体" w:cs="宋体"/>
          <w:b/>
          <w:color w:val="FF0000"/>
          <w:szCs w:val="24"/>
        </w:rPr>
        <w:t>2</w:t>
      </w:r>
      <w:r w:rsidRPr="00427D12">
        <w:rPr>
          <w:rFonts w:ascii="宋体" w:eastAsia="宋体" w:hAnsi="宋体" w:cs="宋体"/>
          <w:b/>
          <w:color w:val="FF0000"/>
          <w:szCs w:val="24"/>
        </w:rPr>
        <w:t>. Antimicrob Agents Chemother. 2025 Sep 30:e01183</w:t>
      </w:r>
      <w:r w:rsidR="00427D12">
        <w:rPr>
          <w:rFonts w:ascii="宋体" w:eastAsia="宋体" w:hAnsi="宋体" w:cs="宋体"/>
          <w:b/>
          <w:color w:val="FF0000"/>
          <w:szCs w:val="24"/>
        </w:rPr>
        <w:t xml:space="preserve">25. doi: 10.1128/aac.01183-25. </w:t>
      </w:r>
      <w:r w:rsidRPr="00427D12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Sterilizing activity of spectinamide MBX-4888A when replacing linezolid in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Nix-TB regimen in the relapsing BALB/c mouse model of tuberculosis.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Peroutka-Bigus N(1), Scherman MS(1), Kaya F(2), Waidyarachchi SL(3), Liu J(4),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Rushefsky JN(1), Butler MM(3), Bowlin T(3), Meibohm B(5), Gonzalez-Juarrero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M(1), Lenaerts AJ(1), Zimmerman M(2), Lee RE(4), Robertson GT(1).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(1)Mycobacteria Research Laboratories, Department of Microbiology, Immunology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and Pathology, Colorado State University, Fort Collins, Colorado,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(2)Center for Discovery and Innovation, Hackensack Meridian School of Medicine,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Nutley, New Jersey,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(3)Microbiotix, Inc., Worcester, Massachusetts,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(4)Department of Chemical Biology &amp; Therapeutics, St. Jude Children's Research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Hospital, Memphis, Tennessee,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(5)Department of Pharmaceutical Sciences, University of Tennessee Health Science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Center, Memphis, Tennessee,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Spectinamides have garnered interest as experimental tuberculosis therapeutics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owing to their safety profile and efficacy as partner agents when used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conjunction with established regimens in mice. The Nix-TB regimen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bedaquiline, pretomanid, and linezolid represents a short, effective regimen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recommended for treatment of pre-extensively drug-resistant tuberculosis.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However, linezolid administration is associated with severe adverse events that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limit its use. Here we present preclinical data comparing Nix-TB regimens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anchored by either linezolid or spectinamide MBX-4888A.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10.1128/aac.01183-25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41025648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427D12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427D12">
        <w:rPr>
          <w:rFonts w:ascii="宋体" w:eastAsia="宋体" w:hAnsi="宋体" w:cs="宋体"/>
          <w:b/>
          <w:color w:val="FF0000"/>
          <w:szCs w:val="24"/>
        </w:rPr>
        <w:t>4</w:t>
      </w:r>
      <w:r w:rsidR="00526B7C">
        <w:rPr>
          <w:rFonts w:ascii="宋体" w:eastAsia="宋体" w:hAnsi="宋体" w:cs="宋体"/>
          <w:b/>
          <w:color w:val="FF0000"/>
          <w:szCs w:val="24"/>
        </w:rPr>
        <w:t>3</w:t>
      </w:r>
      <w:r w:rsidRPr="00427D12">
        <w:rPr>
          <w:rFonts w:ascii="宋体" w:eastAsia="宋体" w:hAnsi="宋体" w:cs="宋体"/>
          <w:b/>
          <w:color w:val="FF0000"/>
          <w:szCs w:val="24"/>
        </w:rPr>
        <w:t>. BMC Infect Dis. 2025 Sep 29;25(1):1183. doi: 10.1186/s12879-025-11637-4.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Mortality and associated factors among children with the double burden of human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immunodeficiency virus and tuberculosis in African countries: a systematic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review and meta-analysis.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Tufa DG(1), Geleta LA(2), Dissassa HD(2), Malka ES(2), Tadesse AW(2), Oyato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BT(3), Abasimel HZ(3), Wariso FB(4), Hussein D(2), Fetensa G(5)(6)(7).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(1)Public Health Department, College of Health Sciences, Salale University,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Fiche, Ethiopia. deraragirma24@gmail.com.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(2)Public Health Department, College of Health Sciences, Salale University,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Fiche, Ethiopia.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(3)Department of Midwifery, College of Health Sciences, Salale University,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Fiche, Ethiopia.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(4)Department of Public Health, College of Health Sciences, Dire Dawa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University, Dire Dawa, Ethiopia.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(5)Department of Health Behavior and Society, Faculty of Public Health,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Institute of Health, Jimma Medical Center, Jimma University, Jimma, Ethiopia.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(6)Department of Nursing, Institute of Health Sciences, Wollega University,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Nekemte, Ethiopia.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(7)Center for Evidence-Synthesis, Support, and Development in Africa (CESDA),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PLC, Addis Ababa, Ethiopia.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The dual burden of Human Immunodeficiency Virus (HIV)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Tuberculosis (TB) in children is leading to significant mortality. Although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primary studies have reported wide ranges of mortality rates among HIV-TB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co-infected children in various African countries, a comprehensive estimate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mortality and associated factors is lacking. Therefore, this study aims 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assess mortality and associated factors among HIV-TB co-infected children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Africa, which will address existing inconsistencies and assist the development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of preventive strategies.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lastRenderedPageBreak/>
        <w:t>METHODS: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A systematic search was conducted to retrieve studies from PubMed,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Scopus, Embase, Google Scholar, ScienceDirect, HINARI, and other relevant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sources. All studies conducted in Africa on mortality among HIV-TB co-infected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children were included. The study was reported using the Preferred Reporting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Items for Systematic Reviews and Meta-Analysis (PRISMA) guideline.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random-effects model was used to estimate the mortality rate, and the Higgins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heterogeneity statistic (I²) was applied to assess variation between studies.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Sub-group analysis and meta-regression were conducted to detect the source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heterogeneity, while the quality of the studies was assessed using the Newcastle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Ottawa Scale (NOS). Publication bias was checked with the funnel plots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regression tests. The summary estimates were presented with forest plots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tables.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 total of 30 studies with 13,406 HIV-TB co-infected children between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2007 and 2023 in 11 African countries were included. The pooled estimate of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mortality rate was 15.89% (95%CI:13.62, 18.17) heterogeneity (I2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92.1%,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&lt;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0.001). The highest mortality was observed in the Central African region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(41.00%, 95% CI: 27.62, 54.37), followed by Western (16.89%, 95% CI: 8.47,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25.32), Southern (14.57%, 95% CI: 10.86, 18.29), and Eastern Africa region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11.33% (95% CI:9.63, 13.04). Factors like being rural residents (Pooled Odds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Ratio (POR)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1.5, 95% CI: 1.12, 1.90), low hemoglobin (POR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7.41, 95% CI: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2.20, 12.61), extrapulmonary tuberculosis (EPTB) (POR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5.67, 95% CI:1.68,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9.66), severe immunosuppression (POR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5.82, 95% CI: 1.55, 10.08), and poor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antiretroviral therapy (ART) adherence (POR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10.17, 95% CI: 3.52, 16.82) were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found to increase the odds of mortality. Conversely, Cotrimoxazole Preventive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Therapy (CPT) (POR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0.38, 95% CI: 0.02, 0.73) was observed as a protective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factor of mortality.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This study demonstrates that HIV-TB co-infected children in Africa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have a high burden of mortality, underscoring the implementation of dual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infection testing and prompt treatment to achieve the 2030 Sustainable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Development Goal (SDG) target of mortality reduction. To reduce mortality,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strengthening care and treatment are needed with a special focus on rural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residents and regular screening of hemoglobin status, CD4 counts, ART adherence,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and EPTB infection. Besides, CPT provision should be enforced via integrated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HIV-TB health services in the continent.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REVIEW REGISTRATION: It was registered in the International Prospective Registry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of Systematic Reviews (PROSPERO) with registration number CRD42024542095.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10.1186/s12879-025-11637-4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PMCID: PMC12482352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41023920 [Indexed for MEDLINE]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427D12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427D12">
        <w:rPr>
          <w:rFonts w:ascii="宋体" w:eastAsia="宋体" w:hAnsi="宋体" w:cs="宋体"/>
          <w:b/>
          <w:color w:val="FF0000"/>
          <w:szCs w:val="24"/>
        </w:rPr>
        <w:t>4</w:t>
      </w:r>
      <w:r w:rsidR="00526B7C">
        <w:rPr>
          <w:rFonts w:ascii="宋体" w:eastAsia="宋体" w:hAnsi="宋体" w:cs="宋体"/>
          <w:b/>
          <w:color w:val="FF0000"/>
          <w:szCs w:val="24"/>
        </w:rPr>
        <w:t>4</w:t>
      </w:r>
      <w:r w:rsidRPr="00427D12">
        <w:rPr>
          <w:rFonts w:ascii="宋体" w:eastAsia="宋体" w:hAnsi="宋体" w:cs="宋体"/>
          <w:b/>
          <w:color w:val="FF0000"/>
          <w:szCs w:val="24"/>
        </w:rPr>
        <w:t>. BMC Infect Dis. 2025 Sep 29;25(1):1177. doi: 10.1186/s12879-025-11603-0.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Co-infection of active pulmonary tuberculosis and invasive pulmonary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aspergillosis following a liver transplant: a case report.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Abolghasemi S(1), Mardani M(1), Valikhani M(2)(3), Rabbani A(4), Amiri M(5).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(1)Infectious Diseases and Tropical Medicine Research Center, Shahid Beheshti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University of Medical Sciences, Tehran, Iran.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(2)Infectious Diseases and Tropical Medicine Research Center, Shahid Beheshti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University of Medical Sciences, Tehran, Iran. mvalikhani40@gmail.com.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(3)Clinical Research Development Unit, Imam Hossein Hospital, Shahroud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University of Medical Sciences, Shahroud, Iran. mvalikhani40@gmail.com.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(4)Department of Transplant &amp; Hepatobiliary Surgery, Taleghani Hospital, Shahid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Beheshti University of Medical Sciences, Tehran, Iran.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(5)Department of Medical-Surgical Nursing, School of Nursing and Midwifery,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Liver Transplant Coordinator, University of Medical Sciences, Taleghani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Hospital, Tehran, Iran.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We report a rare case of co-infection involving pulmonary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tuberculosis and invasive aspergillosis following a liver transplant.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>CASE PRESENTATION: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A 25-year-old female housewife immigrant from Afghanistan,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who had autoimmune hepatitis and underwent a liver transplant, presented with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history of fever and cough for over a month. Probable diagnosis of pulmonary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tuberculosis and invasive aspergillosis was made by chest CT, as evidenced by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positive AFB and aspergillosis smear, and MTB PCR, along with the presence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galactomannan antigen in the BAL fluid. The patient improved after 9 months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treatment with anti-tuberculosis and anti-fungal.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 an endemic setting, the probability of pulmonary tuberculosis 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elevated, and co-infection with invasive pulmonary aspergillosis, though rare,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is significantly more complex. Early detection and targeted management are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crucial for improving outcomes.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10.1186/s12879-025-11603-0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PMCID: PMC12482388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41023837 [Indexed for MEDLINE]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427D12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427D12">
        <w:rPr>
          <w:rFonts w:ascii="宋体" w:eastAsia="宋体" w:hAnsi="宋体" w:cs="宋体"/>
          <w:b/>
          <w:color w:val="FF0000"/>
          <w:szCs w:val="24"/>
        </w:rPr>
        <w:t>4</w:t>
      </w:r>
      <w:r w:rsidR="00526B7C">
        <w:rPr>
          <w:rFonts w:ascii="宋体" w:eastAsia="宋体" w:hAnsi="宋体" w:cs="宋体"/>
          <w:b/>
          <w:color w:val="FF0000"/>
          <w:szCs w:val="24"/>
        </w:rPr>
        <w:t>5</w:t>
      </w:r>
      <w:r w:rsidRPr="00427D12">
        <w:rPr>
          <w:rFonts w:ascii="宋体" w:eastAsia="宋体" w:hAnsi="宋体" w:cs="宋体"/>
          <w:b/>
          <w:color w:val="FF0000"/>
          <w:szCs w:val="24"/>
        </w:rPr>
        <w:t>. J Med Case Rep. 2025 Sep 29;19(1):460. doi: 10.1186/s13256-025-05376-y.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Atypical subacute thyroiditis mimicking tuberculosis: a case report and review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of literature.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>Ngwengi Y(1)(2), Nida M(3)(4)(5), Kamga O(3)(6)(7), Fonyam V(3)(8)(9).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(1)Faculty of Medicine and Pharmaceutical Sciences, University of Douala,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Littoral, Cameroon. yemsy324@gmail.com.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(2)Department of Internal Medicine, Marie O Polyclinic, Somatel Street, Bali,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P.O Box 1568, Douala, Littoral, Cameroon. yemsy324@gmail.com.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(3)Faculty of Medicine and Pharmaceutical Sciences, University of Douala,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Littoral, Cameroon.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(4)Department of Infectious Disease and Dermatology, Douala Gyneco-Obstetric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Pediatric Hospital, Littoral, Cameroon.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(5)Department of Infectious Disease and Dermatology, Marie O Polyclinic, Douala,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Littoral, Cameroon.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(6)Department of Endocrinology, Douala General Hospital, Littoral, Cameroon.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(7)Department of Endocrinology, Marie O Polyclinic, Douala, Littoral, Cameroon.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(8)Department of Otolaryngology, Douala General Hospital, Littoral, Cameroon.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(9)Department of Otolaryngology, Marie O Polyclinic, Douala, Littoral, Cameroon.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Subacute thyroiditis is a self-limiting condition caused by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thyroid inflammation. It usually presents with fever, neck pain and symptoms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thyrotoxicosis. Atypical presentations without neck pain are rare and often lead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to misdiagnosis, especially in low-resource settings.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 xml:space="preserve">CASE REPORT: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We report a case of atypical subacute thyroiditis in a man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Middle Eastern descent that was initially misdiagnosed as tuberculosis, with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lymphoma, painless sporadic thyroiditis, and laryngeal malignancy being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differentials. The patient, a 41-year-old male, presented with progressively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worsening fevers, night sweats, and weight loss, with thyroid cartilage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thickening and tenderness on physical exam. He was diagnosed with subacute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thyroiditis through Doppler ultrasound scanning of the thyroid gland, elevated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inflammatory markers, and the presence of antibody-negative hyperthyroidism 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his biochemical thyroid screen. Symptomatic relief was provided with salicylate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and prednisolone. The patient experienced transient asymptomatic hypothyroidism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4 months after disease onset, which was not treated. Euthyroidism was achieved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6 months after symptom onset.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Subacute thyroiditis is a rare disease thought to be postviral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origin. It generally presents with fever, neck pain, and signs of thyrotoxicosis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and evolves in three phases-a hyperthyroid, hypothyroid, and euthyroid phase.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Atypical subacute thyroiditis without neck pain is even rarer; therefore,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clinicians should maintain a high index of suspicion for thyroid disorders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whenever symptoms suggestive of thyrotoxicosis are encountered, and should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always consider thyroid abnormalities when investigating weight loss 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persistent fevers in an African setting.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10.1186/s13256-025-05376-y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PMCID: PMC12481771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41023757 [Indexed for MEDLINE]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427D12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427D12">
        <w:rPr>
          <w:rFonts w:ascii="宋体" w:eastAsia="宋体" w:hAnsi="宋体" w:cs="宋体"/>
          <w:b/>
          <w:color w:val="FF0000"/>
          <w:szCs w:val="24"/>
        </w:rPr>
        <w:t>4</w:t>
      </w:r>
      <w:r w:rsidR="00526B7C">
        <w:rPr>
          <w:rFonts w:ascii="宋体" w:eastAsia="宋体" w:hAnsi="宋体" w:cs="宋体"/>
          <w:b/>
          <w:color w:val="FF0000"/>
          <w:szCs w:val="24"/>
        </w:rPr>
        <w:t>6</w:t>
      </w:r>
      <w:r w:rsidRPr="00427D12">
        <w:rPr>
          <w:rFonts w:ascii="宋体" w:eastAsia="宋体" w:hAnsi="宋体" w:cs="宋体"/>
          <w:b/>
          <w:color w:val="FF0000"/>
          <w:szCs w:val="24"/>
        </w:rPr>
        <w:t>. J Med Case Rep. 2025 Sep 29;19(1):466. doi: 10.1186/s13256-025-05558-8.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Fatal acute miliary tuberculosis complicated by obstructive jaundice, acute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pancreatitis, and hemophagocytic lymphohistiocytosis in a 57-year-old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immunocompetent female: a case report.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Assaf A(1), Khaddour S(2), Karaja S(3), Borghol W(1), Almohammad H(2), Wassel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M(4), Alkeshk K(5), Shammat A(5).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(1)Faculty of Medicine, Hama University, Hama, Hama, Syria.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(2)Faculty of Medicine, Tishreen University, Lattakia, Syria.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(3)Faculty of Medicine, Hama University, Hama, Hama, Syria.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sajaahmadkaraja935@gmail.com.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(4)Bachelor of Science, Binghamton University, Binghamton, NY,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(5)Zulekha Hospital, Sharjah, United Arab Emirates.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0E6A33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Miliary tuberculosis occurs in 2% of all patients with tuberculosis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when Mycobacterium tuberculosis circulates in the bloodstream, leading 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various nonspecific features. Delayed diagnosis and treatment are associated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with poor prognosis and outcomes, with complications becoming life-threatening,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making management very challenging for clinicians.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 xml:space="preserve">CASE PRESENTATION: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 57-year-old immunocompetent Pakistani female presented with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nonspecific features, and further investigations yielded a diagnosis of miliary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tuberculosis, accompanied by several rare complications, including pancreatitis,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obstructive jaundice, acute respiratory distress syndrome, disseminated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intravascular coagulation, hemophagocytic lymphohistiocytosis syndrome,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liver failure. Management was challenging, and the patient subsequently died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owing to further derangement in liver function.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427D12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Miliary tuberculosis may present with nonspecific features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symptoms, and a thorough correlation between clinical examination, radiological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findings, and laboratory tests is required to establish the diagnosis.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delayed diagnosis and treatment of miliary tuberculosis majorly affect patient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outcomes. The progression of the disease is unpredictable, and several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complications, although rare, may occur all at once, emphasizing the importance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of multidisciplinary collaboration between specialists. Hemophagocytic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lymphohistiocytosis symptoms may overlap with miliary tuberculosis symptoms,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antituberculosis therapy medications are irreplaceable in the treatment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tuberculosis-related hemophagocytic lymphohistiocytosis. Immunocompetence is not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>a basis for excluding miliary tuberculosis.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10.1186/s13256-025-05558-8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PMCID: PMC12482558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41023720 [Indexed for MEDLINE]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427D12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427D12">
        <w:rPr>
          <w:rFonts w:ascii="宋体" w:eastAsia="宋体" w:hAnsi="宋体" w:cs="宋体"/>
          <w:b/>
          <w:color w:val="FF0000"/>
          <w:szCs w:val="24"/>
        </w:rPr>
        <w:t>4</w:t>
      </w:r>
      <w:r w:rsidR="00526B7C">
        <w:rPr>
          <w:rFonts w:ascii="宋体" w:eastAsia="宋体" w:hAnsi="宋体" w:cs="宋体"/>
          <w:b/>
          <w:color w:val="FF0000"/>
          <w:szCs w:val="24"/>
        </w:rPr>
        <w:t>7</w:t>
      </w:r>
      <w:r w:rsidRPr="00427D12">
        <w:rPr>
          <w:rFonts w:ascii="宋体" w:eastAsia="宋体" w:hAnsi="宋体" w:cs="宋体"/>
          <w:b/>
          <w:color w:val="FF0000"/>
          <w:szCs w:val="24"/>
        </w:rPr>
        <w:t>. Sci Rep. 2025 Sep 29;15(1):33454. doi: 10.1038/s41598-025-99053-1.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 vitro investigation of Datura innoxia phytocompounds against Mycobacterium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tuberculosis H37Ra strain in association with in silico studies.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Khan SA(1)(2)(3), Rather MA(4), Jia Z(4), Khan MU(5), Qadir SM(3), Ejaz H(6),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Alruwaili M(6), Baughn AD(7), Shier WT(8), Ahmad MS(9).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(1)University Institute of Biochemistry and Biotechnology, PMAS-Arid Agriculture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University Rawalpindi, Rawalpindi, 46300, Pakistan.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(2)Department of Medicinal Chemistry, College of Pharmacy, University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Minnesota, Minneapolis, MN, 55455,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(3)National Reference Laboratory for Tuberculosis, National TB Control Program,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Islamabad, 44000, Pakistan.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(4)Department of Microbiology and Immunology, University of Minnesota Medical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School, Minneapolis, MN, 55455,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(5)Institute of Molecular Biology and Biotechnology, The University of Lahore,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Lahore, 54000, Pakistan.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(6)Department of Clinical Laboratory Sciences, College of Applied Medical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Sciences, Jouf University, Sakaka, 72388, Saudi Arabia.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(7)Department of Microbiology and Immunology, University of Minnesota Medical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School, Minneapolis, MN, 55455, USA. abaughn@umn.edu.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(8)Department of Medicinal Chemistry, College of Pharmacy, University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Minnesota, Minneapolis, MN, 55455, USA. shier001@umn.edu.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(9)University Institute of Biochemistry and Biotechnology, PMAS-Arid Agriculture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University Rawalpindi, Rawalpindi, 46300, Pakistan. dr.sheeraz@uaar.edu.pk.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Tuberculosis (TB) is a recurrent and progressive bacterial disease caused by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(Mtb), posing a significant challenge globally due 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its drug resistance. This study focuses on identifying natural phytocompounds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from the plant Datura innoxia (leaves), which is well known for its biologically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active metabolites. Initially, the current study employed in vitro analysis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20 phytocompounds, revealing that the natural compound 9, o-vanillin, exhibited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 best minimal inhibitory concentration (MIC) which was 12.5 µg/mL,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minimal bactericidal concentration (MBC) was 50 µg/mL, all other phytocompounds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showing remarkable antitubercular activity against the Mtb H37Ra strain.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molecular docking and simulation also validated the strong affinity and stable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binding interactions between compound 9 and target protein kinase.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pharmacokinetic analysis highlighted the suitable oral bioavailability and no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significant CYP450 inhibition for the lead compound 9, reducing the risk for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drug-drug interactions. Moreover, the density functional theory analysis of lead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compound 9 demonstrated optimal molecular properties, further contributing 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 chemical stability and reactivity. Therefore, these results suggest that D.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innoxia contains the potent phytocompound o-vanillin, which possesses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antitubercular activity and can potentially be used as a drug against TB.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However, future studies will focus on in vivo validation and formulation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development for clinical applications.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10.1038/s41598-025-99053-1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PMCID: PMC12479965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</w:t>
      </w:r>
      <w:r w:rsidR="00655260">
        <w:rPr>
          <w:rFonts w:ascii="宋体" w:eastAsia="宋体" w:hAnsi="宋体" w:cs="宋体"/>
          <w:color w:val="000000" w:themeColor="text1"/>
          <w:szCs w:val="24"/>
        </w:rPr>
        <w:t xml:space="preserve"> 41023414 [Indexed for MEDLINE]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655260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655260">
        <w:rPr>
          <w:rFonts w:ascii="宋体" w:eastAsia="宋体" w:hAnsi="宋体" w:cs="宋体"/>
          <w:b/>
          <w:color w:val="FF0000"/>
          <w:szCs w:val="24"/>
        </w:rPr>
        <w:t>48. NPJ Prim Care Respir Med. 2025 Sep 29;35(1):40. doi: 10.1038/s41533-025-00449-3.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Psychosocial interventions to improve tuberculosis preventive treatment uptake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and psychosocial outcomes: a systematic review.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Parwitha IAA(1)(2), Djunaidy VD(2), Alfian SD(3)(4), Setyowibowo H(5), Pradipta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IS(6)(7).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(1)Doctoral Program of Pharmacy, Faculty of Pharmacy, Universitas Padjadjaran,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Bandung, Indonesia.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(2)Department of Clinical and Community Pharmacy, Faculty of Pharmacy, Widya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Mandala Surabaya Catholic University, Surabaya, Indonesia.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(3)Department of Pharmacology and Clinical Pharmacy, Faculty of Pharmacy,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Universitas Padjadjaran, Bandung, Indonesia.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(4)Drug Utilization and Pharmacoepidemiology Research Group, Center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Excellence in Higher Education for Pharmaceutical Care Innovation, Universitas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Padjadjaran, Sumedang, Indonesia.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(5)Department of Psychology, Faculty of Psychology, Universitas Padjadjaran,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Bandung, Indonesia.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(6)Department of Pharmacology and Clinical Pharmacy, Faculty of Pharmacy,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Universitas Padjadjaran, Bandung, Indonesia. ivanpradipta@unpad.ac.id.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(7)Drug Utilization and Pharmacoepidemiology Research Group, Center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Excellence in Higher Education for Pharmaceutical Care Innovation, Universitas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>Padjadjaran, Sumedang, Indonesia. ivanpradipta@unpad.ac.id.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Despite its importance in global TB elimination, tuberculosis preventive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treatment (TPT) remains underutilized. Psychosocial barriers significantly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contribute to this issue. This systematic review aims primarily to synthesize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psychosocial interventions to improve the initiation of TPT. We analyzed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psychosocial outcomes as secondary objectives when relevant data were available.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This review included studies indexed in PubMed, Scopus, and PsycInfo until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August 25, 2025. Original studies addressing psychosocial interventions for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people with latent tuberculosis infection (LTBI) indicated for TPT were included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 this review. The risk of bias was assessed via the Crowe Critical Appraisal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Tool (CCAT). A narrative synthesis summarized the characteristics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interventions, including the format of delivery, settings, intervention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providers, psychosocial content, duration, and outcomes. Among the 1725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identified studies, nine (14,428 participants) met the inclusion criteria.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CCAT classification was moderate to high quality, with strengths in clearly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articulated study rationales but weaknesses in study design. Most studies were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from upper-middle-income countries with a high burden of TB; none were from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Asia. Health education is a core component, often incorporating culturally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adapted survivor testimonials to reduce stigma and increase motivation.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Interventions were mostly community-based and led by multidisciplinary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healthcare professionals and community workers. TPT initiation improved in all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included studies, with risk differences ranging from 10-52%. This review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emphasizes the potential of psychosocial interventions in supporting behavior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change and increasing TPT initiation. Methodological limitations and a lack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research in high-burden Asian contexts restrict the current evidence. Future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studies should focus on developing rigorous, contextually appropriate strategies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for scalable psychosocial interventions that are effective and sustainable.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10.1038/s41533-025-00449-3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PMCID: PMC12480859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41022732 [Indexed for MEDLINE]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655260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655260">
        <w:rPr>
          <w:rFonts w:ascii="宋体" w:eastAsia="宋体" w:hAnsi="宋体" w:cs="宋体"/>
          <w:b/>
          <w:color w:val="FF0000"/>
          <w:szCs w:val="24"/>
        </w:rPr>
        <w:t>49. BMJ Case Rep. 2025 Sep 28;18(9):e267999. doi: 10.1136/bcr-2025-267999.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Tuberculous monoarthritis in a rituximab-treated patient with rheumatoid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arthritis: diagnostic and therapeutic challenges in a tuberculosis-endemic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region.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Samanta J(1), Meher J(2), Pandit V(2).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(1)Rheumatology Division, Department of General Medicine, All India Institute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Medical Sciences - Raipur, Raipur, Chhattisgarh, India samantajoydeep@yahoo.com.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(2)Rheumatology Division, Department of General Medicine, All India Institute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Medical Sciences - Raipur, Raipur, Chhattisgarh, India.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 woman in her 60s with seropositive rheumatoid arthritis developed tuberculous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arthritis of the wrist following rituximab therapy, despite negative latent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tuberculosis (TB) screening. Although rituximab is considered safer than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anti-TNF agents in terms of TB risk, this case highlights a rare yet serious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complication. Diagnosis was confirmed via synovial fluid analysis after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persistent monarthritis unresponsive to standard RA therapy. Management was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complicated by drug-induced liver injury and ototoxicity, leading to multiple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modifications of anti-tubercular therapy. The therapeutic dilemma centred 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balancing effective TB treatment with drug tolerability, necessitating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cautious, stepwise reintroduction of first-line agents. Despite these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challenges, the patient achieved full recovery and later resumed low-dose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methotrexate for RA. This case underscores the importance of considering TB even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with negative screening and demonstrates that individualised therapy can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overcome complex treatment barriers in immunosuppressed patients in TB-endemic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settings.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BMJ Publishing Group Limited 2025. No commercial re-use. See rights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permissions. Published by BMJ Group.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10.1136/bcr-2025-267999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</w:t>
      </w:r>
      <w:r w:rsidR="00655260">
        <w:rPr>
          <w:rFonts w:ascii="宋体" w:eastAsia="宋体" w:hAnsi="宋体" w:cs="宋体"/>
          <w:color w:val="000000" w:themeColor="text1"/>
          <w:szCs w:val="24"/>
        </w:rPr>
        <w:t xml:space="preserve"> 41022420 [Indexed for MEDLINE]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655260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655260">
        <w:rPr>
          <w:rFonts w:ascii="宋体" w:eastAsia="宋体" w:hAnsi="宋体" w:cs="宋体"/>
          <w:b/>
          <w:color w:val="FF0000"/>
          <w:szCs w:val="24"/>
        </w:rPr>
        <w:t>5</w:t>
      </w:r>
      <w:r w:rsidR="00526B7C">
        <w:rPr>
          <w:rFonts w:ascii="宋体" w:eastAsia="宋体" w:hAnsi="宋体" w:cs="宋体"/>
          <w:b/>
          <w:color w:val="FF0000"/>
          <w:szCs w:val="24"/>
        </w:rPr>
        <w:t>0</w:t>
      </w:r>
      <w:r w:rsidRPr="00655260">
        <w:rPr>
          <w:rFonts w:ascii="宋体" w:eastAsia="宋体" w:hAnsi="宋体" w:cs="宋体"/>
          <w:b/>
          <w:color w:val="FF0000"/>
          <w:szCs w:val="24"/>
        </w:rPr>
        <w:t>. Chembiochem. 2025 Sep 29:e202500529. doi: 10.1002/cb</w:t>
      </w:r>
      <w:r w:rsidR="00655260">
        <w:rPr>
          <w:rFonts w:ascii="宋体" w:eastAsia="宋体" w:hAnsi="宋体" w:cs="宋体"/>
          <w:b/>
          <w:color w:val="FF0000"/>
          <w:szCs w:val="24"/>
        </w:rPr>
        <w:t xml:space="preserve">ic.202500529. Online ahead </w:t>
      </w:r>
      <w:r w:rsidRPr="00655260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Five-In-One Antibacterial Strategy: A Mn(I) Complex Lights Up the Fight Against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Bashir M(1), Raza MK(2).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(1)Department of Biosciences, Jamia Millia Islamia, New Delhi, 110025, India.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(2)Department of Chemistry, Haverford College, 370 Lancaster Avenue, Haverford,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Pennsylvania, 19041,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Tuberculosis, which the WHO describes as the "world's top infectious killer,"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demands novel combating strategies rather than conventional ones, as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situation of Mycobacterium tuberculosis (Mtb) resistance to therapeutic drugs 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continuous, leading to millions of deaths each year. In a recent study, Lai et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al. report a manganese(I)-based photoactivatable carbon monoxide-releasing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molecule (Mn-PTP) that unifies photodynamic therapy, transition metal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reactivity, and carbon monoxide (CO) delivery into a single light-activated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therapeutic platform. Upon white-light irradiation, Mn-PTP releases CO,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generates both type I and type II reactive oxygen species (ROS), liberates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toxic antibacterial ligand (PTP), and forms catalytically active manganese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oxides (MnOx) species that decompose intracellular hydrogen peroxide (H2O2),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thereby alleviating hypoxia and amplifying ROS generation. Mn-PTP demonstrates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high selectivity for Mycobacterium smegmatis with, potent in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vitro antibacterial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activity (MIC90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=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>3.11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M), robust biofilm disruption of M. smegmatis,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minimal cytotoxicity to normal cells. In in</w:t>
      </w:r>
      <w:r w:rsidRPr="00AF00FB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vivo, the compound significantly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accelerates wound healing in infected mice, outperforming isoniazid. This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highlight discusses Mn-PTP as a powerful "one-for-all" agent which, upon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irradiation, releases five key components that, much like the five fingers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through coordinated action, form a fist that effectively combats and eliminates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bacterial infections, offering a powerful blueprint for next-generation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metal-based therapeutics against persistent mycobacterial infections.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 2025 Wiley‐VCH GmbH.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10.1002/cbic.202500529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41021835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655260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655260">
        <w:rPr>
          <w:rFonts w:ascii="宋体" w:eastAsia="宋体" w:hAnsi="宋体" w:cs="宋体"/>
          <w:b/>
          <w:color w:val="FF0000"/>
          <w:szCs w:val="24"/>
        </w:rPr>
        <w:t>5</w:t>
      </w:r>
      <w:r w:rsidR="00526B7C">
        <w:rPr>
          <w:rFonts w:ascii="宋体" w:eastAsia="宋体" w:hAnsi="宋体" w:cs="宋体"/>
          <w:b/>
          <w:color w:val="FF0000"/>
          <w:szCs w:val="24"/>
        </w:rPr>
        <w:t>1</w:t>
      </w:r>
      <w:r w:rsidRPr="00655260">
        <w:rPr>
          <w:rFonts w:ascii="宋体" w:eastAsia="宋体" w:hAnsi="宋体" w:cs="宋体"/>
          <w:b/>
          <w:color w:val="FF0000"/>
          <w:szCs w:val="24"/>
        </w:rPr>
        <w:t xml:space="preserve">. PLoS One. 2025 Sep 29;20(9):e0333662. doi: 10.1371/journal.pone.0333662. </w:t>
      </w:r>
    </w:p>
    <w:p w:rsidR="00AF00FB" w:rsidRPr="00655260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65526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Active case finding for tuberculosis in tea gardens of Bangladesh: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cross-sectional survey.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Nazneen A(1), Rahman T(1), Hossain A(1), Saha AK(1), Sikder Adel AS(1), Mahmud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AM(2), Zaman K(1), Khan AI(1), Jai Maug AK(1), Ahmed S(1), Banu S(1).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(1)International Centre for Diarrhoeal Disease Research, Bangladesh (icddr, b),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Dhaka, Bangladesh.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(2)United Hospital Limited, Dhaka, Bangladesh.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Tea garden populations with poor socio-economic status are at risk of developing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TB. The active case finding (ACF) approach is effective in finding TB among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people at risk. We have conducted ACF for TB to find people with presumptive TB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 the tea gardens of Sylhet division to identify TB disease. It was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cross-sectional survey conducted at the household level, in the randomly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selected three tea gardens of Sylhet division. The selected population was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20,215 and was screened for TB presumptive symptoms between July and Oct 2022.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Each presumptive had required TB testing, which includes GeneXpert MTB/RIF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(Xpert) or Sputum microscopy, X-ray, and Fine Needle Aspiration Cytology (FNAC)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if there was gland swelling. Around 99.6% (20,127/20,215) of the surveyed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population were screened for TB. Among the screened population, gender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distribution was almost equal, and 34% had no education. And people with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presumptive TB were 0.8%; among them, most (91%) were pulmonary TB presumptive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 xml:space="preserve">with male predominance. Among all presumptive, 87.4% had a cough for ≥ 14 days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and 78% had a fever. We identified a total of 17 pulmonary TB; among them,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bacteriologically confirmed TB were only 6 (35.3%). The estimated proportion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TB among the surveyed population was 0.10%. The findings suggest a need for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sustained TB screening activities integrated with community involvement.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Copyright: © 2025 Nazneen et al. This is an open access article distributed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10.1371/journal.pone.0333662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PMCID: PMC12478949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41021625 [Indexed for MEDLINE]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655260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655260">
        <w:rPr>
          <w:rFonts w:ascii="宋体" w:eastAsia="宋体" w:hAnsi="宋体" w:cs="宋体"/>
          <w:b/>
          <w:color w:val="FF0000"/>
          <w:szCs w:val="24"/>
        </w:rPr>
        <w:t>5</w:t>
      </w:r>
      <w:r w:rsidR="00526B7C">
        <w:rPr>
          <w:rFonts w:ascii="宋体" w:eastAsia="宋体" w:hAnsi="宋体" w:cs="宋体"/>
          <w:b/>
          <w:color w:val="FF0000"/>
          <w:szCs w:val="24"/>
        </w:rPr>
        <w:t>2</w:t>
      </w:r>
      <w:r w:rsidRPr="00655260">
        <w:rPr>
          <w:rFonts w:ascii="宋体" w:eastAsia="宋体" w:hAnsi="宋体" w:cs="宋体"/>
          <w:b/>
          <w:color w:val="FF0000"/>
          <w:szCs w:val="24"/>
        </w:rPr>
        <w:t>. Vet Res Commun. 2025 Sep 29;49(6):336. doi: 10.1007/s11259-025-10906-6.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Mycobacterial infections in cats and a dog: A case series from Southern Brazil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and one health implications.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Dutra BCM(1), Trindade-Gerardi AB(1), da Cruz Schaefer G(1), de Almeida SCF(1),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Lopes BC(2), Cerva C(3), Lerner DD(4), Bianchi MV(5), Rodrigues ACB(6),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Rodrigues RO(7), Hartmann G(8), Driemeier D(8), Bassuino DM(9), Konradt G(10),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Siqueira FM(11), Mayer FQ(12), Silveira F(13).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(1)Faculdade de Veterinária (FV), Universidade Federal do Rio Grande do Sul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(UFRGS), Porto Alegre, Rio Grande do Sul, Brasil.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(2)Gastrointestinal Laboratory, Department of Small Animal Clinical Sciences,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Texas A&amp;M University, College Station, TX, USA.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(3)Laboratório de Biologia Molecular, Centro Estadual de Diagnóstico e Pesquisa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em Saúde Animal Desidério Finamor (IPVDF), Departamento de Diagnóstico 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Pesquisa Agropecuária (DDPA), Secretaria de Agricultura, Pecuária, Produção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Sustentável e Irrigação (SEAPI), Eldorado do Sul, Rio Grande do Sul, Brasil.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(4)Gatices Hospital Veterinário, Caxias do Sul, Brasil.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(5)CPV - Laboratório de Patologia Veterinária, Caxias do Sul, Rio Grande do Sul,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Brasil.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(6)Setor de Educação Sanitária e Comunicação, Departamento de Vigilância 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>Defesa Sanitária Animal (DDA), SEAPI, Porto Alegre, Brasil.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(7)Supervisão Regional de Santa Maria, Departamento de Vigilância e Defesa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Sanitária Animal, Santa Maria, Brasil.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(8)Setor de Patologia Veterinária, Faculdade de Veterinária, Porto Alegre,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Brasil.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(9)Programa de Pós-Graduação em Saúde e Desenvolvimento Humano, Universidade La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Salle, Canoas, Brasil.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(10)Konradt Consultoria em Diagnóstico Veterinário, São Martinho, Rio Grande do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Sul, Brasil.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(11)Laboratório de Bacteriologia Veterinária, Faculdade de Veterinária, Porto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Alegre, Brasil.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(12)Programa de Pós-Graduação em Biologia Celular e Molecular (PPGCBM), Centro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de Biotecnologia (CBiot), UFRGS, Porto Alegre, Rio Grande do Sul, Brasil.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(13)Laboratório de Biologia Molecular, Centro Estadual de Diagnóstico e Pesquisa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em Saúde Animal Desidério Finamor (IPVDF), Departamento de Diagnóstico 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Pesquisa Agropecuária (DDPA), Secretaria de Agricultura, Pecuária, Produção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Sustentável e Irrigação (SEAPI), Eldorado do Sul, Rio Grande do Sul, Brasil.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silveiravet@gmail.com.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Infections by M. avium and M. tuberculosis in companion animals are little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reported. This case series describes four instances of mycobacterial infections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 companion animals (three cats and one dog) in southern Brazil. We detail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diagnostic challenges and emphasize their epidemiological relevance in a One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Health context. Histopathology, acid-fast bacilli staining, mycobacterial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culture and PCR were used to confirm the infections. Clinical presentations,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diagnostic workups, and therapeutic outcomes were reviewed. One case involved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disseminated infection by M. avium in a cat with partial therapeutic success,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representing the first such case reported in Rio Grande do Sul. Two cats were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diagnosed with disseminated M. tuberculosis var bovis infection, all with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fatal outcome. A final case of M. tuberculosis var tuberculosis in a dog showed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multisystemic dissemination and was linked to an owner previously treated for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TB. These findings highlight the underrecognized role of companion animals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 epidemiology of mycobacterial infections in Brazil. Increased awareness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surveillance are needed, particularly in rural settings. A One Health approach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is crucial for mitigating risks to both animal and human health.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Springer Nature B.V.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10.1007/s11259-025-10906-6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41021062 [Indexed for MEDLINE]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655260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655260">
        <w:rPr>
          <w:rFonts w:ascii="宋体" w:eastAsia="宋体" w:hAnsi="宋体" w:cs="宋体"/>
          <w:b/>
          <w:color w:val="FF0000"/>
          <w:szCs w:val="24"/>
        </w:rPr>
        <w:t>5</w:t>
      </w:r>
      <w:r w:rsidR="00526B7C">
        <w:rPr>
          <w:rFonts w:ascii="宋体" w:eastAsia="宋体" w:hAnsi="宋体" w:cs="宋体"/>
          <w:b/>
          <w:color w:val="FF0000"/>
          <w:szCs w:val="24"/>
        </w:rPr>
        <w:t>3</w:t>
      </w:r>
      <w:r w:rsidRPr="00655260">
        <w:rPr>
          <w:rFonts w:ascii="宋体" w:eastAsia="宋体" w:hAnsi="宋体" w:cs="宋体"/>
          <w:b/>
          <w:color w:val="FF0000"/>
          <w:szCs w:val="24"/>
        </w:rPr>
        <w:t>. Clin Case Rep. 2025 Sep 24;13(10):e71013. doi: 1</w:t>
      </w:r>
      <w:r w:rsidR="00655260">
        <w:rPr>
          <w:rFonts w:ascii="宋体" w:eastAsia="宋体" w:hAnsi="宋体" w:cs="宋体"/>
          <w:b/>
          <w:color w:val="FF0000"/>
          <w:szCs w:val="24"/>
        </w:rPr>
        <w:t xml:space="preserve">0.1002/ccr3.71013. eCollection </w:t>
      </w:r>
      <w:r w:rsidRPr="00655260">
        <w:rPr>
          <w:rFonts w:ascii="宋体" w:eastAsia="宋体" w:hAnsi="宋体" w:cs="宋体"/>
          <w:b/>
          <w:color w:val="FF0000"/>
          <w:szCs w:val="24"/>
        </w:rPr>
        <w:t>2025 Oct.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Frontal Tuberculoma Presenting With Atypical Foster Kennedy Syndrome in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Pregnant Patient.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Aviles-Largaespada K(1), Montoya-Rodriguez A(2), Hernández M(3), Coulson A(1),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Zahran M(1).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(1)Department of Neurology Manolo Morales Peralta Hospital, MINSA Managua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Nicaragua.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(2)Department of Internal Medicine Bertha Calderon Roque Hospital, MINSA Managua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Nicaragua.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(3)Department of Radiology Manolo Morales Peralta Hospital, MINSA Managua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Nicaragua.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Foster Kennedy syndrome (FKS), accounting for 1%-2.5% of intracranial masses,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typically arises in the frontal lobe and may result from various etiologies,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including rare causes such as tuberculoma. Although the incidence of central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nervous system (CNS) tuberculosis is increasing, published reports in this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setting remain scarce. We report the case of a 32-year-old pregnant woman with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history of childhood asthma who presented with progressive headaches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neurological symptoms. Initially treated for eclampsia, she was later referred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for neurological assessment. Clinical evaluation and neuroimaging revealed 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supratentorial, intra-axial lesion in the left frontal lobe. Surgical resection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and histopathology confirmed a cortico-subcortical lesion, prompting further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investigations, including GeneXpert testing, lumbar puncture (LP), and chest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imaging. Antituberculous therapy was initiated upon confirmation of tuberculoma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and identification of a probable pulmonary focus. This case illustrates an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atypical form of FKS secondary to frontal tuberculoma with cerebrospinal fluid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(CSF) disruption in the absence of meningitis-an exceptionally rare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presentation. It highlights the importance of considering tuberculoma in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differential diagnosis of intracranial masses, particularly in endemic regions.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 The Author(s). Clinical Case Reports published by John Wiley &amp; Sons Ltd.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10.1002/ccr3.71013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PMCID: PMC12460064</w:t>
      </w:r>
    </w:p>
    <w:p w:rsidR="00AF00FB" w:rsidRPr="00AF00FB" w:rsidRDefault="00655260" w:rsidP="00AF00FB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41018989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655260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655260">
        <w:rPr>
          <w:rFonts w:ascii="宋体" w:eastAsia="宋体" w:hAnsi="宋体" w:cs="宋体"/>
          <w:b/>
          <w:color w:val="FF0000"/>
          <w:szCs w:val="24"/>
        </w:rPr>
        <w:t>5</w:t>
      </w:r>
      <w:r w:rsidR="00526B7C">
        <w:rPr>
          <w:rFonts w:ascii="宋体" w:eastAsia="宋体" w:hAnsi="宋体" w:cs="宋体"/>
          <w:b/>
          <w:color w:val="FF0000"/>
          <w:szCs w:val="24"/>
        </w:rPr>
        <w:t>4</w:t>
      </w:r>
      <w:r w:rsidRPr="00655260">
        <w:rPr>
          <w:rFonts w:ascii="宋体" w:eastAsia="宋体" w:hAnsi="宋体" w:cs="宋体"/>
          <w:b/>
          <w:color w:val="FF0000"/>
          <w:szCs w:val="24"/>
        </w:rPr>
        <w:t xml:space="preserve">. EClinicalMedicine. 2025 Sep 17;88:103511. doi: 10.1016/j.eclinm.2025.103511. </w:t>
      </w:r>
    </w:p>
    <w:p w:rsidR="00AF00FB" w:rsidRPr="00655260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655260">
        <w:rPr>
          <w:rFonts w:ascii="宋体" w:eastAsia="宋体" w:hAnsi="宋体" w:cs="宋体"/>
          <w:b/>
          <w:color w:val="FF0000"/>
          <w:szCs w:val="24"/>
        </w:rPr>
        <w:t>eCollection 2025 Oct.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Antitubercular therapy for uveitis of undetermined cause with positive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interferon-gamma release assay: a single-blind, single-centre, phase 2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randomised controlled trial.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La Distia Nora R(1)(2), Putera I(1)(2)(3)(4), Riasanti M(1), Sitompul R(1),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Edwar L(1), Susiyanti M(1), Aziza Y(1), Waliyuddin MZ(1), Widodo E(1), Sifyana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UA(1), Jessica P(1), Ethelind R(1), Singh G(5), Dik WA(2), Rombach SM(4), van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Hagen PM(1)(2)(4)(6).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(1)Department of Ophthalmology, Faculty of Medicine, Universitas Indonesia -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Cipto Mangunkusumo Hospital, Jakarta, Indonesia.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(2)Laboratory of Medical Immunology, Department of Immunology, Erasmus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University Medical Centre, Rotterdam, the Netherlands.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(3)Department of Ophthalmology, Erasmus University Medical Centre, Rotterdam,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the Netherlands.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(4)Department of Internal Medicine, Section Allergy &amp; Clinical Immunology,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Erasmus University Medical Centre, Rotterdam, the Netherlands.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(5)Department of Internal Medicine, Respirology and Critical Illness Division,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Faculty of Medicine, Universitas Indonesia, Cipto Mangunkusumo Hospital,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Jakarta, Indonesia.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(6)Department of Immunology, Faculty of Medicine, Chulalongkorn University,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Bangkok, Thailand.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655260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No randomised controlled trial (RCT) has previously evaluated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effect of antitubercular therapy (ATT) in patients with uveitis of undetermined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cause who tested positive on interferon-gamma release assays (IGRA), despite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absence of other identifiable causes of uveitis. We aimed to assess the efficacy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and safety of treatment involving ATT compared to treatment without ATT in these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patients, with respect to uveitis resolution and reduction in the risk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relapse.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655260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We conducted a single-blind, single-centre, phase 2 RCT at the uveitis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clinic of Cipto Mangunkusumo Hospital in Jakarta, Indonesia, from August 16,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2021, to February 5, 2024. Seventy-six adults with newly diagnosed, active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uveitis of undetermined cause and a positive IGRA were randomised 1:1 using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block randomisation (block size 4) into two groups. Participants in the ATT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group received an additional full course of ATT in addition to systemic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corticosteroids. The control group received systemic corticosteroids without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ATT. Investigators were masked to group assignment. The primary endpoint was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complete resolution of uveitis six months after randomisation. The trial 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registered at ClinicalTrials.gov (NCT05005637).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655260">
        <w:rPr>
          <w:rFonts w:ascii="宋体" w:eastAsia="宋体" w:hAnsi="宋体" w:cs="宋体"/>
          <w:b/>
          <w:color w:val="000000" w:themeColor="text1"/>
          <w:szCs w:val="24"/>
        </w:rPr>
        <w:t xml:space="preserve">FINDINGS: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Seventy-six participants were randomly assigned to either ATT (n = 37)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or control (n = 39) group. At primary end point, more participants assigned to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 ATT group achieved the primary outcome of complete uveitis resolution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compared to the control group (30/37, 81.1% vs. 20/39 participants; 51.3%,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relative risk [RR] 1.58, 95% CI 1.12-2.23, p = 0.0060). Over the subsequent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follow-up period, complete uveitis resolution was observed in 34 and 24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participants assigned to the ATT and the control groups, respectively.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Additionally, uveitis relapse occurred in fewer participants assigned to the ATT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group compared to those assigned to the control group (2/34 participants, 5.9%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vs. 7/24 participants, 29.2%; HR 0.20, 95% CI 0.05-0.89, p = 0.0210).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findings regarding uveitis resolution and relapse rates were consistent in the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per-protocol analysis.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655260">
        <w:rPr>
          <w:rFonts w:ascii="宋体" w:eastAsia="宋体" w:hAnsi="宋体" w:cs="宋体"/>
          <w:b/>
          <w:color w:val="000000" w:themeColor="text1"/>
          <w:szCs w:val="24"/>
        </w:rPr>
        <w:t>INTERPRETATION: I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n IGRA-positive patients with uveitis of undetermined cause,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initial treatment with ATT resulted in a significant benefit over those not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receiving ATT.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FUNDING: This work was supported by RISPRO-LPDP (Riset Inovatif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Produktif-Lembaga Pengelola Dana Pendidikan).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10.1016/j.eclinm.2025.103511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PMCID: PMC12475421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41018498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655260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655260">
        <w:rPr>
          <w:rFonts w:ascii="宋体" w:eastAsia="宋体" w:hAnsi="宋体" w:cs="宋体"/>
          <w:b/>
          <w:color w:val="FF0000"/>
          <w:szCs w:val="24"/>
        </w:rPr>
        <w:t>5</w:t>
      </w:r>
      <w:r w:rsidR="00526B7C">
        <w:rPr>
          <w:rFonts w:ascii="宋体" w:eastAsia="宋体" w:hAnsi="宋体" w:cs="宋体"/>
          <w:b/>
          <w:color w:val="FF0000"/>
          <w:szCs w:val="24"/>
        </w:rPr>
        <w:t>5</w:t>
      </w:r>
      <w:r w:rsidRPr="00655260">
        <w:rPr>
          <w:rFonts w:ascii="宋体" w:eastAsia="宋体" w:hAnsi="宋体" w:cs="宋体"/>
          <w:b/>
          <w:color w:val="FF0000"/>
          <w:szCs w:val="24"/>
        </w:rPr>
        <w:t>. Infect Dis (Lond). 2025 Sep 29:1-10. doi: 10.1080/23744235.2025.2563642. Online ahead of print.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Comparison between osteoarticular tuberculosis and nontuberculous mycobacterial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infection: a retrospective observational cohort study.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Bae M(1)(2)(3), Yu Y(1)(2), Kim SK(1)(2), Kim AR(1)(2), Lim S(1)(2)(3).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(1)Division of Infectious Diseases, Department of Internal Medicine, Pusan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National University Yangsan Hospital, Yangsan, Republic of Korea.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(2)Research Institute for Convergence of Biomedical Science and Technology,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Pusan National University Yangsan Hospital, Yangsan, Republic of Korea.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(3)Pusan National University School of Medicine, Busan, Republic of Korea.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655260">
        <w:rPr>
          <w:rFonts w:ascii="宋体" w:eastAsia="宋体" w:hAnsi="宋体" w:cs="宋体"/>
          <w:b/>
          <w:color w:val="000000" w:themeColor="text1"/>
          <w:szCs w:val="24"/>
        </w:rPr>
        <w:t>BACKGROUND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: Osteoarticular mycobacterial infections significantly impact patient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health by causing severe joint and bone diseases. However, clinical experience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in diagnosis and treatment remains limited.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655260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We investigated the clinical characteristics and prognosis of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patients with osteoarticular mycobacterial infection.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65526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We retrospectively enrolled 74 adult patients diagnosed with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osteoarticular mycobacterial infection, including 57 (77%) with tuberculosis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(TB) and 17 (23%) with non-tuberculous mycobacteria (NTM) infection, between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January 2009 and January 2023 from a tertiary hospital in Korea. Osteoarticular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mycobacterial infection was defined as the presence of osteoarticular infection,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including prosthetic joint infection, diagnosed using clinical and radiological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findings, and aspirate or tissue culture positive or polymerase chain reaction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positive for Mycobacterium tuberculosis complex or NTM.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65526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 Several differences were observed in the predisposing factors, affected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sites and multifocal infections between the osteoarticular TB and NTM infection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groups. The proportion of disseminated infection in patients with TB was higher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than that in those with NTM infection (40% vs. 6%, p = .008). The positivity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rate of acid-fast bacilli stain, mycobacterial culture, molecular testing and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histological examination in all patients was 34%, 89%, 79% and 51%,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respectively. Culture-positive or PCR-positive specimens from another site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(respiratory specimens, pleural fluid, urine or blood) were collected from 22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patients (30%). Anti-mycobacterial therapy combined with surgical treatment was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performed in 77% of all follow-up patients, and clinical failure occurred in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19%.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655260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These findings suggest that, given the differences in optimal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 xml:space="preserve">treatments, using multiple diagnostic modalities to detect microbiological 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evidence for discriminating NTM infection from TB is essential.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10.1080/23744235.2025.2563642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41017732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655260" w:rsidRDefault="00AF00FB" w:rsidP="00AF00FB">
      <w:pPr>
        <w:rPr>
          <w:rFonts w:ascii="宋体" w:eastAsia="宋体" w:hAnsi="宋体" w:cs="宋体"/>
          <w:b/>
          <w:color w:val="FF0000"/>
          <w:szCs w:val="24"/>
        </w:rPr>
      </w:pPr>
      <w:r w:rsidRPr="00655260">
        <w:rPr>
          <w:rFonts w:ascii="宋体" w:eastAsia="宋体" w:hAnsi="宋体" w:cs="宋体"/>
          <w:b/>
          <w:color w:val="FF0000"/>
          <w:szCs w:val="24"/>
        </w:rPr>
        <w:t>5</w:t>
      </w:r>
      <w:r w:rsidR="00526B7C">
        <w:rPr>
          <w:rFonts w:ascii="宋体" w:eastAsia="宋体" w:hAnsi="宋体" w:cs="宋体"/>
          <w:b/>
          <w:color w:val="FF0000"/>
          <w:szCs w:val="24"/>
        </w:rPr>
        <w:t>6</w:t>
      </w:r>
      <w:r w:rsidRPr="00655260">
        <w:rPr>
          <w:rFonts w:ascii="宋体" w:eastAsia="宋体" w:hAnsi="宋体" w:cs="宋体"/>
          <w:b/>
          <w:color w:val="FF0000"/>
          <w:szCs w:val="24"/>
        </w:rPr>
        <w:t>. Can J Neurol Sci. 2025 Sep 29:1-49. doi: 10.1017/c</w:t>
      </w:r>
      <w:r w:rsidR="00655260" w:rsidRPr="00655260">
        <w:rPr>
          <w:rFonts w:ascii="宋体" w:eastAsia="宋体" w:hAnsi="宋体" w:cs="宋体"/>
          <w:b/>
          <w:color w:val="FF0000"/>
          <w:szCs w:val="24"/>
        </w:rPr>
        <w:t xml:space="preserve">jn.2025.10436. Online ahead of </w:t>
      </w:r>
      <w:r w:rsidRPr="00655260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Movement Disorders in Central Nervous System Tuberculosis: A Systematic Review.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Garg RK, Pandey S, Mahdi RA, Singhal S.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DOI: 10.1017/cjn.2025.10436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  <w:r w:rsidRPr="00AF00FB">
        <w:rPr>
          <w:rFonts w:ascii="宋体" w:eastAsia="宋体" w:hAnsi="宋体" w:cs="宋体"/>
          <w:color w:val="000000" w:themeColor="text1"/>
          <w:szCs w:val="24"/>
        </w:rPr>
        <w:t>PMID: 41017616</w:t>
      </w:r>
    </w:p>
    <w:p w:rsidR="00AF00FB" w:rsidRPr="00AF00FB" w:rsidRDefault="00AF00FB" w:rsidP="00AF00FB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655260" w:rsidRDefault="00526B7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57</w:t>
      </w:r>
      <w:r w:rsidR="0016722E" w:rsidRPr="00655260">
        <w:rPr>
          <w:rFonts w:ascii="宋体" w:eastAsia="宋体" w:hAnsi="宋体" w:cs="宋体"/>
          <w:b/>
          <w:color w:val="FF0000"/>
          <w:szCs w:val="24"/>
        </w:rPr>
        <w:t xml:space="preserve">. Econ Hum Biol. 2025 Sep 23;59:101537. doi: 10.1016/j.ehb.2025.101537. Online </w:t>
      </w:r>
    </w:p>
    <w:p w:rsidR="0016722E" w:rsidRPr="00655260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655260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16722E" w:rsidRPr="00655260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Maternal mortality, tuberculosis and social deprivation in Madrid during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second and third decades of the 20th century.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González-Esteban AT(1), Mazzoni S(2), Oris M(1), Ramiro-Fariñas D(1).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(1)Institute of Economics, Geography and Demography, Center for Humanities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Social Sciences, CCHS-CSIC, Spanish National Research Council, Madrid, Spain.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(2)Institute of Economics, Geography and Demography, Center for Humanities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Social Sciences, CCHS-CSIC, Spanish National Research Council, Madrid, Spain..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Electronic address: stanislao.mazzoni@cchs.csic.es.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 this paper we jointly study maternal mortality and tuberculosis during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second and third decades of the 20th century in Madrid. Nicknamed the "city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death", the Spanish capital was marked by a high mortality where tuberculosis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accounted for approximately 26/28</w:t>
      </w:r>
      <w:r w:rsidRPr="0016722E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% of all deaths of women of reproductive age.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Using a large longitudinal individual-level database including causes of death,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we discuss the definitions of maternal mortality, then highlight its high level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 the Spanish capital. However, the risk of dying was significantly lower for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migrant women than for native. In the context studied, an evident example of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"healthy migrant" paradox with selection at origin is outlined. At the same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time, there are clear links between tuberculosis as a cause of death during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60 days following a delivery and the socio-spatial inequalities characteristic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of a city that saw wealthy areas side by side with disadvantaged areas,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characterized by low standards of living conditions and insufficient hygiene.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results of the statistical models analyzed are controlled for geographic,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social and biological variables in addition to individual demographic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characteristics. The robustness of the results is ensured by the size of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sample used, which allowed us to study an event - a death following delivery -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that, even at the time of this study, was rare.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B.V. All rights reserved.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10.1016/j.ehb.2025.101537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41043215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655260" w:rsidRDefault="00526B7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58</w:t>
      </w:r>
      <w:r w:rsidR="0016722E" w:rsidRPr="00655260">
        <w:rPr>
          <w:rFonts w:ascii="宋体" w:eastAsia="宋体" w:hAnsi="宋体" w:cs="宋体"/>
          <w:b/>
          <w:color w:val="FF0000"/>
          <w:szCs w:val="24"/>
        </w:rPr>
        <w:t xml:space="preserve">. Front Immunol. 2025 Sep 17;16:1662454. doi: 10.3389/fimmu.2025.1662454. </w:t>
      </w:r>
    </w:p>
    <w:p w:rsidR="0016722E" w:rsidRPr="00655260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65526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Clinical laboratory analytes and platelet-associated parameters as surrogate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markers of subclinical inflammation in latent tuberculosis infection.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Selvavinayagam ST(#)(1), Anusree A(#)(2), Yong YK(#)(3), Sankar S(#)(4),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Frederick A(5), Rajeshkumar M(6), Kumar MS(1), Sampath P(1), Sankar G(6), Roy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CL(2), Karishma SJ(7), Murugesan A(8), Balakrishnan P(9), Govindaraj S(10),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Byrareddy SN(11), Velu V(10), Shankar EM(7), Larsson M(12), Kannan M(2), Raju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S(6).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(1)Directorate of Public Health and Preventive Medicine, Teynampet, Chennai,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Tamil Nadu, India.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(2)Blood and Vascular Biology, Department of Biotechnology, Central University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of Tamil Nadu, Thiruvarur, India.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(3)Laboratory Centre, Xiamen University Malaysia, Sepang, Selangor, Malaysia.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(4)Department of Microbiology, Saveetha Dental College and Hospital, Saveetha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Institute of Medical and Technical Sciences, Saveetha University, Chennai, Tamil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Nadu, India.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(5)State TB Office, Teynampet, Chennai, Tamil Nadu, India.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(6)State Public Health Laboratory, Directorate of Public Health and Preventive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Medicine, Teynampet, Chennai, Tamil Nadu, India.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(7)Infection and Inflammation, Department of Biotechnology, Central University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of Tamil Nadu, Thiruvarur, India.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(8)Department of Microbiology, Government Theni Medical College and Hospital,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Theni, India.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(9)Department of Research, Meenakshi Academy of Higher Education and Research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(MAHER), Chennai, India.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(10)Department of Pathology and Laboratory Medicine, Emory University School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Medicine, Division of Microbiology and Immunology, Emory National Primate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Research Center, Emory Vaccine Center, Atlanta, GA, United States.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(11)Department of Pharmacology and Experimental Neuroscience, University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Nebraska Medical Center, Omaha, NE, United States.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(12)Division of Molecular Medicine and Virology, Department of Biomedical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Clinical Sciences, Linköping University, Linköping, Sweden.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655260">
        <w:rPr>
          <w:rFonts w:ascii="宋体" w:eastAsia="宋体" w:hAnsi="宋体" w:cs="宋体"/>
          <w:b/>
          <w:color w:val="000000" w:themeColor="text1"/>
          <w:szCs w:val="24"/>
        </w:rPr>
        <w:t>BACKGROUND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: The global burden of latent tuberculosis infection (LTBI), with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one-third of the population, poses a significant challenge in the diagnosis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treatment of TB. Household contacts (HHCs) of active TB-infected individuals are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one of the major high-risk groups for whom early screening and timely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intervention are highly critical to interrupt TB transmission. The subclinical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latent infection transitions into active TB disease due to multiple factors.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Laboratory diagnostic markers inherent to interferon-gamma release assay (IGRA)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positive and negative HHCs may help predict the risk of LTBI and subsequent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reactivation. The study aims to identify biochemical and hematological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diagnostic markers associated with HHCs and their IGRA status, and to explore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likelihood of clinical laboratory analytes and platelet-associated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parameters for use as surrogate markers of subclinical inflammation in LTBI.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65526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A cross-sectional study was carried out on the HHCs of active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TB-infected individuals and healthy controls to determine the association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biochemical and hematological markers with their IGRA status. Blood samples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collected from the participants were tested for different laboratory parameters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and analyzed by binary regression analysis to determine their efficacy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predicting the development of LTBI.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655260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Erythrocyte sedimentation rate (ESR), mean platelet volume (MPV),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D-dimer, platelet-large cell ratio (P-LCR), and platelet distribution width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(PDW) were significantly high among LTBI-positive individuals. Among different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markers, significant association with LTBI was observed with ESR, PDW,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P-LCR, with their AUC and p values reported as 0.6950 (p=0.0095**), 0.7333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(p=0.0469*), 0.7150 (p=0.0042**), respectively. Binary regression analysis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revealed significantly higher odds of LTBI in individuals with elevated ESR (OR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= 3.05), PDW (OR = 4.67), MPV (OR = 3.5), and P-LCR (OR = 7.67).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655260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Our study demonstrated clinical laboratory parameters and platelet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indices as useful surrogate markers of subclinical inflammation associated with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LTBI.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Copyright © 2025 Selvavinayagam, Anusree, Yong, Sankar, Frederick, Rajeshkumar,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Kumar, Sampath, Sankar, Roy, Karishma, Murugesan, Balakrishnan, Govindaraj,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Byrareddy, Velu, Shankar, Larsson, Kannan and Raju.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10.3389/fimmu.2025.1662454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PMC12484228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41041335 [Indexed for MEDLINE]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655260" w:rsidRDefault="00526B7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59</w:t>
      </w:r>
      <w:r w:rsidR="0016722E" w:rsidRPr="00655260">
        <w:rPr>
          <w:rFonts w:ascii="宋体" w:eastAsia="宋体" w:hAnsi="宋体" w:cs="宋体"/>
          <w:b/>
          <w:color w:val="FF0000"/>
          <w:szCs w:val="24"/>
        </w:rPr>
        <w:t xml:space="preserve">. J Family Med Prim Care. 2025 Aug;14(8):3556-3559. doi: </w:t>
      </w:r>
    </w:p>
    <w:p w:rsidR="0016722E" w:rsidRPr="00655260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655260">
        <w:rPr>
          <w:rFonts w:ascii="宋体" w:eastAsia="宋体" w:hAnsi="宋体" w:cs="宋体"/>
          <w:b/>
          <w:color w:val="FF0000"/>
          <w:szCs w:val="24"/>
        </w:rPr>
        <w:t>10.4103/jfmpc.jfmpc_1279_24. Epub 2025 Sep 24.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Tuberculosis-related vasculitis presenting as multisystem organ infarcts: A case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report.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Saini K(1), Kampani G(1), Rawat R(1), Jain S(1).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(1)Department of Medicine, ABVIMS and Dr Ram Manohar Lohia Hospital, New Delhi,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Tuberculosis (TB) continues to be a major global health concern, particularly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regions where it is endemic. While TB commonly affects the lungs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extrapulmonary sites, its presentation as vasculitis leading to multiple organ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infarcts is an extremely rare phenomenon. This case report describes 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34-year-old female who developed simultaneous infarctions in the spleen, kidney,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and lungs due to TB-related vasculitis. The diagnosis was established through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clinical presentation, imaging studies, and confirmation of Mycobacterium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tuberculosis via sputum CBNAAT. The patient was successfully managed with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antitubercular therapy (ATT) and corticosteroids, demonstrating significant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clinical improvement. The rarity of multisystem infarcts caused by TB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underscores the importance of considering tuberculous vasculitis in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differential diagnosis of unexplained infarcts, particularly in endemic regions.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Early detection and timely intervention are crucial in preventing severe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complications and improving patient outcomes.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Copyright: © 2025 Journal of Family Medicine and Primary Care.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10.4103/jfmpc.jfmpc_1279_24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>PMCID: PMC12488083</w:t>
      </w:r>
    </w:p>
    <w:p w:rsidR="0016722E" w:rsidRPr="0016722E" w:rsidRDefault="00655260" w:rsidP="0016722E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41041245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655260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655260">
        <w:rPr>
          <w:rFonts w:ascii="宋体" w:eastAsia="宋体" w:hAnsi="宋体" w:cs="宋体"/>
          <w:b/>
          <w:color w:val="FF0000"/>
          <w:szCs w:val="24"/>
        </w:rPr>
        <w:t>6</w:t>
      </w:r>
      <w:r w:rsidR="00526B7C">
        <w:rPr>
          <w:rFonts w:ascii="宋体" w:eastAsia="宋体" w:hAnsi="宋体" w:cs="宋体"/>
          <w:b/>
          <w:color w:val="FF0000"/>
          <w:szCs w:val="24"/>
        </w:rPr>
        <w:t>0</w:t>
      </w:r>
      <w:r w:rsidRPr="00655260">
        <w:rPr>
          <w:rFonts w:ascii="宋体" w:eastAsia="宋体" w:hAnsi="宋体" w:cs="宋体"/>
          <w:b/>
          <w:color w:val="FF0000"/>
          <w:szCs w:val="24"/>
        </w:rPr>
        <w:t xml:space="preserve">. J Family Med Prim Care. 2025 Aug;14(8):3586-3588. doi: </w:t>
      </w:r>
    </w:p>
    <w:p w:rsidR="0016722E" w:rsidRPr="00655260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655260">
        <w:rPr>
          <w:rFonts w:ascii="宋体" w:eastAsia="宋体" w:hAnsi="宋体" w:cs="宋体"/>
          <w:b/>
          <w:color w:val="FF0000"/>
          <w:szCs w:val="24"/>
        </w:rPr>
        <w:t>10.4103/jfmpc.jfmpc_171_25. Epub 2025 Sep 24.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Kikuchi-Fujimoto disease misdiagnosed as tubercular lymphadenitis: A puzzle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cervical lymph nodes.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Sahoo KC(1), Datta A(2).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(1)Department of Pulmonary Medicine, IMS and Sum Hospital, Bhubaneswar, Odisha,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(2)Department of Pulmonary Medicine, All India Institute of Medical Sciences,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Deoghar, Jharkhand, India.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Kikuchi-Fujimoto disease (KFD) is a rare and benign condition characterized by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regional necrotizing lymphadenopathy. Acute or subacute painful cervical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lymphadenopathy is the most common clinical presentation. The characteristic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morphology in histopathologic examination of the lymph node specimen 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diagnostic of KFD. Fine needle aspiration cytology (FNAC), often employed as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initial diagnostic method, gives inconclusive results due to inadequate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specimens. Our patient was a 36-year-old woman who presented with cervical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lymphadenopathy for six weeks. Despite an inconclusive FNAC result, she was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treated with empirical antituberculosis therapy (ATT). Later, she was diagnosed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with KFD in our facility on excisional lung biopsy in view of non-improvement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with ATT. Ambiguous cytological findings may usually lead to the initiation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empirical ATT since tuberculosis (TB) is a major cause of cervical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lymphadenitis, particularly in TB-endemic areas. As a result, there is not only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 delay in the management of the actual disease, but also a chance of developing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adverse reactions to ATT.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Copyright: © 2025 Journal of Family Medicine and Primary Care.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10.4103/jfmpc.jfmpc_171_25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PMC12488096</w:t>
      </w:r>
    </w:p>
    <w:p w:rsidR="0016722E" w:rsidRPr="0016722E" w:rsidRDefault="00655260" w:rsidP="0016722E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41041201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655260" w:rsidRDefault="00526B7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61</w:t>
      </w:r>
      <w:r w:rsidR="0016722E" w:rsidRPr="00655260">
        <w:rPr>
          <w:rFonts w:ascii="宋体" w:eastAsia="宋体" w:hAnsi="宋体" w:cs="宋体"/>
          <w:b/>
          <w:color w:val="FF0000"/>
          <w:szCs w:val="24"/>
        </w:rPr>
        <w:t xml:space="preserve">. J Family Med Prim Care. 2025 Aug;14(8):3451-3455. doi: </w:t>
      </w:r>
    </w:p>
    <w:p w:rsidR="0016722E" w:rsidRPr="00655260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655260">
        <w:rPr>
          <w:rFonts w:ascii="宋体" w:eastAsia="宋体" w:hAnsi="宋体" w:cs="宋体"/>
          <w:b/>
          <w:color w:val="FF0000"/>
          <w:szCs w:val="24"/>
        </w:rPr>
        <w:t>10.4103/jfmpc.jfmpc_16_25. Epub 2025 Sep 24.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Evaluation of intensified case finding of tuberculosis using four symptom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complex screening through reach, effectiveness, adoption, implementation,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>maintenance (RE-AIM) framework in Puducherry.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Subramaniyan S(1), Mahendran R(2), Ganapathy K(3).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(1)Department of Community Medicine, Indira Gandhi Medical College and Research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Institute, Puducherry, India.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(2)Department of Community Medicine, Sri Manakula Vinayagar Medical College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Hospital, Puducherry, India.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(3)Department of Community and Family Medicine, All India Institute of Medical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Sciences (AIIMS), Mangalagiri, Guntur, Andhra Pradesh, India.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655260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Tuberculosis (TB) remains the leading infectious cause of death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worldwide, with co-morbidities such as diabetes mellitus (DM) significantly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increasing the risk of developing TB and leading to poor treatment outcomes.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End TB Strategy and Sustainable Development Goals emphasize addressing TB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co-morbidities to achieve TB elimination. We have assessed the impact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implementing joint TB-DM collaborative activities using the Reach,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Effectiveness, Adoption, Implementation, Maintenance (RE-AIM) framework in 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tertiary care setting.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655260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This study aimed at evaluating the impact of the execution of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TB-DM collaborative activity, using the RE-AIM framework.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655260">
        <w:rPr>
          <w:rFonts w:ascii="宋体" w:eastAsia="宋体" w:hAnsi="宋体" w:cs="宋体"/>
          <w:b/>
          <w:color w:val="000000" w:themeColor="text1"/>
          <w:szCs w:val="24"/>
        </w:rPr>
        <w:t xml:space="preserve">MATERIAL AND METHODS: 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This study was undertaken by the Department of Community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Medicine, in outpatient departments (OPDs) at Sri Manakula Vinayagar Medical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College and Hospital (SMVMCH), Puducherry from March 2021 to September 2022.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study involved three phases: qualitative design of intervention strategies,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quantitative pre- and post-intervention evaluation, and post-intervention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qualitative assessment. Interventions included sensitization programs for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healthcare professionals, the use of Institutional Ethics Committee (IEC)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materials, and systematic screening of DM patients using the 4s complex (cough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&gt;2 weeks, fever &gt;2 weeks, night sweats, weight loss). The outcome of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implementation of TB-DM collaborative activity was evaluated using the RE-AIM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framework.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65526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The application of the RE-AIM framework for joint TB-DM collaborative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activities emphasized healthcare professional sensitization, IEC material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development, and effective inter-departmental collaboration. Key outcomes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included enhanced TB case detection through 4s screening, improved knowledge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among healthcare professionals, and sustainable integration of interventions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into routine practices for long-term impact.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655260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Implementation of the 4s complex screening activity improved TB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detection among DM patients and demonstrated the feasibility and effectiveness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of joint TB-DM collaborative strategies. The RE-AIM framework provided 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structured evaluation, highlighting the intervention's strengths and areas for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improvement. Sustaining these efforts and expanding to other high-risk groups 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>critical to achieving TB elimination targets.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Copyright: © 2025 Journal of Family Medicine and Primary Care.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10.4103/jfmpc.jfmpc_16_25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PMC12488138</w:t>
      </w:r>
    </w:p>
    <w:p w:rsidR="0016722E" w:rsidRPr="0016722E" w:rsidRDefault="00655260" w:rsidP="0016722E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41041191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526B7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62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 xml:space="preserve">. bioRxiv [Preprint]. 2025 Sep 27:2025.09.26.678883. doi: </w:t>
      </w:r>
    </w:p>
    <w:p w:rsidR="0016722E" w:rsidRPr="00A61596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A61596">
        <w:rPr>
          <w:rFonts w:ascii="宋体" w:eastAsia="宋体" w:hAnsi="宋体" w:cs="宋体"/>
          <w:b/>
          <w:color w:val="FF0000"/>
          <w:szCs w:val="24"/>
        </w:rPr>
        <w:t>10.1101/2025.09.26.678883.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Pyrazinamide kills Mycobacterium tuberculosis via pH-driven weak-acid permeation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and cytosolic acidification.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Laudouze J, Rokitskaya TI, Abolet A, Point V, Firsov AM, Khailova LS, Cavalier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JF, Canaan S, Baulard AR, Antonenko YN, Gouzy A, Santucci P.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Pyrazinamide (PZA) is a cornerstone drug in tuberculosis (TB) treatment with 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strong bactericidal activity in vivo on both actively and non-replicating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bacterial subpopulations. Yet the precise mode of action of its active form,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pyrazinoic acid (HPOA), remains unclear. In this study, we comprehensively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explore and challenge the two major and conflicted models of PZA mode of action.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pH-dependent model, where the drug is mostly effective at acidic pH by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acidifying Mycobacterium tuberculosis ( Mtb ) cytosol, and the PanD-dependent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model where PZA's active form targets the aspartate decarboxylase PanD,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therefore depleting pantothenate and subsequently coenzyme A (CoA) levels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regardless of the surrounding pH. By combining standard antimicrobial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susceptibility testing at various pH with fluorescence-based live recording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Mtb intrabacterial pH, we demonstrate that PZA kills Mtb by decreasing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intrabacterial pH, independently of pantothenate levels. Comparative studies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between a prototrophic Mtb strain and a pantothenate auxotrophic mutant lacking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panCD locus confirmed that PZA bactericidal activity is primarily driven by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pH and its ability to acidify Mtb cytosol, independently of the aspartate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decarboxylase PanD. Bio-electrophysiology experiments revealed that acidic pH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promotes the conversion of the pyrazinoate anion POA</w:t>
      </w:r>
      <w:r w:rsidRPr="0016722E">
        <w:rPr>
          <w:rFonts w:ascii="MS Gothic" w:eastAsia="MS Gothic" w:hAnsi="MS Gothic" w:cs="MS Gothic" w:hint="eastAsia"/>
          <w:color w:val="000000" w:themeColor="text1"/>
          <w:szCs w:val="24"/>
        </w:rPr>
        <w:t>⁻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into HPOA which in turn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acts as conventional weak acid that facilitates membrane permeation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cytosolic acidification. Finally, using custom-based culture media, we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demonstrate that PZA displays heterogeneous efficacy according to the media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composition, therefore proposing a revisited biological model that might explain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discrepancies around PZA's unique mode of action. Overall, this work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constitutes the first comprehensive side-by-side investigation of the two models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and univocally supports a pH-dependent mechanism of action underlying PZA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sterilizing activity, providing new insights for the development of more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effective PZA-like drugs.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10.1101/2025.09.26.678883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PMC12486132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41040375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526B7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63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 xml:space="preserve">. bioRxiv [Preprint]. 2025 Sep 25:2025.09.23.678181. doi: </w:t>
      </w:r>
    </w:p>
    <w:p w:rsidR="0016722E" w:rsidRPr="00A61596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A61596">
        <w:rPr>
          <w:rFonts w:ascii="宋体" w:eastAsia="宋体" w:hAnsi="宋体" w:cs="宋体"/>
          <w:b/>
          <w:color w:val="FF0000"/>
          <w:szCs w:val="24"/>
        </w:rPr>
        <w:t>10.1101/2025.09.23.678181.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Direct nanopore sequencing of M. tuberculosis on sputa and rescue of suboptimal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results to enhance transmission surveillance.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Saleeb SM, Marcos-Abellán A, Fernández MTC, Vallejo-Godoy S, Martínez-Lirola M,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Ramirez GB, Herranz-Martín M, Buenestado-Serrano S, Pardo-Diaz A, Serrano MJR,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Muñoz P, Pérez-Lago L, García de Viedma D.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Whole-genome sequencing (WGS) enhances precision in predicting antimicrobial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resistance and tracking Mycobacterium tuberculosis (MTB) transmission. Due to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MTB's slow-growing nature, genomic results are delayed; however, few efforts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have sought to accelerate them by performing WGS directly on respiratory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specimens. Most culture-free efforts have focused on accelerating resistance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prediction. The present study provides further evidence to the only preceding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study aiming to accelerate precise delineation of transmission, coupling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culture-free WGS to a surveillance programme. Our study is distinguished from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its predecessor by being the first to apply flexible nanopore sequencing to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further accelerate the process. A total of 71 sputa were selected, in which we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applied only a procedure to deplete human DNA, thus avoiding costly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cumbersome capture-bait alternatives. Optimal results (&gt;90% genome covered, mean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coverage &gt;45× and &gt;70% genome covered &gt;20×) were obtained from 33.8% of cases,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allowing the assignment to transmission clusters close to diagnosis of every new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case. A further 12.6% of samples yielded suboptimal results (15.5%-90.92% at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&gt;10×), which were exploited through a rescue pipeline. This approach was based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on identifying informative SNPs acting as markers for relevant transmission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clusters in our population. The pipeline enabled pre-allocation of new cases to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pre-existing clusters and, in some cases, precise genomic relationships with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preceding cases in the cluster. In summary, this study demonstrates that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epidemiologically valuable information can be obtained directly from sputum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approximately half the samples analysed. It represents a new advancement in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pursuit of faster comparative genomics, with epidemiological purposes, at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diagnosis.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10.1101/2025.09.23.678181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PMC12485859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41040363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526B7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64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 xml:space="preserve">. bioRxiv [Preprint]. 2025 Sep 24:2025.09.24.678100. doi: </w:t>
      </w:r>
    </w:p>
    <w:p w:rsidR="0016722E" w:rsidRPr="00A61596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A61596">
        <w:rPr>
          <w:rFonts w:ascii="宋体" w:eastAsia="宋体" w:hAnsi="宋体" w:cs="宋体"/>
          <w:b/>
          <w:color w:val="FF0000"/>
          <w:szCs w:val="24"/>
        </w:rPr>
        <w:t>10.1101/2025.09.24.678100.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Mycobacterium tuberculosis growth arrest on propionate at acidic pH 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suppressed by mutations in phoPR and pyrazinamide treatment.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Murdoch H, Dechow SJ, Abdalla BJ, Abramovitch RB.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arrests its growth at acidic pH, when grown 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specific single carbon sources, including propionate. To understand the basis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propionate-driven growth arrest at acidic pH, we conducted a genetic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selection for mutants enabling growth on propionate at pH 5.7. All the selected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mutants had insertions in the two-component regulatory genes phoR or phoP . We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hypothesized that growth arrest at acidic pH is caused by PhoPR diverting carbon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from central carbon metabolism towards lipid anabolism and that when PhoPR 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inactivated, growth is promoted through metabolizing propionate by the methyl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citrate cycle (MCC) into pyruvate, a permissive carbon source for growth at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acidic pH. Using chemical inhibition and mutants of the MCC pathway, we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demonstrate that the enhanced growth is dependent on the MCC. Furthermore,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stimulating lipid synthesis via the methylmalonyl-CoA pathway by adding Vitamin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B12 restricts growth in the ΔphoPR mutant and, conversely, restricting lipid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anabolism by inhibiting the triacylglycerol (TAG) synthase tgs1 enhances growth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of the ΔphoPR mutant. Notably, CoA pools increased</w:t>
      </w:r>
      <w:r w:rsidR="00A61596">
        <w:rPr>
          <w:rFonts w:ascii="宋体" w:eastAsia="宋体" w:hAnsi="宋体" w:cs="宋体"/>
          <w:color w:val="000000" w:themeColor="text1"/>
          <w:szCs w:val="24"/>
        </w:rPr>
        <w:t xml:space="preserve"> in the ΔphoPR mutant grown on 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propionate, directly supporting our model. Given the role of CoA metabolism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pyrazinamide sensitivity, Mtb sensitivity to pyrazinamide was examined 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propionate at acidic pH. Surprisingly, pyrazinamide treatment of WT Mtb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suppresses growth arrest on propionate at acidic pH. In contrast, the phoPR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mutant has enhanced sensitivity to pyrazinamide. Together, these findings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support that propionate-driven growth arrest at acidic pH is caused by metabolic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remodeling that is regulated by PhoPR and is associated with pyrazinamide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sensitivity.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A61596">
        <w:rPr>
          <w:rFonts w:ascii="宋体" w:eastAsia="宋体" w:hAnsi="宋体" w:cs="宋体"/>
          <w:b/>
          <w:color w:val="000000" w:themeColor="text1"/>
          <w:szCs w:val="24"/>
        </w:rPr>
        <w:t xml:space="preserve">IMPORTANCE: 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When grown on certain single carbon sources, such as propionate, Mtb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arrests its growth at acidic pH and establishes a state of non-replicating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persistence (NRP). To understand the genetic basis of this growth restriction, 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genetic selection was performed to identify mutants unable to arrest growth at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acidic pH with propionate as a sole carbon source. The selection exclusively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identified mutants in the PhoPR two-component regulatory system, which functions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to modulate cell envelope lipids and redox homeostasis through the upregulation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of lipid synthesis at acidic pH. We demonstrate that PhoPR arrests growth at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acidic pH by diverting carbon away from the methyl citrate cycle towards lipid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anabolism. Surprisingly, treatment of Mtb with pyrazinamide at acidic pH 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propionate also enabled growth. These data suggest that drug susceptibility may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be impacted by enhanced growth and metabolic capacity of Mtb in acidic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propionate-rich environments, such as within the macrophage or the granuloma.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10.1101/2025.09.24.678100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PMC12485784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41040295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526B7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65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 xml:space="preserve">. bioRxiv [Preprint]. 2025 Sep 24:2025.09.24.678246. doi: </w:t>
      </w:r>
    </w:p>
    <w:p w:rsidR="0016722E" w:rsidRPr="00A61596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A61596">
        <w:rPr>
          <w:rFonts w:ascii="宋体" w:eastAsia="宋体" w:hAnsi="宋体" w:cs="宋体"/>
          <w:b/>
          <w:color w:val="FF0000"/>
          <w:szCs w:val="24"/>
        </w:rPr>
        <w:t>10.1101/2025.09.24.678246.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Structure-Guided Development of a Potent BioA Inhibitor Validates Biotin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Synthesis Inhibition as a Therapeutic Strategy for Tuberculosis.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Liu Q, Wallach JB, Jayasinghe YP, Sullivan MR, Proietto J, Rodriguez S, Vo S,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Boshoff HIM, Jia Z, Ostrer L, Mehdiratta K, Shi R, Dartois V, Baughn AD, Rubin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EJ, Ronning DR, Zimmerman MD, Schnappinger D, Aldrich CC.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Structure-guided optimization was applied to develop a potent and selective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inhibitor of the aminotransferase BioA, a key enzyme in bacterial biotin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biosynthesis. Strategic modifications of a screening hit enhanced potency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pharmacokinetics, yielding C48 , which binds BioA with a K i of 200 pM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displays sub-micromolar MICs against Mycobacterium tuberculosis (Mtb)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nontuberculous mycobacteria. Biochemical, structural, and genetic studies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confirmed C48 's mechanism of action. In vitro, C48 induced cell envelope stress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and membrane remodeling, mimicking biotin starvation. Pharmacokinetic profiling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revealed excellent oral bioavailability resulting in over 39,000-fold improved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exposure versus the parent compound. To address the discrepancy in biotin levels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between humans and mice, we developed a low-biotin mouse model that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recapitulates human biotin physiology. In this model C48 reduced Mtb burden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lungs and spleen, providing the first in vivo proof-of-concept for targeting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biotin biosynthesis as a therapeutic strategy against tuberculosis.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10.1101/2025.09.24.678246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PMC12485673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41040207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526B7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66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 xml:space="preserve">. bioRxiv [Preprint]. 2025 Sep 24:2025.09.24.678375. doi: </w:t>
      </w:r>
    </w:p>
    <w:p w:rsidR="0016722E" w:rsidRPr="00A61596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A61596">
        <w:rPr>
          <w:rFonts w:ascii="宋体" w:eastAsia="宋体" w:hAnsi="宋体" w:cs="宋体"/>
          <w:b/>
          <w:color w:val="FF0000"/>
          <w:szCs w:val="24"/>
        </w:rPr>
        <w:t>10.1101/2025.09.24.678375.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PE/PPE proteins contribute to Mycobacterium tuberculosis drug resistance.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Boradia V, Chen J, Frando A, Clark LV, Grundner C.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outer membrane (OM) of mycobacteria is a formidable permeability barrier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that confers drug tolerance, and whether drugs traverse the OM by mechanisms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beyond passive diffusion remains unclear. The proline-glutamic acid (PE)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proline-proline-glutamic acid (PPE) proteins of pathogenic mycobacteria include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several OM transporters. Here, we tested the role of PE/PPE proteins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Mycobacterium tuberculosis ( Mtb ) drug transport and resistance. Mutations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multiple pe/ppe genes were strongly associated with drug resistance in a genetic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association study, and mutations in ppe42 and ppe51 also conferred increased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resistance in vitro . Deletion of a pe/ppe pair transcriptionally responsive to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drug exposure, pe25/ppe41 , led to elevated resistance to isoniazid (INH) across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all major Mtb lineages and accelerated INH resistance emergence in vitro . These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data identify a role for Mtb PE/PPE proteins in drug resistance consistent with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PE/PPE transporter paradigm, suggest a broader contribution of this large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protein family, and a new factor of Mtb clinical drug resistance.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10.1101/2025.09.24.678375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PMC12485710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41040171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526B7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67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 xml:space="preserve">. bioRxiv [Preprint]. 2025 Sep 25:2025.09.23.676583. doi: </w:t>
      </w:r>
    </w:p>
    <w:p w:rsidR="0016722E" w:rsidRPr="00A61596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A61596">
        <w:rPr>
          <w:rFonts w:ascii="宋体" w:eastAsia="宋体" w:hAnsi="宋体" w:cs="宋体"/>
          <w:b/>
          <w:color w:val="FF0000"/>
          <w:szCs w:val="24"/>
        </w:rPr>
        <w:t>10.1101/2025.09.23.676583.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structural context of mutations in proteins predicts their effect 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antibiotic resistance.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Green AG, Tasmin M, Vargas R, Farhat MR.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 Mycobacterium tuberculosis , a prevalent and deadly pathogen, resistance to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antibiotics evolves primarily through non-synonymous mutations in proteins.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Sequence-based analyses are currently used to understand the genetic basis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antibiotic resistance, either via genotype-phenotype association, or via signals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of convergent evolution. These methods focus on primary sequence and usually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neglect other biological signals such as protein structural information. We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hypothesize that integrating the structural context of mutations improves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prediction of effects on function and phenotype. We curate high confidence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structural annotations for the M. tuberculosis proteome from 1,371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crystallography and 2,316 AlphaFold predictions, and combine the structures with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mutations from over 31,000 clinical M. tuberculosis isolates. We demonstrate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that mutations in proteins known to cause resistance are clustered in 3D space,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even in proteins where inactivating mutations at any position are thought to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cause resistance. We develop a statistic to search the M. tuberculosis proteome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for signal of clustered non-synonymous mutations, finding over 450 proteins that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display this signal, many of which have a known relationship with antibiotic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resistance. Innovatively, we show that a supervised classifier trained 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structure features alone has an F1 score of 94.6% at classifying mutations as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resistance-conferring. This work demonstrates that protein structure provides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useful information for categorizing which variants may cause antibiotic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>resistance, even when the majority of structures are AI-predicted.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10.1101/2025.09.23.676583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PMC12485870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41040149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526B7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68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 xml:space="preserve">. Acta Med Philipp. 2025 Aug 29;59(12):92-98. doi: 10.47895/amp.vi0.9832. </w:t>
      </w:r>
    </w:p>
    <w:p w:rsidR="0016722E" w:rsidRPr="00A61596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A61596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Cecal Perforation in an Adolescent as a Paradoxical Response to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Anti-tuberculosis Treatment: A Case Report.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Caguiat-Jo PI(1), Gregorio GEV(1).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(1)Division of Pediatric Gastroenterology, Hepatology and Nutrition, Department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of Pediatrics, College of Medicine and Philippine General Hospital, University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of the Philippines Manila.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Paradoxical response to anti-tuberculosis treatment, defined as clinical or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radiologic worsening of pre-existing lesions or the development of new lesions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while ongoing treatment, poses diagnostic dilemma. Intestinal perforation as 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paradoxical response is rare. We report a 10-year-old female who presented with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recurrent abdominal pain, anorexia, and bloody diarrhea, and was diagnosed with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disseminated tuberculosis. She had marked improvement after one month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anti-tuberculosis treatment but developed a recurrence of initial symptoms 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third month of therapy and was treated for cecal perforation. Histopathology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of cecum revealed chronic granulomatous inflammation. The patient improved after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surgery and the resumption of anti-tuberculosis medications. Recognition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paradoxical reactions and differentiating it from drug resistance of other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pathology is important as these necessitates different management strategies.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The Author(s) 2025.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10.47895/amp.vi0.9832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PMC12487434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41040076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526B7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69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 xml:space="preserve">. Front Microbiol. 2025 Sep 16;16:1649137. doi: 10.3389/fmicb.2025.1649137. </w:t>
      </w:r>
    </w:p>
    <w:p w:rsidR="0016722E" w:rsidRPr="00A61596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A61596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Genetic diversity, drug resistance, and transmission patterns of tuberculosis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based on whole-genome sequencing in Almaty, Kazakhstan.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Takenov N(1)(2)(3), Kaziyev A(1), Mukhamadi A(1), Chingissova L(1), Toxanbayeva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B(1), Bismilda V(1), Adenov M(1), Eralieva L(1), Nakisbekov N(2), Zhunussova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G(3).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(1)National Tuberculosis Reference Laboratory, National Scientific Center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Phthisiopulmonology of the Republic of Kazakhstan, Almaty, Kazakhstan.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(2)Faculty of Biology and Biotechnology, Al-Farabi Kazakh National University,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Almaty, Kazakhstan.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(3)Institute of Genetics and Physiology CS MSHE RK, Almaty, Kazakhstan.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Tuberculosis, particularly multidrug-resistant TB (MDR-TB), remains a major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public health concern in Kazakhstan, where 26% of new TB cases are MDR, far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exceeding the global average. To better understand the genetic diversity, drug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resistance, and transmission dynamics of Mycobacterium tuberculosis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Kazakhstan, we conducted a retrospective study at the National Scientific Center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of Phthisiopulmonology in Almaty from 2023 to 2024. Whole-genome sequencing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(WGS) was performed on 272 culture-confirmed TB isolates collected from patients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across the country. Phylogenetic analysis revealed the predominance of Lineage 2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(East Asian genotype, 72.4%) and Lineage 4 (Euro-American genotype, 26.8%). Drug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resistance profiling identified 29.0% of isolates as MDR-TB, of which 3.3% were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classified as pre-XDR and 0.7% as XDR. The most frequently observed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resistance-associated mutations were katG S315T (99.2%) and rpoB S450L (91.1%).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Cluster analysis using a</w:t>
      </w:r>
      <w:r w:rsidRPr="0016722E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6722E">
        <w:rPr>
          <w:rFonts w:ascii="宋体" w:eastAsia="宋体" w:hAnsi="宋体" w:cs="宋体" w:hint="eastAsia"/>
          <w:color w:val="000000" w:themeColor="text1"/>
          <w:szCs w:val="24"/>
        </w:rPr>
        <w:t>≤</w:t>
      </w:r>
      <w:r w:rsidRPr="0016722E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12 SNP threshold identified 22 genomic clusters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involving 80 isolates (29.4%), indicating recent and possibly ongoing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transmission. Spatial mapping showed that nearly 60% of clusters spanned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multiple regions, while others were highly localized, suggesting household or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close-contact transmission. A Mantel correlogram test revealed a statistically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significant correlation between geographic and genomic SNP distances in Almaty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and Almaty Region (r</w:t>
      </w:r>
      <w:r w:rsidRPr="0016722E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6722E">
        <w:rPr>
          <w:rFonts w:ascii="宋体" w:eastAsia="宋体" w:hAnsi="宋体" w:cs="宋体"/>
          <w:color w:val="000000" w:themeColor="text1"/>
          <w:szCs w:val="24"/>
        </w:rPr>
        <w:t>=</w:t>
      </w:r>
      <w:r w:rsidRPr="0016722E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6722E">
        <w:rPr>
          <w:rFonts w:ascii="宋体" w:eastAsia="宋体" w:hAnsi="宋体" w:cs="宋体"/>
          <w:color w:val="000000" w:themeColor="text1"/>
          <w:szCs w:val="24"/>
        </w:rPr>
        <w:t>0.0634, p</w:t>
      </w:r>
      <w:r w:rsidRPr="0016722E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6722E">
        <w:rPr>
          <w:rFonts w:ascii="宋体" w:eastAsia="宋体" w:hAnsi="宋体" w:cs="宋体"/>
          <w:color w:val="000000" w:themeColor="text1"/>
          <w:szCs w:val="24"/>
        </w:rPr>
        <w:t>=</w:t>
      </w:r>
      <w:r w:rsidRPr="0016722E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0.041) within the first distance class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(average 5</w:t>
      </w:r>
      <w:r w:rsidRPr="0016722E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6722E">
        <w:rPr>
          <w:rFonts w:ascii="宋体" w:eastAsia="宋体" w:hAnsi="宋体" w:cs="宋体"/>
          <w:color w:val="000000" w:themeColor="text1"/>
          <w:szCs w:val="24"/>
        </w:rPr>
        <w:t>km, range 0-8</w:t>
      </w:r>
      <w:r w:rsidRPr="0016722E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km). These findings suggest that patients living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close proximity are more likely to carry genetically similar strains. As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distance increases, geographic proximity becomes less predictive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transmission, with other factors-such as mobility, shared environments, or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healthcare contact-likely playing a greater role. Our findings underscore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need to integrate WGS into national TB control programs to guide targeted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interventions, enhance surveillance, and curb the spread of drug-resistant TB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strains across Kazakhstan.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Copyright © 2025 Takenov, Kaziyev, Mukhamadi, Chingissova, Toxanbayeva,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Bismilda, Adenov, Eralieva, Nakisbekov and Zhunussova.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10.3389/fmicb.2025.1649137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PMC12479430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>PMID: 41035895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526B7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 xml:space="preserve">0. Arch Bronconeumol. 2025 Sep 22:S0300-2896(25)00332-1. doi: </w:t>
      </w:r>
    </w:p>
    <w:p w:rsidR="0016722E" w:rsidRPr="00A61596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A61596">
        <w:rPr>
          <w:rFonts w:ascii="宋体" w:eastAsia="宋体" w:hAnsi="宋体" w:cs="宋体"/>
          <w:b/>
          <w:color w:val="FF0000"/>
          <w:szCs w:val="24"/>
        </w:rPr>
        <w:t>10.1016/j.arbres.2025.09.005. Online ahead of print.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Addressing Neglected 'Hot Spots' of Tuberculosis Persistent Transmission: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Prisons and Jails.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[Article in English, Spanish]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Bellavia A(1), Manga S(2), Centis R(3), Pontali E(4).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(1)Center for Multidisciplinary Research in Health Science, MACH University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Milan, Italy.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(2)Past Tuberculosis Department Director at Latin American Society of Lung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Diseases, ALAT, Mexico.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(3)Servizio di Epidemiologia Clinica delle Malattie Respiratorie, Istituti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Clinici Scientifici Maugeri IRCCS, Tradate, Italy.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(4)Department of Infectious Diseases, Galliera Hospital, Genoa, Italy.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Electronic address: pontals@yahoo.com.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10.1016/j.arbres.2025.09.005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41033912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526B7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 xml:space="preserve">1. Diagn Microbiol Infect Dis. 2025 Sep 26;114(2):117127. doi: </w:t>
      </w:r>
    </w:p>
    <w:p w:rsidR="0016722E" w:rsidRPr="00A61596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A61596">
        <w:rPr>
          <w:rFonts w:ascii="宋体" w:eastAsia="宋体" w:hAnsi="宋体" w:cs="宋体"/>
          <w:b/>
          <w:color w:val="FF0000"/>
          <w:szCs w:val="24"/>
        </w:rPr>
        <w:t>10.1016/j.diagmicrobio.2025.117127. Online ahead of print.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invisible burden of pediatric tuberculosis in sub-Saharan Africa: An urgent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call for child-centered diagnostic strategies.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Yokolo H(1).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(1)Department of research, Medical Research Circle (MedReC), Goma, DR Congo.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Electronic address: hermannyokolo40@outlook.com.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10.1016/j.diagmicrobio.2025.117127</w:t>
      </w:r>
    </w:p>
    <w:p w:rsidR="0016722E" w:rsidRPr="0016722E" w:rsidRDefault="00A61596" w:rsidP="0016722E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41033164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526B7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 xml:space="preserve">2. Tuberculosis (Edinb). 2025 Sep 11;155:102690. doi: 10.1016/j.tube.2025.102690. </w:t>
      </w:r>
    </w:p>
    <w:p w:rsidR="0016722E" w:rsidRPr="00A61596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A61596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16722E" w:rsidRPr="00A61596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Evaluating selection at intermediate scales within genes provides robust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identification of genes under positive selection in M. tuberculosis clinical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isolates.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Ioerger TR(1), Shatby A(2).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(1)Department of Computer Science and Engineering, Texas A&amp;M University, USA.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Electronic address: ioerger@cs.tamu.edu.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(2)Department of Computer Science and Engineering, Texas A&amp;M University, USA.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Multiple studies have reported genes in the M. tuberculosis (Mtb) genome that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are under diversifying selection, based on genetic variants among Mtb clinical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isolates. These might reflect adaptions to selection pressures associated with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modern clinical treatment of TB. Many, but not all, of these genes under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selection are related to drug resistance. Most of these studies have evaluated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selection at the gene-level. However, positive selection can be evaluated 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different scales, including individual sites (codons) and local regions within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 ORF. In this paper, we use GenomegaMap, a Bayesian method for calculating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selection, to evaluate selection of genes in the Mtb genome at all three levels.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We present evidence that the intermediate analysis (windows of codons) yields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most credible list of candidate genes under selection (excluding PPE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PE_PGRS genes, which are predicted less reliably due to frequent sequencing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errors). A further advantage of this approach is that it identifies specific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regions within proteins that are under selective pressure, which is useful for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structural and functional interpretation. In an analysis of two separate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collections of Mtb clinical isolates (from Moldova; and 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globally-representative set), we observed 53 and 173 significant genes under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selection, with 36 % overlap. The lists of genes under selection include many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drug-resistance genes, as well as other genes that have previously been reported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to be under selection (resR, phoR). The specific regions under selection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identified within drug-resistance genes are shown to correspond to protein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structural features known to be involved in resistance, supporting accuracy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method. Positive selection in several ESX-1-related genes was also observed,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suggesting adaptation to immune pressure.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10.1016/j.tube.2025.102690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41033137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526B7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 xml:space="preserve">3. J Clin Tuberc Other Mycobact Dis. 2025 Sep 12;41:100562. doi: </w:t>
      </w:r>
    </w:p>
    <w:p w:rsidR="0016722E" w:rsidRPr="00A61596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A61596">
        <w:rPr>
          <w:rFonts w:ascii="宋体" w:eastAsia="宋体" w:hAnsi="宋体" w:cs="宋体"/>
          <w:b/>
          <w:color w:val="FF0000"/>
          <w:szCs w:val="24"/>
        </w:rPr>
        <w:t>10.1016/j.jctube.2025.100562. eCollection 2025 Dec.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Retreatment TB is a risk factor for multidrug-resistant TB among people with HIV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>in rural eastern Uganda: A nested case-control study.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Opolot G(1), Olupot-Olupot P(1), Okware S(2), Izudi J(3)(4).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(1)Department of Community and Public Health, Busitema University, Uganda.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(2)Uganda National Health Research Organization, Kampala, Uganda.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(3)Directorate of Graduate Training, Research and Innovation, Muni University,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Arua, Uganda.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(4)Department of Community Health, Faculty of Medicine, Mbarara University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Science and Technology, Mbarara, Uganda.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A61596">
        <w:rPr>
          <w:rFonts w:ascii="宋体" w:eastAsia="宋体" w:hAnsi="宋体" w:cs="宋体"/>
          <w:b/>
          <w:color w:val="000000" w:themeColor="text1"/>
          <w:szCs w:val="24"/>
        </w:rPr>
        <w:t>RATIONALE: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People with human immunodeficiency virus (PWH) have an increased risk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of multidrug-resistant TB (MDR-TB) compared to those without HIV.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A61596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To investigate the risk factors for MDR-TB among PWH in rural eastern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Uganda.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A61596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We conducted a nested case-control study at Soroti Regional Referral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Hospital in rural eastern Uganda. TB records from January 2017 to May 2024 were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retrospectively reviewed to identify all PWH. MDR-TB was defined as resistance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to at least both Isoniazid and Rifampicin following GeneXpert Mycobacterium TB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and Rifampicin assay and culture-based drug-susceptible testing. Cases were PWH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with MDR-TB, while controls were a random sample of PWH without MDR-TB, in a 1:3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ratio. Multivariable binary logistic regression was used to identify factors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independently associated with being a case rather than a control. Adjusted odds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ratios (aORs) and 95% confidence intervals (CIs) were reported.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A61596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We included 37 cases and 111 controls, and found retreatment TB was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associated with being a case rather than a control (aOR 6.97; 95% CI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2.65-19.46). Male sex (aOR: 1.59; 95% CI: 0.67-3.93), clinically diagnosed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pulmonary TB (aOR: 0.38; 95% CI: 0.10-1.23) or extrapulmonary TB (aOR: 0.37; 95%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CI: 0.05-1.62), and recent anti-retroviral therapy initiation (aOR: 2.07; 95%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CI: 0.83-5.28) were insignificantly associated with being a case.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A61596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This study showed that retreatment TB is associated with a higher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likelihood of MDR-TB among PWH in a referral hospital in rural eastern Uganda.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These findings underscore the need for intensified drug resistance surveillance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and adherence support among PWH with prior TB treatment.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10.1016/j.jctube.2025.100562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PMC12478262</w:t>
      </w:r>
    </w:p>
    <w:p w:rsidR="0016722E" w:rsidRPr="0016722E" w:rsidRDefault="00A61596" w:rsidP="0016722E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41031316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526B7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 xml:space="preserve">4. Front Pharmacol. 2025 Sep 15;16:1667592. doi: 10.3389/fphar.2025.1667592. </w:t>
      </w:r>
    </w:p>
    <w:p w:rsidR="0016722E" w:rsidRPr="00A61596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A61596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Evaluating the efficacy of HRZE-based regimens in a high-burden murine model: 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back-translational assessment of rifamycins and moxifloxacin substitutions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tuberculosis treatment.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Cummings JE(#)(1), Woolhiser LK(#)(1), Guglielmi V(1), Wernsman M(1), Romano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A(1), Pauly S(2)(3), Belisle JT(1), Walter ND(2)(3)(4), Robertson GT(1)(2),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Slayden RA(1).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(1)Mycobacteria Research Laboratories, Microbiology, Immunology and Pathology,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Colorado State University, Fort Collins, CO, United States.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(2)Consortium for Applied Microbial Metrics, Aurora, CO, United States.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(3)Division of Pulmonary Sciences and Critical Care Medicine, University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Colorado Anschutz Medical Campus, Aurora, CO, United States.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(4)Rocky Mountain Regional VA Medical Center, Aurora, CO, United States.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A61596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standard treatment for tuberculosis is the isoniazid,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rifampicin, pyrazinamide, and ethambutol (HRZE) regimen. Despite its efficacy,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this regimen has limitations, including prolonged treatment duration and poor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clinical outcomes in drug-resistant cases. This back translational study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assessed the efficacy of alternative drug combinations, focusing on high-dose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rifamycins (rifampicin and rifapentine) and substituting moxifloxacin for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ethambutol in the HRZE regimen.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A61596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Using a preclinical high-burden aerosol model of tuberculosis in BALB/c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mice, we tested seven treatment combinations, including high-dose rifampicin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(HD-RIF), high-dose rifapentine (HD-RPT), and moxifloxacin.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A61596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By day 12, the HD-RIF+HZM and HD-RPT+HZM regimens reduced lung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bacterial burdens from 6.59 ± 0.08 log10 CFU in untreated controls to 3.70 ±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0.19 and 3.91 ± 0.43 log10 CFU, respectively. By day 54, bacterial loads were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undetectable (&lt;1 log10 CFU) in all groups except for HRZE (1.48 ± 0.32 log10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CFU). RS ratio analysis showed lower ratios for HD-RIF+HZM and HD-RPT+HZM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compared to HRZE by day 26, indicating a superior ability of both regimens to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interrupt rRNA synthesis. Histopathological analysis revealed similar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granulomatous changes across all treatment groups. Mass spectrometry confirmed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higher systemic exposure for HD-RIF and HD-RPT groups than RIF used in HRZE.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A61596">
        <w:rPr>
          <w:rFonts w:ascii="宋体" w:eastAsia="宋体" w:hAnsi="宋体" w:cs="宋体"/>
          <w:b/>
          <w:color w:val="000000" w:themeColor="text1"/>
          <w:szCs w:val="24"/>
        </w:rPr>
        <w:t xml:space="preserve">DISCUSSION: 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findings indicate that higher doses of rifamycins and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substitution of moxifloxacin offer improved bactericidal activity and could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shorten TB treatment duration.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Copyright © 2025 Cummings, Woolhiser, Guglielmi, Wernsman, Romano, Pauly,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Belisle, Walter, Robertson and Slayden.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>DOI: 10.3389/fphar.2025.1667592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PMC12477428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41031156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526B7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 xml:space="preserve">5. bioRxiv [Preprint]. 2024 Oct 3:2024.10.02.616386. doi: </w:t>
      </w:r>
    </w:p>
    <w:p w:rsidR="0016722E" w:rsidRPr="00A61596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A61596">
        <w:rPr>
          <w:rFonts w:ascii="宋体" w:eastAsia="宋体" w:hAnsi="宋体" w:cs="宋体"/>
          <w:b/>
          <w:color w:val="FF0000"/>
          <w:szCs w:val="24"/>
        </w:rPr>
        <w:t>10.1101/2024.10.02.616386.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Immunopeptidomics informs discovery and delivery of Mycobacterium tuberculosis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MHC-II antigens for vaccine design.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Leddy O, Ogongo P, Huffaker J, Gan M, Milligan R, Mahmud S, Yuki Y, Bobosha K,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Wassie L, Carrington M, Liu Q, Ernst JD, White FM, Bryson BD.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No currently licensed vaccine reliably prevents pulmonary tuberculosis (TB), 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leading cause of infectious disease mortality. Developing effective new vaccines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will require identifying which of the roughly 4000 proteins in the Mycobacterium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tuberculosis ( Mtb ) proteome are presented on MHC class II (MHC-II) by infected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human phagocytes and can be recognized by CD4+ T cells to mediate protective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immunity. Vaccines must also elicit T cell responses recognizing the same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peptide-MHC complexes presented by infected cells, and successful presentation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of target human MHC-II peptides is currently challenging to evaluate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optimize. Here, we define antigenic targets for TB vaccine development by using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mass spectrometry (MS) for proteome-wide discovery of Mtb epitopes presented 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MHC-II by infected human cells. We next iteratively design and evaluate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candidate mRNA vaccine immunogens, revealing design principles that enhance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presentation of target MHC-II peptides. Our results will inform the development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of new TB vaccine candidates.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10.1101/2024.10.02.616386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PMC12478359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41031036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526B7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 xml:space="preserve">6. bioRxiv [Preprint]. 2025 Jun 9:2025.06.06.658135. doi: </w:t>
      </w:r>
    </w:p>
    <w:p w:rsidR="0016722E" w:rsidRPr="00A61596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A61596">
        <w:rPr>
          <w:rFonts w:ascii="宋体" w:eastAsia="宋体" w:hAnsi="宋体" w:cs="宋体"/>
          <w:b/>
          <w:color w:val="FF0000"/>
          <w:szCs w:val="24"/>
        </w:rPr>
        <w:t>10.1101/2025.06.06.658135.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Inflammasome activation differences underpin different Mycobacterium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tuberculosis infection outcomes.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Kumar R, Kolloli A, Bhargavi G, Husain S, Ghanny S, Soteropoulos P, Subbian 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clinical outcome of Mycobacterium tuberculosis (Mtb) infection ranges from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latent/non-progressive disease to active/progressive tuberculosis (TB), but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cellular events contributing to these variable outcomes remain unknown. Here, we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report that progressive Mtb infection is associated with upregulation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guanylate-binding protein-1 (GBP1), hypoxia-inducible factor 1α (HIF-1α)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elevated NLR family pyrin domain-containing (NLRP3) inflammasome activation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pathways. Using rabbit lungs and in primary rabbit and human macrophages as well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as human THP-1 cell line-derived macrophages for infection with laboratory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(H37Rv) or clinical Mtb strains (HN878 or CDC1551) that differ in virulence, we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show that NLRP3 inflammasome activation by HIF-1α and GBP1 leads to elevated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mitochondrial stress, apoptosis and necrosis during progressive infection by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HN878. These biological functions and pathways are dampened in rabbit lungs,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primary rabbit and human macrophages during non-progressive infection by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CDC1551. These findings are consistent with and confirmed by Mtb infection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studies of macrophages knocked-down for HIF-1α or GBP1 expression. Our study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indicates that differences in HIF-1α- and GBP1-mediated NLRP3 inflammasome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activation influence the outcome of Mtb infection to active or latent TB.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10.1101/2025.06.06.658135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PMC12478344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41031010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6751A5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C8783C">
        <w:rPr>
          <w:rFonts w:ascii="宋体" w:eastAsia="宋体" w:hAnsi="宋体" w:cs="宋体"/>
          <w:b/>
          <w:color w:val="FF0000"/>
          <w:szCs w:val="24"/>
        </w:rPr>
        <w:t>7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 xml:space="preserve">. Ann Agric Environ Med. 2025 Sep 18;32(3):437-438. doi: 10.26444/aaem/197249. </w:t>
      </w:r>
    </w:p>
    <w:p w:rsidR="0016722E" w:rsidRPr="00A61596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A61596">
        <w:rPr>
          <w:rFonts w:ascii="宋体" w:eastAsia="宋体" w:hAnsi="宋体" w:cs="宋体"/>
          <w:b/>
          <w:color w:val="FF0000"/>
          <w:szCs w:val="24"/>
        </w:rPr>
        <w:t>Epub 2025 Jan 7.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Chronic neck lymphadenitis - challenges in the diagnosis of extrapulmonary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Stru</w:t>
      </w:r>
      <w:r w:rsidRPr="0016722E">
        <w:rPr>
          <w:rFonts w:ascii="Cambria" w:eastAsia="宋体" w:hAnsi="Cambria" w:cs="Cambria"/>
          <w:color w:val="000000" w:themeColor="text1"/>
          <w:szCs w:val="24"/>
        </w:rPr>
        <w:t>ż</w:t>
      </w:r>
      <w:r w:rsidRPr="0016722E">
        <w:rPr>
          <w:rFonts w:ascii="宋体" w:eastAsia="宋体" w:hAnsi="宋体" w:cs="宋体"/>
          <w:color w:val="000000" w:themeColor="text1"/>
          <w:szCs w:val="24"/>
        </w:rPr>
        <w:t>yk P(1), Szyszka D(2), Klatka J(1), Olender A(3).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(1)Department and Clinic of Otolaryngology and Laryngological Oncology, Medical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University, Lublin, Poland.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(2)Otolaryngology Department of Head and Neck Surgery - One Day Treatment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Sub-Department, Medical University, Lublin, Poland.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(3)Chair and Department of Medical Microbiology, Medical University, Lublin,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Poland.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Neck lymph node involvement is common in infections caused by various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microorganisms, but determining the causative agent can be challenging. The case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study details a 58-year-old male with left-sided cervical lymphadenopathy,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fever, and weight loss persisting for two years. Despite extensive testing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empirical treatments, the cause remained unidentified. A CT scan revealed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numerous enlarged lymph nodes with central necrosis. Histopathological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examination suggested granulomatous lymphadenitis, although no bacteria were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initially detected. Eventually, acid-fast bacilli were found via Ziehl-Neelsen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staining, and Mycobacterium tuberculosis was confirmed through molecular tests.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patient was diagnosed with tuberculosis (TB) and successfully treated with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anti-tuberculous therapy. The case highlights the diagnostic challenges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extrapulmonary TB, and underscores the importance of considering TB in atypical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presentations, especially given the rise in multidrug-resistant strains.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10.26444/aaem/197249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41025194 [Indexed for MEDLINE]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6751A5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C8783C">
        <w:rPr>
          <w:rFonts w:ascii="宋体" w:eastAsia="宋体" w:hAnsi="宋体" w:cs="宋体"/>
          <w:b/>
          <w:color w:val="FF0000"/>
          <w:szCs w:val="24"/>
        </w:rPr>
        <w:t>8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 xml:space="preserve">. Ann Agric Environ Med. 2025 Sep 18;32(3):421-423. doi: 10.26444/aaem/207808. </w:t>
      </w:r>
    </w:p>
    <w:p w:rsidR="0016722E" w:rsidRPr="00A61596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A61596">
        <w:rPr>
          <w:rFonts w:ascii="宋体" w:eastAsia="宋体" w:hAnsi="宋体" w:cs="宋体"/>
          <w:b/>
          <w:color w:val="FF0000"/>
          <w:szCs w:val="24"/>
        </w:rPr>
        <w:t>Epub 2025 Jul 14.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Occupational tuberculosis at a healthcare laboratory - case report.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Spanovic M(1)(2), Mikov I(1)(3), Pericevic Medic S(1)(2), Maric N(4)(5),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Lovrenski A(6)(7), Vukovic T(1)(2), Ilic M(8)(9).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(1)Department of Occupational Medicine, Faculty of Medicine, University of Novi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Sad, Serbia.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(2)Department for Occupational Healthcare, Institute of Occupational Health,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Serbia.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(3)Outpatient Clinic, University Clinical Centre, Vojvodina, Serbia.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(4)Department of Occupational Medicine, Faculty of Medicine, University of Banja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Luka, Bosnia and Herzegovina.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(5)Centre of Occupational Medicine, Institute of Occupational Health and Sports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Medicine, Bosnia and Herzegovina.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(6)Department of Pathology, Faculty of Medicine, University of Novi Sad, Serbia.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(7)Department of Pathology, Institute for Pulmonary Diseases, Vojvodina, Serbia.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(8)Department of Internal Medicine, Faculty of Medicine, University of Novi Sad,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Serbia.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(9)Clinic for Granulomatous and Interstitial Pulmonary Diseases, Institute for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Pulmonary Diseases, Vojvodina, Serbia.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Tuberculosis (TB) is a complex health problem, which occurs more frequently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healthcare workers. However, TB is rarely recognized as an occupational disease.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report presents a case of occupational tuberculosis in a medical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microbiologist, initially misinterpreted as lung cancer. A 59-year-old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microbiologist at healthcare laboratory, smoker, underwent lung lobectomy.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Histopathological analysis suggested tuberculosis. Follow-up revealed positive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mycobacterium tuberculosis culture. Occupational exposure was confirmed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criteria for occupational disease were met. This case highlights the importance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of vigilance, accurate tuberculosis diagnosis, and implementation of preventive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measures for healthcare workers at increased risk. Tuberculosis remains a global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health concern, sometimes mimicking malignancies. Comprehensive diagnostic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approaches, protective measures, and collaboration between occupational health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services and pulmonologists are essential to reduce risks at the workplace,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ensure early detection.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10.26444/aaem/207808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41025190 [Indexed for MEDLINE]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C8783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79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 xml:space="preserve">. Osong Public Health Res Perspect. 2025 Sep 19. doi: 10.24171/j.phrp.2025.0153. </w:t>
      </w:r>
    </w:p>
    <w:p w:rsidR="0016722E" w:rsidRPr="00A61596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A61596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Factors influencing adherence to anti-tuberculosis treatment in Morocco: 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cross-sectional study from the Béni Mellal-Khénifra region.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Dellal M(1), Batoui S(1), Aassem Y(2), Habbari K(1).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(1)Department of Biology, Faculty of Sciences and Techniques, Sultan Moulay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Slimane University, Béni Mellal, Morocco.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(2)Department of Chemistry and Environment, Faculty of Sciences and Techniques,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Sultan Moulay Slimane University, Béni Mellal, Morocco.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A61596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Adherence to anti-tuberculosis treatment is essential for achieving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successful outcomes and preventing the emergence of drug-resistant strains. This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study aimed to evaluate adherence levels and identify factors associated with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non-adherence among tuberculosis patients in the Béni Mellal-Khénifra region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Morocco. We hypothesized that sociodemographic, clinical, and behavioral factors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influence adherence.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A61596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A facility-based cross-sectional study was conducted from January 2023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to December 2024 in 2 Tuberculosis and Respiratory Disease Diagnostic Centers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Béni Mellal-Khénifra region. A total of 481 patients who had been 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treatment for at least 2 months were recruited using convenience sampling. Data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were collected through structured, pre-tested questionnaires administered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face-to-face interviews and verified against treatment cards and medical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 w:hint="eastAsia"/>
          <w:color w:val="000000" w:themeColor="text1"/>
          <w:szCs w:val="24"/>
        </w:rPr>
        <w:t xml:space="preserve">records. Adherence was defined as taking ≥90% of prescribed doses. Multivariable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logistic regression was used to identify independent predictors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non-adherence.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A61596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Among the 481 participants, 8.1% were non-adherent. Significant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predictors of non-adherence included forgetfulness (adjusted odds ratio [AOR],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38.84; 95% confidence interval [CI], 11.35-132.88), adverse effects (AOR, 14.26;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95% CI, 3.17-64.13), male sex (AOR, 6.77; 95% CI, 1.45-31.60), rural residence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(AOR, 4.42; 95% CI, 1.37-14.25), self-adjusted dosing (AOR, 5.83; 95% CI,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1.20-28.34), stopping treatment after symptom improvement (AOR, 6.56; 95% CI,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1.34-32.14), and missed follow-up visits (AOR, 6.74; 95% CI, 1.56-29.19).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A61596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Although overall adherence was high, 8.1% of patients were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non-adherent. Strategies to improve adherence should focus on addressing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forgetfulness, managing side effects, enhancing access in rural areas,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reinforcing patient education and follow-up systems to improve treatment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outcomes in this and similar settings.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10.24171/j.phrp.2025.0153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41025160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6751A5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C8783C">
        <w:rPr>
          <w:rFonts w:ascii="宋体" w:eastAsia="宋体" w:hAnsi="宋体" w:cs="宋体"/>
          <w:b/>
          <w:color w:val="FF0000"/>
          <w:szCs w:val="24"/>
        </w:rPr>
        <w:t>0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>. World J Virol. 2025 Sep 25;14(3):107214. doi: 10.5501/wjv.v14.i3.107214.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Uptake and disparities in tuberculosis screening using urine-lipoarabinomannan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among patients with advanced human immunodeficiency virus-disease in Africa: 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systematic review.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Moshi L(1), Bakari HM(2), Mbishi JV(3), Ally ZM(4), Mbwana MS(5), Ally HM(6),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Musoke R(7), Salim SM(8), Karia MF(9), Karia LF(10), Fussi HF(4), Mustafa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AO(11), El-Lmam IA(12), Ramadhani HO(13).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(1)Department of Obstetrics and Gynecology, Aga Khan Hospital, Dar es Salaam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14112, Tanzania.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(2)Department of Literature, Communication and Publishing, University of Dar es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Salaam, Dar es Salaam 16103, Tanzania.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(3)Department of Epidemiology and Biostatistics, Muhimbili University of Health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and Allied Sciences, Dar es Salaam 11102, Tanzania.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(4)Department of Medicine, District Hospital, Tanga 21628, Tanzania.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(5)Department of Medicine, Primary Health Care Institute, Iringa 51108,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Tanzania.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(6)Department of Medicine, Kilimanjaro Christian Medical Center, Moshi 25116,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Kilimanjaro, Tanzania.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(7)Department of Research, Water Mission, Dar es Salaam 14112, Tanzania.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(8)Department of Research, Canada Youth Group, Dar es Salaam 15103, Tanzania.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(9)Department of Research, The Greenfield School at Wilson, North Carolina,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Wilson, NC 27893, United States.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(10)Department of Research, Appalachian State University, Boone, NC 28608,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United States.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(11)Department of Pharmacy, Tanga Regional Referral Hospital, Tanga 21101,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Tanzania.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(12)Department of Epidemiology, University of Maryland School of Medicine,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Baltimore, MD 21201, United States.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(13)Department of Medicine, Institute of Human Virology, University of Maryland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School of Medicine, Baltimore, MD 21201, United States.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homari@ihv.umaryland.edu.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A61596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Due to low bacteria count and high likelihood of having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extrapulmonary tuberculosis (TB) among patients with advanced human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immunodeficiency virus (HIV) disease, the World Health Organization (WHO)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recommended the use of urine lateral flow urine lipoarabinomannan (LF-LAM) or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sputum-Xpert to screen for TB.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A61596">
        <w:rPr>
          <w:rFonts w:ascii="宋体" w:eastAsia="宋体" w:hAnsi="宋体" w:cs="宋体"/>
          <w:b/>
          <w:color w:val="000000" w:themeColor="text1"/>
          <w:szCs w:val="24"/>
        </w:rPr>
        <w:t xml:space="preserve">AIM: 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To estimate pooled prevalence of TB screening uptake, TB diagnosis, TB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treatment initiation and mortality among patients with advanced HIV disease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A61596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PubMed, Cochrane Library and EMBASE were searched for articles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published between January 2011 and December 2024. TB screening uptake was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 w:hint="eastAsia"/>
          <w:color w:val="000000" w:themeColor="text1"/>
          <w:szCs w:val="24"/>
        </w:rPr>
        <w:t xml:space="preserve">defined as percentage of patients with advanced HIV disease (CD4 ≤ 200 cells/mm3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or WHO stage III/IV) who tested for TB. Using random effects models, we computed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pooled estimate of TB screening uptake, TB prevalence, TB treatment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initiation and mortality and their corresponding 95%CIs. Stratified analysis to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compare uptake of TB testing and TB prevalence between children vs adults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multisite vs single site studies was performed.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A61596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A total of nineteen studies with 16065 people with advanced HIV disease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were analyzed. The pooled prevalence of TB screening uptake was 64.6% (95%CI: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49.2-80.1). The pooled prevalence of TB was 29.4% (95%CI: 22.0-36.8), and TB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treatment initiation was 77.9% (95%CI: 63.9-91.8), and mortality was 19.5%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(95%CI: 8.9-30.0). The pooled prevalence of TB testing uptake was significantly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lower among children compared to adults (28.2% vs 66.4%, P = 0.003) and lower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for multi-sites compared to single site studies (58.8% vs 82.9%, P = 0.002).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pooled prevalence of TB was significantly lower among children compared to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adults (24.2% vs 27.6%, P = 0.012) and higher among studies that involved multi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vs single sites (30.0% vs 21.9%, P = 0.001).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A61596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Four in ten people with advanced HIV disease were not screened for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TB as recommended by the WHO, indicating significant gaps in identifying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patients with TB. Excluding patients with evidence of TB is critical to avoid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exposing them to subtherapeutic levels of anti TB treatment.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Author(s) 2025. Published by Baishideng Publishing Group Inc. All rights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reserved.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10.5501/wjv.v14.i3.107214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PMC12476789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41025091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6751A5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C8783C">
        <w:rPr>
          <w:rFonts w:ascii="宋体" w:eastAsia="宋体" w:hAnsi="宋体" w:cs="宋体"/>
          <w:b/>
          <w:color w:val="FF0000"/>
          <w:szCs w:val="24"/>
        </w:rPr>
        <w:t>1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>. Math Biosci Eng. 2025 Aug 27;22(10):2720-2760. doi: 10.3934/mbe.2025100.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Backward bifurcation and periodic dynamics in a tuberculosis model with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integrated control strategies.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Aldila D(1)(2), Chukwu CW(3), Ginting EDA(1), Fatmawati F(4), Herdicho FF(4),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Azis MI(5), Sutrisno S(6).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(1)Department of Mathematics, Faculty of Mathematics and Natural Sciences,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Universitas Indonesia, Depok 16424, Indonesia.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(2)Innovative Mathematics and Predictive Analytics for Complex System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Technology Laboratory (IMPACT Lab), Universitas Indonesia, Depok 16424,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Indonesia.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(3)Department of Mathematical Sciences, Georgia Southern University, 65 Georgia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Ave., P.O. Box 8093, Statesboro, Georgia 30460, USA.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(4)Department of Mathematics, Faculty of Science and Technology, Universitas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Airlangga, Surabaya, Indonesia.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(5)Department of Mathematics, Hasanuddin University, Makassar, Indonesia.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(6)Department of Mathematics, Diponegoro University, Tembalang, Semarang 50275,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Indonesia.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 this study, we present a unified mathematical model for tuberculosis (TB)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that integrates key interventions: Mask use and media campaigns to raise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community awareness and promote vaccine booster uptake. The model also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incorporates slow-fast disease progression and limited treatment capacity. 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mathematical analysis was conducted to determine the existence and stability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equilibrium points. From the mathematical analysis on the stability criteria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TB-free equilibrium point, we show that TB can be eradicated if the basic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reproduction number is below one. However, due to insufficient treatment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capacity, a backward bifurcation may occur when the reproduction number equals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one, enabling the coexistence of endemic and disease-free equilibria even when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reproduction number is below one. The parameter estimation is based on TB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incidence data per 100,000 individuals in Indonesia. Sensitivity analysis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reveald that although both interventions are effective, media campaigns combined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with vaccine boosters are more impactful in reducing TB transmission than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use of masks. Numerical simulations further suggest the possibility of periodic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outbreaks, indicating potential seasonal TB patterns. To explore adaptive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intervention strategies, we extended the model using an optimal control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framework. Our findings suggested that combined implementation of face masks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media campaigns is more effective than using either alone, particularly when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likelihood of rapid disease progression increases.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10.3934/mbe.2025100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41024475 [Indexed for MEDLINE]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A61596" w:rsidRDefault="006751A5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C8783C">
        <w:rPr>
          <w:rFonts w:ascii="宋体" w:eastAsia="宋体" w:hAnsi="宋体" w:cs="宋体"/>
          <w:b/>
          <w:color w:val="FF0000"/>
          <w:szCs w:val="24"/>
        </w:rPr>
        <w:t>2</w:t>
      </w:r>
      <w:r w:rsidR="0016722E" w:rsidRPr="00A61596">
        <w:rPr>
          <w:rFonts w:ascii="宋体" w:eastAsia="宋体" w:hAnsi="宋体" w:cs="宋体"/>
          <w:b/>
          <w:color w:val="FF0000"/>
          <w:szCs w:val="24"/>
        </w:rPr>
        <w:t xml:space="preserve">. Int J Biol Macromol. 2025 Sep 27;330(Pt 1):147950. doi: </w:t>
      </w:r>
    </w:p>
    <w:p w:rsidR="0016722E" w:rsidRPr="00A61596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A61596">
        <w:rPr>
          <w:rFonts w:ascii="宋体" w:eastAsia="宋体" w:hAnsi="宋体" w:cs="宋体"/>
          <w:b/>
          <w:color w:val="FF0000"/>
          <w:szCs w:val="24"/>
        </w:rPr>
        <w:t>10.1016/j.ijbiomac.2025.147950. Online ahead of print.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Crystal structure of dihydrodipicolinate synthase from Mycobacterium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tuberculosis in complex with pyruvate and insights into allosteric regulation.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Rosa LVS(1), Blaszczyk B(2), Blundell T(2), Dias MVB(3).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(1)Department of Microbiology, Institute of Biomedical Science, University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São Paulo, Av. Prof. Lineu Prestes, 1374, CEP 05508-000, São Paulo, SP, Brazil.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(2)Department of Biochemistry, University of Cambridge, 80 Tennis Court Road,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CB2 1GA, Cambridge, UK.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(3)Department of Microbiology, Institute of Biomedical Science, University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São Paulo, Av. Prof. Lineu Prestes, 1374, CEP 05508-000, São Paulo, SP, Brazil.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Electronic address: mvbdias@usp.br.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Tuberculosis is an infectious disease caused by Mycobacterium tuberculosis (Mtb)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and is one of the leading causes of death worldwide. This disease is typically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treated by combining several antimicrobials for extended periods, which can lead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to treatment interruptions by patients and promote the emergence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multidrug-resistant strains, necessitating the use of alternative or second-line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drugs. In this perspective, dihydrodipicolinate synthase (DapA) from M.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tuberculosis (MtDapA), which catalyzes the aldol condensation between pyruvate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and aspartate-semialdehyde (ASA) to produce dihydrodipicolinate, is an essential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enzyme in Mtb for the production of l-lysine and meso-diaminopimelate (mDAP).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Through crystallographic assays, we have determined the structure of MtDapA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complex with its substrate, pyruvate, covalently bonded through a Schiff base to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catalytic l-lysine at a resolution of 1.5 Å. Through structural analysis, we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describe the arrangement of interactions between the active site amino acid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residues and pyruvate, providing insight into the binding mode of this molecule.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 addition, we performed further biophysical assays, including differential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scanning fluorimetry (DSF) and isothermal titration calorimetry (ITC), to obtain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insights into the pyruvate affinity and the potential role of l-lysine and mDAP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as allosteric regulators of MtDapA. However, in contrast to those observed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other orthologous enzymes, particularly those from Gram-negative bacteria,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MtDapA does not have an affinity for l-lysine or mDAP. Consequently, this enzyme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is not allosterically regulated by the products of this pathway. The results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shown here provide evidence regarding the functioning of the enzyme regulatory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mechanism and valuable structural features to aid in the future development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MtDapA inhibitors, which may be further explored in drug discovery campaigns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against tuberculosis.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Copyright © 2025. Published by Elsevier B.V.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10.1016/j.ijbiomac.2025.147950</w:t>
      </w:r>
    </w:p>
    <w:p w:rsidR="0016722E" w:rsidRPr="0016722E" w:rsidRDefault="00A61596" w:rsidP="0016722E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41022234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D01EBC" w:rsidRDefault="006751A5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C8783C">
        <w:rPr>
          <w:rFonts w:ascii="宋体" w:eastAsia="宋体" w:hAnsi="宋体" w:cs="宋体"/>
          <w:b/>
          <w:color w:val="FF0000"/>
          <w:szCs w:val="24"/>
        </w:rPr>
        <w:t>3</w:t>
      </w:r>
      <w:r w:rsidR="0016722E" w:rsidRPr="00D01EBC">
        <w:rPr>
          <w:rFonts w:ascii="宋体" w:eastAsia="宋体" w:hAnsi="宋体" w:cs="宋体"/>
          <w:b/>
          <w:color w:val="FF0000"/>
          <w:szCs w:val="24"/>
        </w:rPr>
        <w:t xml:space="preserve">. Lancet Glob Health. 2025 Sep 26:S2214-109X(25)00304-3. doi: </w:t>
      </w:r>
    </w:p>
    <w:p w:rsidR="0016722E" w:rsidRPr="00D01EBC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D01EBC">
        <w:rPr>
          <w:rFonts w:ascii="宋体" w:eastAsia="宋体" w:hAnsi="宋体" w:cs="宋体"/>
          <w:b/>
          <w:color w:val="FF0000"/>
          <w:szCs w:val="24"/>
        </w:rPr>
        <w:lastRenderedPageBreak/>
        <w:t>10.1016/S2214-109X(25)00304-3. Online ahead of print.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Mapping Bacillus Calmette-Guérin vaccination coverage in Africa from 1990 to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2022: a novel spatiotemporal modelling study.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Liyew AM(1), Gilmour B(2), Clements ACA(3), Gething P(4), Rumisha SF(5), Lubinda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J(6), Alene KA(2).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(1)Institute of Public Health, College of Medicine and Health Sciences,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University of Gondar, Gondar, Ethiopia; School of Population Health, Faculty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Health Sciences, Curtin University, Perth, WA, Australia; Geospatial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Tuberculosis Research Team, The Kids Research Institute Australia, Perth, WA,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Australia. Electronic address: a.liyew@postgrad.curtin.edu.au.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(2)School of Population Health, Faculty of Health Sciences, Curtin University,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Perth, WA, Australia; Geospatial and Tuberculosis Research Team, The Kids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Research Institute Australia, Perth, WA, Australia.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(3)School of Biological Sciences, Queen's University Belfast, Belfast, UK.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(4)School of Population Health, Faculty of Health Sciences, Curtin University,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Perth, WA, Australia; Child Health Analytics Team, The Kids Research Institute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Australia, Perth, WA, Australia.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(5)School of Population Health, Faculty of Health Sciences, Curtin University,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Perth, WA, Australia; Child Health Analytics Team, The Kids Research Institute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Australia, Perth, WA, Australia; National Institute for Medical Research, Dar es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Salaam, Tanzania.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(6)Child Health Analytics Team, The Kids Research Institute Australia, Perth,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WA, Australia; Macha Research Trust, Choma, Zambia.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D01EBC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Bacillus Calmette-Guérin (BCG) protects children from severe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tuberculosis and remains the only licensed vaccine for tuberculosis. Subnational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estimates of BCG coverage are essential for identifying underserved populations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across Africa. This study aimed to map BCG vaccination coverage in Africa from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1990 to 2022.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D01EBC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We conducted an advanced Bayesian geostatistical analysis, integrating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spatial covariates through stacked ensemble modelling and adjusting for spatial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and residual effects to estimate BCG coverage. The analysis included 110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demographic and health surveys, and multiple indicator household surveys,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comprising data on 180</w:t>
      </w:r>
      <w:r w:rsidRPr="0016722E">
        <w:rPr>
          <w:rFonts w:ascii="MS Gothic" w:eastAsia="MS Gothic" w:hAnsi="MS Gothic" w:cs="MS Gothic" w:hint="eastAsia"/>
          <w:color w:val="000000" w:themeColor="text1"/>
          <w:szCs w:val="24"/>
        </w:rPr>
        <w:t> 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449 children from 35 countries in Africa. BCG vaccination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coverage among children aged 12-23 months was estimated at a 5</w:t>
      </w:r>
      <w:r w:rsidRPr="0016722E">
        <w:rPr>
          <w:rFonts w:ascii="MS Gothic" w:eastAsia="MS Gothic" w:hAnsi="MS Gothic" w:cs="MS Gothic" w:hint="eastAsia"/>
          <w:color w:val="000000" w:themeColor="text1"/>
          <w:szCs w:val="24"/>
        </w:rPr>
        <w:t> </w:t>
      </w:r>
      <w:r w:rsidRPr="0016722E">
        <w:rPr>
          <w:rFonts w:ascii="宋体" w:eastAsia="宋体" w:hAnsi="宋体" w:cs="宋体" w:hint="eastAsia"/>
          <w:color w:val="000000" w:themeColor="text1"/>
          <w:szCs w:val="24"/>
        </w:rPr>
        <w:t>×</w:t>
      </w:r>
      <w:r w:rsidRPr="0016722E">
        <w:rPr>
          <w:rFonts w:ascii="MS Gothic" w:eastAsia="MS Gothic" w:hAnsi="MS Gothic" w:cs="MS Gothic" w:hint="eastAsia"/>
          <w:color w:val="000000" w:themeColor="text1"/>
          <w:szCs w:val="24"/>
        </w:rPr>
        <w:t> 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5 km spatial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resolution. These estimates were then aggregated to second administrative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national levels over the study period weighting by the same age child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population. Coverage changes were estimated by comparing coverage metrics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1990 and 2022. The population-weighted number of unvaccinated children was also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estimated at first administrative level. The likelihood of second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administrative-level areas achieving the Global Vaccine Action Plan target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80% coverage threshold in 2020 was quantified using posterior exceedance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probabilities.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D01EBC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Between 1990 and 2022, BCG vaccination coverage increased by at least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25% in 85·32% (95% uncertainty interval 84·11-86·50) of second administrative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level areas, with an average increase of 40·52%. Despite this progress,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significant geographical disparities remain within and between countries.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2022, many local areas still had low BCG coverage, including countries with high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national BCG vaccination rates. Some countries showed notable improvements, but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only a few (such as Burundi, Rwanda, Uganda, Gambia, and Togo) have achieved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Global Vaccine Action Plan target of 80% coverage in all second administrative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level areas by 2020.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D01EBC">
        <w:rPr>
          <w:rFonts w:ascii="宋体" w:eastAsia="宋体" w:hAnsi="宋体" w:cs="宋体"/>
          <w:b/>
          <w:color w:val="000000" w:themeColor="text1"/>
          <w:szCs w:val="24"/>
        </w:rPr>
        <w:t>INTERPRETATION: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Despite significant progress in BCG vaccination across Africa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over the last three decades, notable geographical disparities persist. These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findings suggest a need to prioritise resources and boost BCG coverage,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especially in underserved areas.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D01EBC">
        <w:rPr>
          <w:rFonts w:ascii="宋体" w:eastAsia="宋体" w:hAnsi="宋体" w:cs="宋体"/>
          <w:b/>
          <w:color w:val="000000" w:themeColor="text1"/>
          <w:szCs w:val="24"/>
        </w:rPr>
        <w:t>FUNDING: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Curtin University Strategic Scholarship and Australian National Health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and Medical Research Council.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D01EBC">
        <w:rPr>
          <w:rFonts w:ascii="宋体" w:eastAsia="宋体" w:hAnsi="宋体" w:cs="宋体"/>
          <w:b/>
          <w:color w:val="000000" w:themeColor="text1"/>
          <w:szCs w:val="24"/>
        </w:rPr>
        <w:t>TRANSLATIONS: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For the Amharic, Icibemba and Swahili translations of the abstract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see Supplementary Materials section.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Copyright © 2025 The Author(s). Published by Elsevier Ltd. This is an Open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Access article under the CC BY 4.0 license. Published by Elsevier Ltd.. All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rights reserved.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10.1016/S2214-109X(25)00304-3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41022098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D01EBC" w:rsidRDefault="006751A5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C8783C">
        <w:rPr>
          <w:rFonts w:ascii="宋体" w:eastAsia="宋体" w:hAnsi="宋体" w:cs="宋体"/>
          <w:b/>
          <w:color w:val="FF0000"/>
          <w:szCs w:val="24"/>
        </w:rPr>
        <w:t>4</w:t>
      </w:r>
      <w:r w:rsidR="0016722E" w:rsidRPr="00D01EBC">
        <w:rPr>
          <w:rFonts w:ascii="宋体" w:eastAsia="宋体" w:hAnsi="宋体" w:cs="宋体"/>
          <w:b/>
          <w:color w:val="FF0000"/>
          <w:szCs w:val="24"/>
        </w:rPr>
        <w:t>. Clin Nucl Med. 2025 Sep 26. doi: 10.1097/RLU.000</w:t>
      </w:r>
      <w:r w:rsidR="00D01EBC" w:rsidRPr="00D01EBC">
        <w:rPr>
          <w:rFonts w:ascii="宋体" w:eastAsia="宋体" w:hAnsi="宋体" w:cs="宋体"/>
          <w:b/>
          <w:color w:val="FF0000"/>
          <w:szCs w:val="24"/>
        </w:rPr>
        <w:t xml:space="preserve">0000000006137. Online ahead of </w:t>
      </w:r>
      <w:r w:rsidR="0016722E" w:rsidRPr="00D01EBC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18 F-PSMA-1007 and 18 F-FDG PET/CT Findings of Pulmonary Tuberculosis Mimicking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Malignancy.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Kim DW(1), Park SA, Kim MH.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(1)Department of Nuclear Medicine and Institute of Wonkwang Medical Science,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Wonkwang University School of Medicine, Iksan, South Korea.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 78-year-old man with hormone-sensitive metastatic prostate cancer underwent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chest CT, which revealed a gradually enlarging pulmonary nodule in the left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upper lobe, suggestive of lymphangitic metastasis. To further evaluate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lesion, both 18 F-FDG and 18 F-PSMA-1007 PET/CT were performed. The lesion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showed intense FDG uptake but relatively low PSMA uptake, raising the suspicion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of a primary lung malignancy. Histopathologic examination after wedge resection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confirmed pulmonary tuberculosis.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Copyright © 2025 Wolters Kluwer Health, Inc. All rights reserved.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10.1097/RLU.0000000000006137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41021885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D01EBC" w:rsidRDefault="006751A5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C8783C">
        <w:rPr>
          <w:rFonts w:ascii="宋体" w:eastAsia="宋体" w:hAnsi="宋体" w:cs="宋体"/>
          <w:b/>
          <w:color w:val="FF0000"/>
          <w:szCs w:val="24"/>
        </w:rPr>
        <w:t>5</w:t>
      </w:r>
      <w:r w:rsidR="0016722E" w:rsidRPr="00D01EBC">
        <w:rPr>
          <w:rFonts w:ascii="宋体" w:eastAsia="宋体" w:hAnsi="宋体" w:cs="宋体"/>
          <w:b/>
          <w:color w:val="FF0000"/>
          <w:szCs w:val="24"/>
        </w:rPr>
        <w:t>. Curr Issues Mol Biol. 2025 Sep 19;47(9):776. doi: 10.3390/cimb47090776.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Anti-TB Drugs for Drug-Sensitive and Drug-Resistant Mycobacterium tuberculosis: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 Review.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Lukas K(1), Dang MT(1), Necas C(1), Venketaraman V(1).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(1)College of Osteopathic Medicine of the Pacific, Western University of Health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Sciences, Pomona, CA 91766, USA.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Tuberculosis (TB) is a global health challenge caused by Mycobacterium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tuberculosis, with drug resistance, treatment toxicity, and treatment adherence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challenges continuing to impede control efforts. The objective of this review 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to explore current advancements in TB treatment, for both drug-sensitive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drug-resistant TB, focusing on pharmacologic regimens, diagnostics,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adjunctive therapies. For drug-sensitive TB, a 4-month rifapentine-moxifloxacin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regimen has been proven to be non-inferior to the traditional 6-month standard,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while optimized pyrazinamide dosing or faropenem substitution may improve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culture conversion and reduce adverse events. In drug-resistant TB, regimens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such as the bedaquiline, pretomanid, linezolid, and moxifloxacin have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demonstrated efficacy with substantially shorter treatment duration; however,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incidents of hepatotoxicity and linezolid-related neuropathy require careful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monitoring. Adjunctive therapies, such as metformin, N-Acetylcysteine, aspirin,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and statins, show promising effects in modulating host immunity and reducing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long-term lung damage. Advances in diagnostics, including whole genome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sequencing and CRISPR-based methods, are enabling rapid detection of resistance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mutations and directed therapy. Vaccine development has advanced beyond the BCG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vaccine to explore vaccines with enhanced immunogenicity or ones that are safe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for immunocompromised patients. Implementation strategies such as video directly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observed therapy are improving adherence; additionally, community-based,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technology-supported interventions significantly improve TB knowledge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compliance. An integrated approach that combines optimized pharmacologic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regimens, host-directed therapies, advanced diagnostics, and patient-centered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public health strategies is essential to reduce TB incidence, long-term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>morbidity, and mortality.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10.3390/cimb47090776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PMC12468382</w:t>
      </w:r>
    </w:p>
    <w:p w:rsidR="0016722E" w:rsidRPr="0016722E" w:rsidRDefault="00D01EBC" w:rsidP="0016722E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41020898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D01EBC" w:rsidRDefault="006751A5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C8783C">
        <w:rPr>
          <w:rFonts w:ascii="宋体" w:eastAsia="宋体" w:hAnsi="宋体" w:cs="宋体"/>
          <w:b/>
          <w:color w:val="FF0000"/>
          <w:szCs w:val="24"/>
        </w:rPr>
        <w:t>6</w:t>
      </w:r>
      <w:r w:rsidR="0016722E" w:rsidRPr="00D01EBC">
        <w:rPr>
          <w:rFonts w:ascii="宋体" w:eastAsia="宋体" w:hAnsi="宋体" w:cs="宋体"/>
          <w:b/>
          <w:color w:val="FF0000"/>
          <w:szCs w:val="24"/>
        </w:rPr>
        <w:t xml:space="preserve">. Infect Med (Beijing). 2025 Sep 6;4(3):100203. doi: 10.1016/j.imj.2025.100203. </w:t>
      </w:r>
    </w:p>
    <w:p w:rsidR="0016722E" w:rsidRPr="00D01EBC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D01EBC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growing impact of nontuberculous mycobacteria: A multidisciplinary review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ecology, pathogenesis, diagnosis, and treatment.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Maleki MR(1), Moaddab SR(2).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(1)Department of Microbiology, Male.C., Islamic Azad University, Malekan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5561788389, Iran.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(2)Department of Medical Laboratory Sciences, Faculty of Allied Medicine, Tabriz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University of Medical Science, Tabriz 5166615739, Iran.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Nontuberculous mycobacteria (NTM) are emerging pathogens responsible for 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growing spectrum of diseases, particularly in individuals with underlying lung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disorders or immune suppression. Once considered primarily environmental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saprophytes, NTM are now recognized as important causes of pulmonary, cutaneous,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lymphatic, and disseminated infections. With more than 200 species identified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and regional variations in prevalence, their diagnosis and management present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significant clinical and microbiological challenges. The lack of standardized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reporting systems and overlapping features with tuberculosis complicate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epidemiological understanding and case identification. This review provides an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updated and integrated overview of NTM-associated diseases, emphasizing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diagnostic advancements, environmental sources, mechanisms of transmission, host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immunity, genetic susceptibility, and therapeutic options. Special attention 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given to molecular diagnostic techniques, species-level identification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strategies, and the role of gene sequencing in differentiating NTM species. We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also highlight the limitations of conventional methods, discuss antimicrobial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resistance mechanisms, and summarize current treatment guidelines. By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synthesizing current knowledge across microbiology, clinical medicine,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public health, this review aims to support a multidisciplinary approach to NTM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diagnosis and management and address the pressing need for increased awareness,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better surveillance, and targeted research on this under-recognized group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pathogens.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>DOI: 10.1016/j.imj.2025.100203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PMC12464587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41020072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D01EBC" w:rsidRDefault="006751A5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C8783C">
        <w:rPr>
          <w:rFonts w:ascii="宋体" w:eastAsia="宋体" w:hAnsi="宋体" w:cs="宋体"/>
          <w:b/>
          <w:color w:val="FF0000"/>
          <w:szCs w:val="24"/>
        </w:rPr>
        <w:t>7</w:t>
      </w:r>
      <w:r w:rsidR="0016722E" w:rsidRPr="00D01EBC">
        <w:rPr>
          <w:rFonts w:ascii="宋体" w:eastAsia="宋体" w:hAnsi="宋体" w:cs="宋体"/>
          <w:b/>
          <w:color w:val="FF0000"/>
          <w:szCs w:val="24"/>
        </w:rPr>
        <w:t xml:space="preserve">. Front Epidemiol. 2025 Sep 11;5:1571065. doi: 10.3389/fepid.2025.1571065. </w:t>
      </w:r>
    </w:p>
    <w:p w:rsidR="0016722E" w:rsidRPr="00D01EBC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D01EBC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Geographic mapping and spatiotemporal patterns of tuberculosis in Libya within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ten years' period (2015 to 2024).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Daw MA(1)(2), El-Bouzedi AH(3), Abumahara SA(4), Najjar AK(4), Ben Ashur NR(4),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Grebi A(5), Dhu AM(5), Alkarghali AF(6), Mohammed SH(6), Miftah RK(6),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Abdulsamad NA(6), Elbasha MS(6), Doukali AS(6), Elmhidwi NT(6), Albouzaidi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EO(6), Wareg SE(7), Ahmed MO(8).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(1)Department of Medical Microbiology &amp; Immunology, Faculty of Medicine,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University of Tripoli, Tripoli, Libya.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(2)Clinical Microbiology &amp; Epidemiology, Acting Physician of Internal Medicine,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Scientific Coordinator of Libyan Society of Hospital Infection, Tripoli, Libya.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(3)Department of Statistics, Faculty of Science, Tripoli University, Tripoli,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Libya.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(4)Faculty of Medicine, Department of Surgery, Tripoli, Libya.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(5)Faculty of Medicine, Department of Gynecology, Tripoli Medical Centre,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Tripoli, Libya.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(6)Faculty of Medicine, University of Tripoli, Tripoli, Libya.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(7)Department of Biology, University of Nalout, Nalout, Libya.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(8)Department of Microbiology &amp; Parasitology, Faculty of Veterinary Medicine,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University of Tripoli, Tripoli, Libya.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D01EBC">
        <w:rPr>
          <w:rFonts w:ascii="宋体" w:eastAsia="宋体" w:hAnsi="宋体" w:cs="宋体"/>
          <w:b/>
          <w:color w:val="000000" w:themeColor="text1"/>
          <w:szCs w:val="24"/>
        </w:rPr>
        <w:t>INTRODUCTION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: Tuberculosis(TB) is still a serious problem with a remarkable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global impacts particularly within developing countries such as Libya. According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to World Health Organization (WHO) global report, the country is considered 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moderate TB burden with incidence of 40 per 100,000 in 2011. Geographic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epidemiology has been considered an important tool in preventing TB in large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countries. In this study, we intended to identify the geographic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spatiotemporal patterns of the TB incidence rate in Libya between 2015 and 2024.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D01EBC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A cross-sectional retrospective analytical study was conducted within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ten years on the data reported through the National TB surveillance system.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data on all TB cases reported from 2015 to 2024 by municipality and region was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abstracted. Choropleth maps were drawn showing the TB case notification rates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(CNR) per 100,000. Local Moran's I was performed to identify the spatial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variations of the disease and temporal and Spatiotemporal analyses were employed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in all instances.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D01EBC">
        <w:rPr>
          <w:rFonts w:ascii="宋体" w:eastAsia="宋体" w:hAnsi="宋体" w:cs="宋体"/>
          <w:b/>
          <w:color w:val="000000" w:themeColor="text1"/>
          <w:szCs w:val="24"/>
        </w:rPr>
        <w:lastRenderedPageBreak/>
        <w:t>RESULTS: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During the entire study period, 26,478 TB cases were reported from all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22 municipalities in Libya with an annual rate of 40.29/100,000 (95% CI: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(40.229</w:t>
      </w:r>
      <w:r w:rsidRPr="0016722E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6722E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16722E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9.01). The highest incidence was reported in 2015 and the lowest one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 2024. Males were significantly reported more than females among notified TB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cases, (P</w:t>
      </w:r>
      <w:r w:rsidRPr="0016722E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6722E">
        <w:rPr>
          <w:rFonts w:ascii="宋体" w:eastAsia="宋体" w:hAnsi="宋体" w:cs="宋体"/>
          <w:color w:val="000000" w:themeColor="text1"/>
          <w:szCs w:val="24"/>
        </w:rPr>
        <w:t>&lt;</w:t>
      </w:r>
      <w:r w:rsidRPr="0016722E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0.001). The highest CNR was reported in the Eastern region followed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by Western and Southern regions. The geospatial distribution of reported cases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of TB varied greatly within the provinces and during the study period. There was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evident variability throughout the country and over time. High-rate and low-rate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clusters were predominantly distributed in the periods. High clusters were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concentrated northeast and northwest, though low-level clusters were mainly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located in the middle and the southern region of the country.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D01EBC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The results of this study provided clear insights into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geographic and spatiotemporal mapping of TB in Libya. There was an overall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decreasing trend in TB CNR from 2015 to 2024 parallel with high-risk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low-risk areas. This information should allow the decision-making personnel to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implement proper policies to combat TB at national and regional levels.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2025 Daw, El-Bouzedi, Abumahara, Najjar, Ben Ashur, Grebi, Dhu, Alkarghali,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Mohammed, Miftah, abdulsamad, Elbasha, Doukali, Elmhidwi, Albouzaidi, Wareg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Ahmed.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10.3389/fepid.2025.1571065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PMC12460455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41020066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852797" w:rsidRDefault="006751A5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C8783C">
        <w:rPr>
          <w:rFonts w:ascii="宋体" w:eastAsia="宋体" w:hAnsi="宋体" w:cs="宋体"/>
          <w:b/>
          <w:color w:val="FF0000"/>
          <w:szCs w:val="24"/>
        </w:rPr>
        <w:t>8</w:t>
      </w:r>
      <w:r w:rsidR="0016722E" w:rsidRPr="00852797">
        <w:rPr>
          <w:rFonts w:ascii="宋体" w:eastAsia="宋体" w:hAnsi="宋体" w:cs="宋体"/>
          <w:b/>
          <w:color w:val="FF0000"/>
          <w:szCs w:val="24"/>
        </w:rPr>
        <w:t>. Radiol Case Rep. 2025 Sep 16;20(12):6042-6047. doi</w:t>
      </w:r>
      <w:r w:rsidR="00852797" w:rsidRPr="00852797">
        <w:rPr>
          <w:rFonts w:ascii="宋体" w:eastAsia="宋体" w:hAnsi="宋体" w:cs="宋体"/>
          <w:b/>
          <w:color w:val="FF0000"/>
          <w:szCs w:val="24"/>
        </w:rPr>
        <w:t xml:space="preserve">: 10.1016/j.radcr.2025.08.024. </w:t>
      </w:r>
      <w:r w:rsidR="0016722E" w:rsidRPr="00852797">
        <w:rPr>
          <w:rFonts w:ascii="宋体" w:eastAsia="宋体" w:hAnsi="宋体" w:cs="宋体"/>
          <w:b/>
          <w:color w:val="FF0000"/>
          <w:szCs w:val="24"/>
        </w:rPr>
        <w:t>eCollection 2025 Dec.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Thyroid tuberculosis: Rare case report.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Abourak C(1), Oukassem S(1), Zouita W(1), Bentalha K(1), Boubekri M(2),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Bernoussi Z(2), Znati K(2), Aaboudech TY(2), Elaamadi W(3), Elyoussoufi S(3),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Achir A(3), Motassim Billah B(1), Nassar I(1), Imrani K(1).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(1)Central Radiology Department, Ibn Sina University Hospital, Faculty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Medicine and Pharmacy of Rabat, Mohammed V University, Rabat, 10000, Morocco.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(2)Anatomopathology Department, Ibn Sina University Hospital, Faculty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Medicine and Pharmacy of Rabat, Mohammed V University, Rabat, 10000, Morocco.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(3)Thoracic Surgery Department, Ibn Sina University Hospital, Faculty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Medicine and Pharmacy of Rabat, Mohammed V University, Rabat, 10000, Morocco.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Tuberculosis remains a major public health issue, particularly in developing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countries where it is endemic, such as Morocco. While pulmonary tuberculosis 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most common form, extrapulmonary involvement can affect various organs,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including the thyroid gland, although this localization is exceptionally rare.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We report the case of a middle-aged Moroccan man diagnosed with a tuberculous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thyroid abscess, an uncommon and misleading presentation. The diagnosis was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confirmed by cytobacteriological and histopathological analysis of a thyroid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specimen. This case underscores the need to consider tuberculosis in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differential diagnosis of atypical cervical masses, especially in endemic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regions.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2025 The Authors. Published by Elsevier Inc. on behalf of University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Washington.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10.1016/j.radcr.2025.08.024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PMC12476060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41019960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852797" w:rsidRDefault="00C8783C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89</w:t>
      </w:r>
      <w:r w:rsidR="0016722E" w:rsidRPr="00852797">
        <w:rPr>
          <w:rFonts w:ascii="宋体" w:eastAsia="宋体" w:hAnsi="宋体" w:cs="宋体"/>
          <w:b/>
          <w:color w:val="FF0000"/>
          <w:szCs w:val="24"/>
        </w:rPr>
        <w:t xml:space="preserve">. J Med Ultrasound. 2025 Sep 18;33(3):195-205. doi: 10.4103/jmu.JMU-D-24-00022. </w:t>
      </w:r>
    </w:p>
    <w:p w:rsidR="0016722E" w:rsidRPr="00852797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852797">
        <w:rPr>
          <w:rFonts w:ascii="宋体" w:eastAsia="宋体" w:hAnsi="宋体" w:cs="宋体"/>
          <w:b/>
          <w:color w:val="FF0000"/>
          <w:szCs w:val="24"/>
        </w:rPr>
        <w:t>eCollection 2025 Jul-Sep.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Role of Diagnostic Laparoscopy and Hysteroscopy in Predicting Genital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Tuberculosis - A Systematic Review.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Pratap V(1), Lalwani A(2), Malhotra A(1).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(1)Department of Radiology, TMMC and RC, Teerthanker Mahaveer University,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Moradabad, Uttar Pradesh, India.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(2)Department of Obstetrics and Gynecology, TMMC and RC, Teerthanker Mahaveer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University, Moradabad, Uttar Pradesh, India.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Genital tuberculosis (female genital tuberculosis [FGTB]) continues to be an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essential underdiagnosed cause of infertility and reproductive morbidity, most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significantly in resource-limited settings. Diagnostic laparoscopy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hysteroscopy have become crucial for assessing suspected FGTB cases, mainly when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supported by molecular and histopathological tests. This systematic review has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evaluated these modalities' diagnostic utility, sensitivity, specificity,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clinical outcomes for predicting FGTB. A comprehensive systematic review was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performed with the help of the PECOS framework and PRISMA guidelines. Studies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were identified by running Boolean operators and MeSH terms on seven databases: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PubMed, Embase, Scopus, Web of Science, Cochrane Library, CINAHL, and Google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Scholar. Cohort and cross-sectional designs were considered, focusing 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clinically relevant outcomes such as sensitivity, specificity, prevalence,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procedural findings obtained from diagnostic laparoscopy and hysteroscopy. Data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extraction was done using a standardized template, and bias was assessed using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ROBINS-I and AXIS tools. The certainty of evidence was evaluated using the GRADE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framework, and sensitivity analyses were performed to assess the robustness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findings. Thirteen studies involving 2201 participants were included in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review. Tubal beading, adhesions, and hydrosalpinx were the constant findings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diagnostic laparoscopy, with sensitivities and specificities varying between 33%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and 85.71% and 22.8% and 100%, respectively. Hysteroscopy revealed intrauterine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fibrosis in up to 48.48% of cases. Adhesions and synechiae were seen in 46%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18%, respectively. Molecular diagnostics GeneXpert and tuberculosis-polymerase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chain reaction (TB-PCR) showed high sensitivity (up to 100%) and varied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specificity (33% to 100%). The prevalence of FGTB ranged from 6.73% to 45%, with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conception rates improved by 39% postantitubercular therapy. Sensitivity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analyses revealed lower heterogeneity (I² &lt;40%) in studies applying combined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diagnostic modalities compared to single-method approaches. This systematic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review showed that integrating diagnostic laparoscopy and hysteroscopy with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molecular tools such as GeneXpert and TB-PCR improves the predictive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therapeutic approach to FGTB. These modalities effectively identify structural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abnormalities and correlate the findings with molecular and histopathological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results. Standardized protocols and more extensive multicenter studies will be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required to reduce heterogeneity and further refine diagnostic accuracy.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Copyright: © 2025 Journal of Medical Ultrasound.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10.4103/jmu.JMU-D-24-00022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PMC12463376</w:t>
      </w:r>
    </w:p>
    <w:p w:rsidR="0016722E" w:rsidRPr="0016722E" w:rsidRDefault="00852797" w:rsidP="0016722E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41018832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852797" w:rsidRDefault="006751A5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C8783C">
        <w:rPr>
          <w:rFonts w:ascii="宋体" w:eastAsia="宋体" w:hAnsi="宋体" w:cs="宋体"/>
          <w:b/>
          <w:color w:val="FF0000"/>
          <w:szCs w:val="24"/>
        </w:rPr>
        <w:t>0</w:t>
      </w:r>
      <w:r w:rsidR="0016722E" w:rsidRPr="00852797">
        <w:rPr>
          <w:rFonts w:ascii="宋体" w:eastAsia="宋体" w:hAnsi="宋体" w:cs="宋体"/>
          <w:b/>
          <w:color w:val="FF0000"/>
          <w:szCs w:val="24"/>
        </w:rPr>
        <w:t xml:space="preserve">. J Med Ultrasound. 2025 Mar 21;33(3):216-221. doi: 10.4103/jmu.jmu_52_24. </w:t>
      </w:r>
    </w:p>
    <w:p w:rsidR="0016722E" w:rsidRPr="00852797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852797">
        <w:rPr>
          <w:rFonts w:ascii="宋体" w:eastAsia="宋体" w:hAnsi="宋体" w:cs="宋体"/>
          <w:b/>
          <w:color w:val="FF0000"/>
          <w:szCs w:val="24"/>
        </w:rPr>
        <w:t>eCollection 2025 Jul-Sep.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Comparison of Lung Ultrasound Findings in Patients with Pulmonary Tuberculosis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and Lobar Pneumonia: A Case-control Study.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Devaraj U(1), Veluthat C(1), Venkatnarayan K(1), Krishnaswamy UM(1),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Ramachandran P(1).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(1)Department of Pulmonary and Sleep Medicine, St. John's Medical College,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Bengaluru, Karnataka, India.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852797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The utility of lung ultrasound (LUS) in diagnosing respiratory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disorders is being studied only in recent times. We aimed to describe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ultrasound (USG) features of pulmonary tuberculosis (TB) and compare them with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those of lobar pneumonia. In addition, the LUS findings of both diseases were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corroborated with chest X-ray findings.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852797">
        <w:rPr>
          <w:rFonts w:ascii="宋体" w:eastAsia="宋体" w:hAnsi="宋体" w:cs="宋体"/>
          <w:b/>
          <w:color w:val="000000" w:themeColor="text1"/>
          <w:szCs w:val="24"/>
        </w:rPr>
        <w:lastRenderedPageBreak/>
        <w:t>METHODS: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The study subjects consisted of adult subjects recently diagnosed with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pulmonary TB and those diagnosed with lobar pneumonia. Both subsets of patients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underwent LUS evaluation.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85279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Ninety-six subjects with 64 microbiologically confirmed TB and 32 lobar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pneumonia patients were included. The study subjects' mean age was 46.78 ± 15.75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years and the majority were males (n = 62; 64.6%). LUS showed focal interstitial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pattern, cavity, and irregular pleura in TB patients which were significantly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 w:hint="eastAsia"/>
          <w:color w:val="000000" w:themeColor="text1"/>
          <w:szCs w:val="24"/>
        </w:rPr>
        <w:t xml:space="preserve">different (P ≤ 0.001) from the findings of air bronchogram and/or shred sign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seen in patients with lobar pneumonia. The overall sensitivity of LUS compared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to X-ray, to identify abnormalities in TB and lobar pneumonia patients, was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88.6%. The LUS and CXR findings were concordant in 93.75% of TB patients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90.6%) of lobar pneumonia patients. Additional USG abnormalities other than that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seen on CXR were demonstrated in 13 (20.3%) TB patients.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852797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LUS is a valuable tool to detect TB and lobar pneumonia and can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discriminate between the two conditions. LUS performance was on par with CXR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detection of abnormalities. The lack of radiation exposure and portability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of LUS makes it an attractive tool for bedside use as well as in field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conditions where radiography may not be readily available.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Copyright: © 2025 Journal of Medical Ultrasound.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10.4103/jmu.jmu_52_24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PMC12463366</w:t>
      </w:r>
    </w:p>
    <w:p w:rsidR="0016722E" w:rsidRPr="0016722E" w:rsidRDefault="00852797" w:rsidP="0016722E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41018829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852797" w:rsidRDefault="006751A5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C8783C">
        <w:rPr>
          <w:rFonts w:ascii="宋体" w:eastAsia="宋体" w:hAnsi="宋体" w:cs="宋体"/>
          <w:b/>
          <w:color w:val="FF0000"/>
          <w:szCs w:val="24"/>
        </w:rPr>
        <w:t>1</w:t>
      </w:r>
      <w:r w:rsidR="0016722E" w:rsidRPr="00852797">
        <w:rPr>
          <w:rFonts w:ascii="宋体" w:eastAsia="宋体" w:hAnsi="宋体" w:cs="宋体"/>
          <w:b/>
          <w:color w:val="FF0000"/>
          <w:szCs w:val="24"/>
        </w:rPr>
        <w:t xml:space="preserve">. J Med Ultrasound. 2025 Mar 21;33(3):282-284. doi: 10.4103/jmu.jmu_28_24. </w:t>
      </w:r>
    </w:p>
    <w:p w:rsidR="0016722E" w:rsidRPr="00852797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852797">
        <w:rPr>
          <w:rFonts w:ascii="宋体" w:eastAsia="宋体" w:hAnsi="宋体" w:cs="宋体"/>
          <w:b/>
          <w:color w:val="FF0000"/>
          <w:szCs w:val="24"/>
        </w:rPr>
        <w:t>eCollection 2025 Jul-Sep.</w:t>
      </w:r>
    </w:p>
    <w:p w:rsidR="0016722E" w:rsidRPr="00852797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Epididymo-orchitis with Epididymal Abscess in a Patient with Disseminated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Tuberculosis: A Case Report.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Kumar V(1), Swain BM(1), Panda S(1), Mohanty SS(1).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(1)Department Radio-Diagnosis, Kalinga Institute of Medical Science,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Bhubaneswar, Odisha, India.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Tuberculosis (TB) remains a global health concern, and while primarily affecting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lungs, extrapulmonary manifestations such as genitourinary tubercular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epididymitis are rare and diagnostically challenging. Accurate differentiation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is crucial for appropriate treatment. This case study presents a 34-year-old man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with left scrotal swelling, backache, and fever, highlighting the importance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considering TB in genitourinary conditions. High-resolution sonography revealed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 edematous left testis with increased vascularity and hypoechoic nodules.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Further imaging, including high-resolution computed tomography thorax and CEMRI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dorso-lumbar spine, confirmed disseminated TB. Despite negative urine culture,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aspiration cytology from the epididymal collection indicated tubercular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etiology. Urogenital TB, especially isolated epididymal involvement without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renal effects, presents diagnostic challenges, often occurring in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immunocompromised patients. The case underscores the role of clinical,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biochemical, and radiological evidence in establishing a correct diagnosis.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High-resolution ultrasonography plays a crucial role in diagnosing scrotal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pathologies, and when accompanied by an epididymal collection, further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diagnostic steps involving biochemical parameters and aspiration followed by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cytoanalysis and culture are essential. The diagnosis of TB epididymitis can be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confirmed through acid-fast bacilli (AFB) identification, positive AFB culture,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or granulomas seen in a biopsy specimen in the right clinical context.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Radiological imaging aids in detecting local and disseminated disease forms,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including complications such as hydrocele, testicular calcifications, scrotal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abscesses, sinus tracks, and fistulous communications.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Copyright: © 2025 Journal of Medical Ultrasound.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10.4103/jmu.jmu_28_24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PMC12463358</w:t>
      </w:r>
    </w:p>
    <w:p w:rsidR="0016722E" w:rsidRPr="0016722E" w:rsidRDefault="00852797" w:rsidP="0016722E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41018827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852797" w:rsidRDefault="006751A5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C8783C">
        <w:rPr>
          <w:rFonts w:ascii="宋体" w:eastAsia="宋体" w:hAnsi="宋体" w:cs="宋体"/>
          <w:b/>
          <w:color w:val="FF0000"/>
          <w:szCs w:val="24"/>
        </w:rPr>
        <w:t>2</w:t>
      </w:r>
      <w:r w:rsidR="0016722E" w:rsidRPr="00852797">
        <w:rPr>
          <w:rFonts w:ascii="宋体" w:eastAsia="宋体" w:hAnsi="宋体" w:cs="宋体"/>
          <w:b/>
          <w:color w:val="FF0000"/>
          <w:szCs w:val="24"/>
        </w:rPr>
        <w:t xml:space="preserve">. Front Public Health. 2025 Sep 12;13:1641182. doi: 10.3389/fpubh.2025.1641182. </w:t>
      </w:r>
    </w:p>
    <w:p w:rsidR="0016722E" w:rsidRPr="00852797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852797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Determinants of the lost to follow-up status among patients with tuberculosis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who emigrated to the Republic of Korea: a mixed-method study.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Jeon S(1)(2), Lee JY(2), Jeong I(2), Sin S(2), Lee I(2), Kim Y(2), Han AY(2),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Lee SE(3), Seo S(3), Kim H(3), Kwon Y(3), Song C(3), Joh JS(2), Kim SH(1)(4).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(1)Graduate School of Public Health, Hanyang University, Seoul, Republic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Korea.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(2)Division of Pulmonary and Critical Care Medicine, Department of Internal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Medicine, National Medical Center, Seoul, Republic of Korea.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(3)Division of Tuberculosis Prevention and Control, Korea Disease Control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Prevention Agency, Cheongju, Republic of Korea.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(4)Center for Global Health Practice, Institute of Health and Society, Hanyang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University College of Medicine, Seoul, Republic of Korea.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852797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Tuberculosis (TB) remains a significant global health concern,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with foreign migrants in the Republic of Korea (ROK) representing a particularly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vulnerable group; despite comprising only 3.5% of the population, they account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for over 5% of annual TB cases and exhibit disproportionately high rates of lost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to follow up (LTFU) from treatment compared to native Koreans. This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mixed-methods study aimed to identify key factors influencing non-adherence to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treatment and LTFU among migrants.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852797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Utilizing national TB surveillance data from 2016 to 2018 for 4,011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migrant and 64,620 native patients, quantitative analysis were employed to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identify factors associated with LTFU for migrants. Complementary in-depth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qualitative interviews with Public-Private Mix (PPM) nurses provided deeper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insights into barriers to adherence.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852797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study revealed a significantly higher LTFU rate (21.5%) among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migrant patients compared to domestic patients (2.3%). Key contributing factors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included nationality (highest crude odds for migrants from Thailand, Central,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and North Asia), living arrangements (increased risk for those not with family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or living alone), and male gender. Drug-resistant TB made patients over four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times more likely to discontinue treatment and systemic issues such as frequent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care transfers and the presence of comorbidities. Qualitative findings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highlighted inadequate patient education and misconceptions about TB severity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(often seen as a "mild cold"), leading to premature discontinuation. Poor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medical interpretation services and low awareness among migrants of free TB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treatment under the PPM program were also critical barriers.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852797">
        <w:rPr>
          <w:rFonts w:ascii="宋体" w:eastAsia="宋体" w:hAnsi="宋体" w:cs="宋体"/>
          <w:b/>
          <w:color w:val="000000" w:themeColor="text1"/>
          <w:szCs w:val="24"/>
        </w:rPr>
        <w:t>DISCUSSION: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These findings imply that high LTFU among migrant patients 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multifactorial, stemming from personal, clinical, and systemic issues.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Addressing this disparity requires targeted interventions, including culturally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tailored multilingual educational campaigns, improved medical interpretation,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and increased awareness of PPM program eligibility and free treatment.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Streamlining interfacility care transfer processes (such as the "Tuberculosis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Relief Belt" initiative), expanding PPM coverage, and ensuring access to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specialized care for comorbid conditions are also essential. Addressing these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multifaceted challenges is critical to reducing LTFU rates and enhancing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treatment continuity and outcomes, thereby advancing TB control efforts in ROK's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shifting migration context.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Copyright © 2025 Jeon, Lee, Jeong, Sin, Lee, Kim, Han, Lee, Seo, Kim, Kwon,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Song, Joh and Kim.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10.3389/fpubh.2025.1641182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PMC12463823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41018774 [Indexed for MEDLINE]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852797" w:rsidRDefault="006751A5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C8783C">
        <w:rPr>
          <w:rFonts w:ascii="宋体" w:eastAsia="宋体" w:hAnsi="宋体" w:cs="宋体"/>
          <w:b/>
          <w:color w:val="FF0000"/>
          <w:szCs w:val="24"/>
        </w:rPr>
        <w:t>3</w:t>
      </w:r>
      <w:r w:rsidR="0016722E" w:rsidRPr="00852797">
        <w:rPr>
          <w:rFonts w:ascii="宋体" w:eastAsia="宋体" w:hAnsi="宋体" w:cs="宋体"/>
          <w:b/>
          <w:color w:val="FF0000"/>
          <w:szCs w:val="24"/>
        </w:rPr>
        <w:t xml:space="preserve">. Front Public Health. 2025 Sep 12;13:1567382. doi: 10.3389/fpubh.2025.1567382. </w:t>
      </w:r>
    </w:p>
    <w:p w:rsidR="0016722E" w:rsidRPr="00852797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852797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Empowering tuberculosis genomic surveillance in Limpopo, South Africa through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>capacity building.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Makondo VT(#)(1), Kaapu KG(#)(1), Wells F(2), Sharma A(2), Lekalakala-Mokaba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MR(1)(3), Warren R(2), Conceição EC(2), Rukasha I(1)(3).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(1)Division of Medical Microbiology, Department of Pathology, School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Medicine, University of Limpopo, Polokwane, South Africa.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(2)South African Medical Research Council Centre for Tuberculosis Research,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Division of Molecular Biology and Human Genetics, Faculty of Medicine and Health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Sciences, Stellenbosch University, Cape Town, South Africa.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(3)Department of Microbiology, National Health Laboratory Service, Polokwane,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852797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Limpopo, a predominantly rural province in South Africa, faces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significant challenges in the management of tuberculosis (TB) due to its high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mobility and limited healthcare infrastructure. This study aims to improve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genomic surveillance of TB in Limpopo through capacity building initiatives.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852797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 comprehensive training program was implemented that focuses on both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theoretical and practical aspects of TB research, including whole genome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sequencing (WGS) and bioinformatics. Sputum samples from 232 patients diagnosed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with pulmonary TB were collected, with 30 isolates selected for WGS analysis.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MAGMA bioinformatics pipeline was used for genomic analysis, identifying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drug resistance mutations and phylogenetic relationships.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852797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Of the 28 Mycobacterium tuberculosis (Mtb) isolates analyzed, 53.6%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were females, with a median age of 39</w:t>
      </w:r>
      <w:r w:rsidRPr="0016722E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years. The isolates predominantly belonged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to Lineage 4 (53.6%) and Lineage 2 (35.7%). High levels of drug resistance were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observed, with 100% of isolates resistant to rifampicin and 61% resistant to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isoniazid. In particular, 54% of the isolates were resistant to fluoroquinolones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(FLQs) and 18% showed resistance to bedaquiline (BDQ). Phylogenetic analysis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revealed two distinct clusters, indicating localized and interdistrict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transmission.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852797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The study highlights the genetic diversity and drug resistance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patterns of Mtb in Limpopo, highlighting the need for continued genomic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surveillance and tailored public health interventions. Capacity building efforts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have laid the groundwork for improved TB diagnosis and surveillance in this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strategic region.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Copyright © 2025 Makondo, Kaapu, Wells, Sharma, Lekalakala-Mokaba, Warren,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Conceição and Rukasha.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10.3389/fpubh.2025.1567382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PMC12463882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>PMID: 41018770 [Indexed for MEDLINE]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852797" w:rsidRDefault="006751A5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C8783C">
        <w:rPr>
          <w:rFonts w:ascii="宋体" w:eastAsia="宋体" w:hAnsi="宋体" w:cs="宋体"/>
          <w:b/>
          <w:color w:val="FF0000"/>
          <w:szCs w:val="24"/>
        </w:rPr>
        <w:t>4</w:t>
      </w:r>
      <w:r w:rsidR="0016722E" w:rsidRPr="00852797">
        <w:rPr>
          <w:rFonts w:ascii="宋体" w:eastAsia="宋体" w:hAnsi="宋体" w:cs="宋体"/>
          <w:b/>
          <w:color w:val="FF0000"/>
          <w:szCs w:val="24"/>
        </w:rPr>
        <w:t xml:space="preserve">. Cureus. 2025 Aug 26;17(8):e91060. doi: 10.7759/cureus.91060. eCollection 2025 </w:t>
      </w:r>
    </w:p>
    <w:p w:rsidR="0016722E" w:rsidRPr="00852797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852797">
        <w:rPr>
          <w:rFonts w:ascii="宋体" w:eastAsia="宋体" w:hAnsi="宋体" w:cs="宋体"/>
          <w:b/>
          <w:color w:val="FF0000"/>
          <w:szCs w:val="24"/>
        </w:rPr>
        <w:t>Aug.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Unusual Manifestation of Extrapulmonary Tuberculosis: A Soft Tissue Mass in an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Immunocompetent Patient.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Thu MB(1), Lwin NN(1), Hlaing WY(1), Aung NH(2)(3)(4)(5), Ikuine T(1).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(1)Internal Medicine, NYC Health + Hospitals/Harlem, New York, USA.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(2)Internal Medicine, University of Medicine (1) Yangon, Yangon, MMR.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(3)Internal Medicine, Harlem Hospital Center, Macomb, USA.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(4)Public Health, Western Illinois University, Macomb, USA.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(5)Sleep Medicine, Hennepin Healthcare, Minneapolis, USA.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We report a case of disseminated tuberculosis (TB) manifesting as a soft tissue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mass of the back associated with pain and difficulty walking. Its clinical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presentation poses diagnostic challenges and can sometimes mimic neoplasms. 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first imaging study with computed tomography was suggestive of metastatic bone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disease or locally advanced malignancy. Advanced imaging studies, such as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magnetic resonance imaging (MRI) or computed tomography (CT), are required to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evaluate the extent of organ involvement. A definitive diagnosis necessitates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histopathological analysis and microbiological confirmation through acid-fast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Bacilli staining and polymerase chain reaction (PCR) testing for Mycobacterium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tuberculosis (MTB). Disseminated TB is rare in immunocompetent patients, which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accounts for &lt;2% of all TB cases. It usually occurs from progressive primary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infection or the reactivation of latent infection focus through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lymphohematogenous spread. The risk of communicable diseases has increased due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to recent migration, so it is important to investigate MTB in patients with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unusual presentations, especially for people from endemic areas.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Copyright © 2025, Thu et al.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10.7759/cureus.91060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PMC12463471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41018428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09444D" w:rsidRDefault="006751A5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C8783C">
        <w:rPr>
          <w:rFonts w:ascii="宋体" w:eastAsia="宋体" w:hAnsi="宋体" w:cs="宋体"/>
          <w:b/>
          <w:color w:val="FF0000"/>
          <w:szCs w:val="24"/>
        </w:rPr>
        <w:t>5</w:t>
      </w:r>
      <w:r w:rsidR="0016722E" w:rsidRPr="0009444D">
        <w:rPr>
          <w:rFonts w:ascii="宋体" w:eastAsia="宋体" w:hAnsi="宋体" w:cs="宋体"/>
          <w:b/>
          <w:color w:val="FF0000"/>
          <w:szCs w:val="24"/>
        </w:rPr>
        <w:t xml:space="preserve">. Front Neurol. 2025 Sep 11;16:1626909. doi: 10.3389/fneur.2025.1626909. </w:t>
      </w:r>
    </w:p>
    <w:p w:rsidR="0016722E" w:rsidRPr="0009444D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09444D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Ethambutol optic neuropathy.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>Sudhakar P(1), Acharya K(1), Kini TA(2).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(1)Department of Neurology and Ophthalmology, University of Kentucky, Lexington,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KY, United States.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(2)Centennial Neuroscience, Nashville, TN, United States.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Ethambutol is an antitubercular drug that is commonly used in the areas of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world that is endemic to tuberculosis. It is used in infections caused by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Mycobacterium tuberculosis and some non-tuberculous infections caused by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Mycobacterium species. Ethambutol related toxic optic neuropathy remains one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the most concerning adverse effects of the medication in addition to other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non-specific side effects like peripheral neuropathy, nausea, vomiting, joint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pain and rash. Recently the guidelines for treatment of tuberculosis in some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countries where tuberculosis (TB) is endemic have been revised to allow for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fixed dose combinations (wherein a single tablet contains a fixed strength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isoniazid, rifampicin, pyrazinamide, and ethambutol) and longer duration of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treatment with ethambutol. Thus, it is anticipated that there will be an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increase in ethambutol toxic optic neuropathy. In this minireview we plan to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discuss the clinical features, neuro-ophthalmic evaluation, screening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diagnosis of ethambutol toxic optic neuropathy. We will also discuss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available treatment options for this condition.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Copyright © 2025 Sudhakar, Acharya and Kini.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10.3389/fneur.2025.1626909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PMC12460111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PMID: 41018187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09444D" w:rsidRDefault="006751A5" w:rsidP="0016722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C8783C">
        <w:rPr>
          <w:rFonts w:ascii="宋体" w:eastAsia="宋体" w:hAnsi="宋体" w:cs="宋体"/>
          <w:b/>
          <w:color w:val="FF0000"/>
          <w:szCs w:val="24"/>
        </w:rPr>
        <w:t>6</w:t>
      </w:r>
      <w:r w:rsidR="0016722E" w:rsidRPr="0009444D">
        <w:rPr>
          <w:rFonts w:ascii="宋体" w:eastAsia="宋体" w:hAnsi="宋体" w:cs="宋体"/>
          <w:b/>
          <w:color w:val="FF0000"/>
          <w:szCs w:val="24"/>
        </w:rPr>
        <w:t xml:space="preserve">. One Health. 2025 Sep 15;21:101200. doi: 10.1016/j.onehlt.2025.101200. </w:t>
      </w:r>
    </w:p>
    <w:p w:rsidR="0016722E" w:rsidRPr="0009444D" w:rsidRDefault="0016722E" w:rsidP="0016722E">
      <w:pPr>
        <w:rPr>
          <w:rFonts w:ascii="宋体" w:eastAsia="宋体" w:hAnsi="宋体" w:cs="宋体"/>
          <w:b/>
          <w:color w:val="FF0000"/>
          <w:szCs w:val="24"/>
        </w:rPr>
      </w:pPr>
      <w:r w:rsidRPr="0009444D">
        <w:rPr>
          <w:rFonts w:ascii="宋体" w:eastAsia="宋体" w:hAnsi="宋体" w:cs="宋体"/>
          <w:b/>
          <w:color w:val="FF0000"/>
          <w:szCs w:val="24"/>
        </w:rPr>
        <w:t>eCollection 2025 Dec.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Apparent prevalence, lesion distribution and risk factors of bovine tuberculosis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 cattle slaughtered at the Shashemene and Arsi Negelle municipal abattoirs,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Desu M(1), Fasil N(2), Abebe R(2).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(1)Shashemene town Agricultural Office, West Oromiya Zone, Oromiya Regional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State, Shashemene, Ethiopia.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(2)Faculty of Veterinary Medicine, Hawassa University, P.O.Box 05, Hawassa,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Bovine tuberculosis (bTB) is a chronic infectious disease caused by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Mycobacterium bovis, primarily affecting cattle and presenting a zoonotic risk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to humans. It adversely impacts milk and meat production, ultimately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jeopardizing food security and livelihoods, particularly in developing countries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like Ethiopia, where the disease is endemic. This cross-sectional study,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conducted from January to December 2023, aimed to estimate the apparent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prevalence of bTB, assess the distribution of lesions, and identify associated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risk factors among cattle slaughtered at two municipal abattoirs. The study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systematically examined the carcasses of 648 cattle. The results revealed an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overall apparent prevalence of bTB of 6.2 % (95 % CI: 4.4 % - 8.3 %), with no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significant difference observed between the two abattoirs (p &gt; 0.05).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highest proportion of TB lesions (48.8 %) was identified in the lungs and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associated lymph nodes, followed by the mesenteric lymph nodes and livers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(29.3 %), and the lymph nodes of the head (21.9 %). Multivariable logistic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regression model identified breed and body condition scores as significant risk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factors for the apparent prevalence of bTB. Specifically, crossbred cattle were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found to be 2.8 times more likely to exhibit TB lesions than Zebus.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Additionally, cattle in poor body condition were 8.4 times more likely to show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TB lesions compared with those in good condition. These findings highlight the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widespread occurrence of bTB among cattle, particularly in crossbred and poorly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conditioned animals, with both respiratory and gastrointestinal tract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involvement in the disease's spread. The study underscores the urgent need for 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enhanced control and prevention strategies against bTB in the region.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6722E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DOI: 10.1016/j.onehlt.2025.101200</w:t>
      </w:r>
    </w:p>
    <w:p w:rsidR="0016722E" w:rsidRPr="0016722E" w:rsidRDefault="0016722E" w:rsidP="0016722E">
      <w:pPr>
        <w:rPr>
          <w:rFonts w:ascii="宋体" w:eastAsia="宋体" w:hAnsi="宋体" w:cs="宋体"/>
          <w:color w:val="000000" w:themeColor="text1"/>
          <w:szCs w:val="24"/>
        </w:rPr>
      </w:pPr>
      <w:r w:rsidRPr="0016722E">
        <w:rPr>
          <w:rFonts w:ascii="宋体" w:eastAsia="宋体" w:hAnsi="宋体" w:cs="宋体"/>
          <w:color w:val="000000" w:themeColor="text1"/>
          <w:szCs w:val="24"/>
        </w:rPr>
        <w:t>PMCID: PMC12475847</w:t>
      </w:r>
    </w:p>
    <w:p w:rsidR="00DB531B" w:rsidRPr="002B3BDD" w:rsidRDefault="0009444D" w:rsidP="00836122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41017843</w:t>
      </w:r>
    </w:p>
    <w:sectPr w:rsidR="00DB531B" w:rsidRPr="002B3BDD" w:rsidSect="00A4769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BA5" w:rsidRDefault="00837BA5" w:rsidP="00913F6F">
      <w:r>
        <w:separator/>
      </w:r>
    </w:p>
  </w:endnote>
  <w:endnote w:type="continuationSeparator" w:id="0">
    <w:p w:rsidR="00837BA5" w:rsidRDefault="00837BA5" w:rsidP="0091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BA5" w:rsidRDefault="00837BA5" w:rsidP="00913F6F">
      <w:r>
        <w:separator/>
      </w:r>
    </w:p>
  </w:footnote>
  <w:footnote w:type="continuationSeparator" w:id="0">
    <w:p w:rsidR="00837BA5" w:rsidRDefault="00837BA5" w:rsidP="0091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8"/>
    <w:rsid w:val="00000EB4"/>
    <w:rsid w:val="00001BCE"/>
    <w:rsid w:val="00004FA0"/>
    <w:rsid w:val="00005480"/>
    <w:rsid w:val="0000548B"/>
    <w:rsid w:val="00005BFA"/>
    <w:rsid w:val="00006312"/>
    <w:rsid w:val="00006445"/>
    <w:rsid w:val="00007FE2"/>
    <w:rsid w:val="00010E83"/>
    <w:rsid w:val="0001109E"/>
    <w:rsid w:val="00011EE4"/>
    <w:rsid w:val="00014B97"/>
    <w:rsid w:val="00014C5C"/>
    <w:rsid w:val="000151BC"/>
    <w:rsid w:val="000163F8"/>
    <w:rsid w:val="00017EFF"/>
    <w:rsid w:val="00020101"/>
    <w:rsid w:val="0002051D"/>
    <w:rsid w:val="00021027"/>
    <w:rsid w:val="00021F93"/>
    <w:rsid w:val="00025A11"/>
    <w:rsid w:val="00026718"/>
    <w:rsid w:val="000309FE"/>
    <w:rsid w:val="000313FC"/>
    <w:rsid w:val="00032CAA"/>
    <w:rsid w:val="00032F94"/>
    <w:rsid w:val="0003428A"/>
    <w:rsid w:val="00035E04"/>
    <w:rsid w:val="00036F5C"/>
    <w:rsid w:val="000370E0"/>
    <w:rsid w:val="000379B3"/>
    <w:rsid w:val="00037A3B"/>
    <w:rsid w:val="00040872"/>
    <w:rsid w:val="00042020"/>
    <w:rsid w:val="00042414"/>
    <w:rsid w:val="00042556"/>
    <w:rsid w:val="00042899"/>
    <w:rsid w:val="00044A66"/>
    <w:rsid w:val="00044B78"/>
    <w:rsid w:val="00044C28"/>
    <w:rsid w:val="00045FBC"/>
    <w:rsid w:val="000461EE"/>
    <w:rsid w:val="0004682E"/>
    <w:rsid w:val="00047272"/>
    <w:rsid w:val="000474E6"/>
    <w:rsid w:val="00047D13"/>
    <w:rsid w:val="000505E8"/>
    <w:rsid w:val="00051DD5"/>
    <w:rsid w:val="000527D8"/>
    <w:rsid w:val="00052E5C"/>
    <w:rsid w:val="000531C2"/>
    <w:rsid w:val="0005489E"/>
    <w:rsid w:val="000549F5"/>
    <w:rsid w:val="000552EE"/>
    <w:rsid w:val="000567C6"/>
    <w:rsid w:val="00056ACF"/>
    <w:rsid w:val="0006072D"/>
    <w:rsid w:val="00060930"/>
    <w:rsid w:val="00061C4E"/>
    <w:rsid w:val="00061F05"/>
    <w:rsid w:val="00062062"/>
    <w:rsid w:val="0006216E"/>
    <w:rsid w:val="0006285F"/>
    <w:rsid w:val="00063F03"/>
    <w:rsid w:val="00064D3B"/>
    <w:rsid w:val="000661FE"/>
    <w:rsid w:val="00067B6F"/>
    <w:rsid w:val="00067C37"/>
    <w:rsid w:val="00070238"/>
    <w:rsid w:val="00070407"/>
    <w:rsid w:val="0007049C"/>
    <w:rsid w:val="00071826"/>
    <w:rsid w:val="00072366"/>
    <w:rsid w:val="000724C3"/>
    <w:rsid w:val="00074388"/>
    <w:rsid w:val="00076272"/>
    <w:rsid w:val="00077EC3"/>
    <w:rsid w:val="000802F3"/>
    <w:rsid w:val="0008127A"/>
    <w:rsid w:val="000814BF"/>
    <w:rsid w:val="00082113"/>
    <w:rsid w:val="000823C5"/>
    <w:rsid w:val="00083685"/>
    <w:rsid w:val="00084FA1"/>
    <w:rsid w:val="00085FFF"/>
    <w:rsid w:val="00086502"/>
    <w:rsid w:val="00087251"/>
    <w:rsid w:val="00090B53"/>
    <w:rsid w:val="00091781"/>
    <w:rsid w:val="0009258E"/>
    <w:rsid w:val="00092CA5"/>
    <w:rsid w:val="00092F7F"/>
    <w:rsid w:val="00093EB4"/>
    <w:rsid w:val="0009444D"/>
    <w:rsid w:val="00094774"/>
    <w:rsid w:val="00094D1C"/>
    <w:rsid w:val="0009523F"/>
    <w:rsid w:val="000961CE"/>
    <w:rsid w:val="000966AA"/>
    <w:rsid w:val="000A087D"/>
    <w:rsid w:val="000A0ACA"/>
    <w:rsid w:val="000A0F96"/>
    <w:rsid w:val="000A124E"/>
    <w:rsid w:val="000A1434"/>
    <w:rsid w:val="000A1D4B"/>
    <w:rsid w:val="000A2127"/>
    <w:rsid w:val="000A2F2E"/>
    <w:rsid w:val="000A37C7"/>
    <w:rsid w:val="000A3943"/>
    <w:rsid w:val="000A3E0E"/>
    <w:rsid w:val="000A47E7"/>
    <w:rsid w:val="000A4A7D"/>
    <w:rsid w:val="000A51E6"/>
    <w:rsid w:val="000A5D84"/>
    <w:rsid w:val="000A6101"/>
    <w:rsid w:val="000A72A6"/>
    <w:rsid w:val="000B00E0"/>
    <w:rsid w:val="000B0CA1"/>
    <w:rsid w:val="000B0CAE"/>
    <w:rsid w:val="000B1016"/>
    <w:rsid w:val="000B115F"/>
    <w:rsid w:val="000B13CA"/>
    <w:rsid w:val="000B16AA"/>
    <w:rsid w:val="000B18A0"/>
    <w:rsid w:val="000B2997"/>
    <w:rsid w:val="000B2D0A"/>
    <w:rsid w:val="000B39CD"/>
    <w:rsid w:val="000B579D"/>
    <w:rsid w:val="000B58BE"/>
    <w:rsid w:val="000B5A38"/>
    <w:rsid w:val="000B5C58"/>
    <w:rsid w:val="000B6906"/>
    <w:rsid w:val="000B6914"/>
    <w:rsid w:val="000B6D3C"/>
    <w:rsid w:val="000B7B81"/>
    <w:rsid w:val="000B7B97"/>
    <w:rsid w:val="000C04D5"/>
    <w:rsid w:val="000C1093"/>
    <w:rsid w:val="000C3590"/>
    <w:rsid w:val="000C3A90"/>
    <w:rsid w:val="000C488A"/>
    <w:rsid w:val="000C5482"/>
    <w:rsid w:val="000C614D"/>
    <w:rsid w:val="000C71E1"/>
    <w:rsid w:val="000D02D3"/>
    <w:rsid w:val="000D205B"/>
    <w:rsid w:val="000D2241"/>
    <w:rsid w:val="000D2B94"/>
    <w:rsid w:val="000D2F64"/>
    <w:rsid w:val="000D3403"/>
    <w:rsid w:val="000D5656"/>
    <w:rsid w:val="000D6450"/>
    <w:rsid w:val="000E052F"/>
    <w:rsid w:val="000E2388"/>
    <w:rsid w:val="000E2E0D"/>
    <w:rsid w:val="000E4DF7"/>
    <w:rsid w:val="000E615C"/>
    <w:rsid w:val="000E6A33"/>
    <w:rsid w:val="000E6C23"/>
    <w:rsid w:val="000E713B"/>
    <w:rsid w:val="000F0847"/>
    <w:rsid w:val="000F0A49"/>
    <w:rsid w:val="000F0D00"/>
    <w:rsid w:val="000F1FFB"/>
    <w:rsid w:val="000F24D7"/>
    <w:rsid w:val="000F3795"/>
    <w:rsid w:val="000F39E9"/>
    <w:rsid w:val="000F3B6A"/>
    <w:rsid w:val="000F5BE2"/>
    <w:rsid w:val="000F6938"/>
    <w:rsid w:val="000F6B20"/>
    <w:rsid w:val="000F7FE8"/>
    <w:rsid w:val="001009A0"/>
    <w:rsid w:val="00100A49"/>
    <w:rsid w:val="00101FDC"/>
    <w:rsid w:val="00103B38"/>
    <w:rsid w:val="001045B5"/>
    <w:rsid w:val="00104CC5"/>
    <w:rsid w:val="00106495"/>
    <w:rsid w:val="001100AE"/>
    <w:rsid w:val="001111F4"/>
    <w:rsid w:val="00112102"/>
    <w:rsid w:val="001128DA"/>
    <w:rsid w:val="00113B07"/>
    <w:rsid w:val="001146C5"/>
    <w:rsid w:val="00115AA0"/>
    <w:rsid w:val="001160B6"/>
    <w:rsid w:val="00120200"/>
    <w:rsid w:val="00120C7E"/>
    <w:rsid w:val="00122BB5"/>
    <w:rsid w:val="00123084"/>
    <w:rsid w:val="0012313C"/>
    <w:rsid w:val="001239BF"/>
    <w:rsid w:val="00123B2B"/>
    <w:rsid w:val="00123D14"/>
    <w:rsid w:val="00124054"/>
    <w:rsid w:val="00124203"/>
    <w:rsid w:val="00124FA0"/>
    <w:rsid w:val="001250F8"/>
    <w:rsid w:val="001258E8"/>
    <w:rsid w:val="00130332"/>
    <w:rsid w:val="00130522"/>
    <w:rsid w:val="00131064"/>
    <w:rsid w:val="00131F89"/>
    <w:rsid w:val="00132F05"/>
    <w:rsid w:val="00133BD7"/>
    <w:rsid w:val="0013533E"/>
    <w:rsid w:val="00135AEE"/>
    <w:rsid w:val="00135C60"/>
    <w:rsid w:val="00141D76"/>
    <w:rsid w:val="00142DC2"/>
    <w:rsid w:val="00143C23"/>
    <w:rsid w:val="00143FFB"/>
    <w:rsid w:val="001442A6"/>
    <w:rsid w:val="0014482B"/>
    <w:rsid w:val="00144C21"/>
    <w:rsid w:val="00145858"/>
    <w:rsid w:val="001460E6"/>
    <w:rsid w:val="0014644D"/>
    <w:rsid w:val="00147542"/>
    <w:rsid w:val="00147E95"/>
    <w:rsid w:val="0015022B"/>
    <w:rsid w:val="00151492"/>
    <w:rsid w:val="0015230D"/>
    <w:rsid w:val="00152FFB"/>
    <w:rsid w:val="0015447B"/>
    <w:rsid w:val="00154EEE"/>
    <w:rsid w:val="00155DAB"/>
    <w:rsid w:val="00160D5D"/>
    <w:rsid w:val="00162024"/>
    <w:rsid w:val="00162E0B"/>
    <w:rsid w:val="001631D1"/>
    <w:rsid w:val="00163933"/>
    <w:rsid w:val="00166D15"/>
    <w:rsid w:val="00166F6B"/>
    <w:rsid w:val="0016722E"/>
    <w:rsid w:val="001678E4"/>
    <w:rsid w:val="00170981"/>
    <w:rsid w:val="00170E44"/>
    <w:rsid w:val="001730B3"/>
    <w:rsid w:val="00174CD2"/>
    <w:rsid w:val="00176DAB"/>
    <w:rsid w:val="00176EA2"/>
    <w:rsid w:val="00176EA9"/>
    <w:rsid w:val="001770AB"/>
    <w:rsid w:val="00177782"/>
    <w:rsid w:val="00177890"/>
    <w:rsid w:val="00180BC2"/>
    <w:rsid w:val="00182C81"/>
    <w:rsid w:val="001835CE"/>
    <w:rsid w:val="001840C6"/>
    <w:rsid w:val="00184BE2"/>
    <w:rsid w:val="00185015"/>
    <w:rsid w:val="0018793A"/>
    <w:rsid w:val="00187D7F"/>
    <w:rsid w:val="00187F13"/>
    <w:rsid w:val="00190F37"/>
    <w:rsid w:val="0019686E"/>
    <w:rsid w:val="001A062A"/>
    <w:rsid w:val="001A19AA"/>
    <w:rsid w:val="001A19C3"/>
    <w:rsid w:val="001A24D1"/>
    <w:rsid w:val="001A287C"/>
    <w:rsid w:val="001A2B93"/>
    <w:rsid w:val="001A4CD3"/>
    <w:rsid w:val="001A5A10"/>
    <w:rsid w:val="001A61FD"/>
    <w:rsid w:val="001A7D2B"/>
    <w:rsid w:val="001A7F64"/>
    <w:rsid w:val="001B1917"/>
    <w:rsid w:val="001B2378"/>
    <w:rsid w:val="001B2CC5"/>
    <w:rsid w:val="001B2E1D"/>
    <w:rsid w:val="001B3B23"/>
    <w:rsid w:val="001B407D"/>
    <w:rsid w:val="001B48FB"/>
    <w:rsid w:val="001B6473"/>
    <w:rsid w:val="001B6AA0"/>
    <w:rsid w:val="001C2157"/>
    <w:rsid w:val="001C2709"/>
    <w:rsid w:val="001C3A11"/>
    <w:rsid w:val="001C5349"/>
    <w:rsid w:val="001C6150"/>
    <w:rsid w:val="001C71B1"/>
    <w:rsid w:val="001D094C"/>
    <w:rsid w:val="001D12AE"/>
    <w:rsid w:val="001D135A"/>
    <w:rsid w:val="001D193B"/>
    <w:rsid w:val="001D1977"/>
    <w:rsid w:val="001D1E65"/>
    <w:rsid w:val="001D20AE"/>
    <w:rsid w:val="001D243D"/>
    <w:rsid w:val="001D35E3"/>
    <w:rsid w:val="001D3C91"/>
    <w:rsid w:val="001D49D4"/>
    <w:rsid w:val="001D5338"/>
    <w:rsid w:val="001D6792"/>
    <w:rsid w:val="001D680A"/>
    <w:rsid w:val="001D6B99"/>
    <w:rsid w:val="001D6E95"/>
    <w:rsid w:val="001D7211"/>
    <w:rsid w:val="001E0F47"/>
    <w:rsid w:val="001E3564"/>
    <w:rsid w:val="001E4901"/>
    <w:rsid w:val="001E4B76"/>
    <w:rsid w:val="001E6B7F"/>
    <w:rsid w:val="001E6C66"/>
    <w:rsid w:val="001F0B99"/>
    <w:rsid w:val="001F0D20"/>
    <w:rsid w:val="001F13B5"/>
    <w:rsid w:val="001F1AB3"/>
    <w:rsid w:val="001F1DDA"/>
    <w:rsid w:val="001F223F"/>
    <w:rsid w:val="001F3009"/>
    <w:rsid w:val="001F468E"/>
    <w:rsid w:val="001F47BE"/>
    <w:rsid w:val="001F7758"/>
    <w:rsid w:val="001F7BC3"/>
    <w:rsid w:val="002014D3"/>
    <w:rsid w:val="002017C2"/>
    <w:rsid w:val="00201C77"/>
    <w:rsid w:val="00202B36"/>
    <w:rsid w:val="00203139"/>
    <w:rsid w:val="0020332A"/>
    <w:rsid w:val="00203479"/>
    <w:rsid w:val="002035B2"/>
    <w:rsid w:val="00203A11"/>
    <w:rsid w:val="00204451"/>
    <w:rsid w:val="0020501F"/>
    <w:rsid w:val="00206168"/>
    <w:rsid w:val="00207270"/>
    <w:rsid w:val="00210B36"/>
    <w:rsid w:val="00211D14"/>
    <w:rsid w:val="0021250D"/>
    <w:rsid w:val="00212E84"/>
    <w:rsid w:val="002140A1"/>
    <w:rsid w:val="00214B74"/>
    <w:rsid w:val="00214C10"/>
    <w:rsid w:val="0021558B"/>
    <w:rsid w:val="00215646"/>
    <w:rsid w:val="00217583"/>
    <w:rsid w:val="00217D7F"/>
    <w:rsid w:val="00217EAC"/>
    <w:rsid w:val="00220375"/>
    <w:rsid w:val="00220876"/>
    <w:rsid w:val="00222583"/>
    <w:rsid w:val="00222BD1"/>
    <w:rsid w:val="00223A24"/>
    <w:rsid w:val="002246DD"/>
    <w:rsid w:val="002253AA"/>
    <w:rsid w:val="00225946"/>
    <w:rsid w:val="002259F8"/>
    <w:rsid w:val="00225AA2"/>
    <w:rsid w:val="00227A3A"/>
    <w:rsid w:val="00230527"/>
    <w:rsid w:val="002307EA"/>
    <w:rsid w:val="002310DD"/>
    <w:rsid w:val="002327BB"/>
    <w:rsid w:val="00232D13"/>
    <w:rsid w:val="002341B8"/>
    <w:rsid w:val="00234622"/>
    <w:rsid w:val="002354A4"/>
    <w:rsid w:val="00235C0D"/>
    <w:rsid w:val="002374E2"/>
    <w:rsid w:val="00237947"/>
    <w:rsid w:val="00237F69"/>
    <w:rsid w:val="0024041B"/>
    <w:rsid w:val="0024169A"/>
    <w:rsid w:val="00241991"/>
    <w:rsid w:val="00241AAF"/>
    <w:rsid w:val="00241CCB"/>
    <w:rsid w:val="00241EF5"/>
    <w:rsid w:val="00243AAC"/>
    <w:rsid w:val="00243CAB"/>
    <w:rsid w:val="00245848"/>
    <w:rsid w:val="00247A30"/>
    <w:rsid w:val="00247DD5"/>
    <w:rsid w:val="00251D15"/>
    <w:rsid w:val="00252055"/>
    <w:rsid w:val="002521B7"/>
    <w:rsid w:val="002531F0"/>
    <w:rsid w:val="0025385D"/>
    <w:rsid w:val="00254746"/>
    <w:rsid w:val="002549C3"/>
    <w:rsid w:val="002553EB"/>
    <w:rsid w:val="002560F7"/>
    <w:rsid w:val="00261FA0"/>
    <w:rsid w:val="002625F3"/>
    <w:rsid w:val="002627B3"/>
    <w:rsid w:val="0026297A"/>
    <w:rsid w:val="002644D4"/>
    <w:rsid w:val="00264B9F"/>
    <w:rsid w:val="00264CEA"/>
    <w:rsid w:val="00264E19"/>
    <w:rsid w:val="00267E57"/>
    <w:rsid w:val="00270108"/>
    <w:rsid w:val="00270744"/>
    <w:rsid w:val="00270A23"/>
    <w:rsid w:val="002722A7"/>
    <w:rsid w:val="002728C5"/>
    <w:rsid w:val="0027416D"/>
    <w:rsid w:val="00274293"/>
    <w:rsid w:val="00275956"/>
    <w:rsid w:val="00275EC1"/>
    <w:rsid w:val="00277AFE"/>
    <w:rsid w:val="00277F10"/>
    <w:rsid w:val="0028042B"/>
    <w:rsid w:val="00280E39"/>
    <w:rsid w:val="00281CB1"/>
    <w:rsid w:val="0028209D"/>
    <w:rsid w:val="0028230D"/>
    <w:rsid w:val="00282B0E"/>
    <w:rsid w:val="00282F1F"/>
    <w:rsid w:val="0028424E"/>
    <w:rsid w:val="002848FA"/>
    <w:rsid w:val="00285197"/>
    <w:rsid w:val="00285319"/>
    <w:rsid w:val="00285E4E"/>
    <w:rsid w:val="0028600C"/>
    <w:rsid w:val="00286550"/>
    <w:rsid w:val="00286887"/>
    <w:rsid w:val="002868D6"/>
    <w:rsid w:val="00286A29"/>
    <w:rsid w:val="002874B2"/>
    <w:rsid w:val="002874EE"/>
    <w:rsid w:val="00290B6B"/>
    <w:rsid w:val="00290E55"/>
    <w:rsid w:val="00290E94"/>
    <w:rsid w:val="00292BA6"/>
    <w:rsid w:val="00294663"/>
    <w:rsid w:val="00295075"/>
    <w:rsid w:val="00295697"/>
    <w:rsid w:val="00295B81"/>
    <w:rsid w:val="00295B85"/>
    <w:rsid w:val="0029689E"/>
    <w:rsid w:val="00297DED"/>
    <w:rsid w:val="002A042C"/>
    <w:rsid w:val="002A0E2E"/>
    <w:rsid w:val="002A1472"/>
    <w:rsid w:val="002A1A26"/>
    <w:rsid w:val="002A1AAB"/>
    <w:rsid w:val="002A1B06"/>
    <w:rsid w:val="002A3C42"/>
    <w:rsid w:val="002A41A5"/>
    <w:rsid w:val="002A547E"/>
    <w:rsid w:val="002A5D78"/>
    <w:rsid w:val="002A65AC"/>
    <w:rsid w:val="002A75CF"/>
    <w:rsid w:val="002A7D07"/>
    <w:rsid w:val="002B16D1"/>
    <w:rsid w:val="002B18EF"/>
    <w:rsid w:val="002B1A87"/>
    <w:rsid w:val="002B3BDD"/>
    <w:rsid w:val="002B4B9B"/>
    <w:rsid w:val="002B5B8F"/>
    <w:rsid w:val="002B6556"/>
    <w:rsid w:val="002B7F0A"/>
    <w:rsid w:val="002C0EEC"/>
    <w:rsid w:val="002C2226"/>
    <w:rsid w:val="002C3527"/>
    <w:rsid w:val="002C589E"/>
    <w:rsid w:val="002C6147"/>
    <w:rsid w:val="002C656A"/>
    <w:rsid w:val="002C6883"/>
    <w:rsid w:val="002C6A30"/>
    <w:rsid w:val="002C729F"/>
    <w:rsid w:val="002D063A"/>
    <w:rsid w:val="002D1B15"/>
    <w:rsid w:val="002D259B"/>
    <w:rsid w:val="002D2D2F"/>
    <w:rsid w:val="002D31AF"/>
    <w:rsid w:val="002D3BE5"/>
    <w:rsid w:val="002D3C81"/>
    <w:rsid w:val="002D465E"/>
    <w:rsid w:val="002D538B"/>
    <w:rsid w:val="002D5586"/>
    <w:rsid w:val="002D5B3D"/>
    <w:rsid w:val="002D724F"/>
    <w:rsid w:val="002E0C52"/>
    <w:rsid w:val="002E131C"/>
    <w:rsid w:val="002E1548"/>
    <w:rsid w:val="002E1CF6"/>
    <w:rsid w:val="002E1DE8"/>
    <w:rsid w:val="002E27A4"/>
    <w:rsid w:val="002E28FD"/>
    <w:rsid w:val="002E3CE7"/>
    <w:rsid w:val="002E75F4"/>
    <w:rsid w:val="002E7B15"/>
    <w:rsid w:val="002F1E20"/>
    <w:rsid w:val="002F2207"/>
    <w:rsid w:val="002F3F3D"/>
    <w:rsid w:val="002F476D"/>
    <w:rsid w:val="002F53B0"/>
    <w:rsid w:val="002F6002"/>
    <w:rsid w:val="002F7D45"/>
    <w:rsid w:val="00300C4C"/>
    <w:rsid w:val="00300CA5"/>
    <w:rsid w:val="00300DAB"/>
    <w:rsid w:val="003029A2"/>
    <w:rsid w:val="003030D7"/>
    <w:rsid w:val="0030565A"/>
    <w:rsid w:val="003064FE"/>
    <w:rsid w:val="003074D8"/>
    <w:rsid w:val="003077B3"/>
    <w:rsid w:val="00307B01"/>
    <w:rsid w:val="00307B4A"/>
    <w:rsid w:val="00311A67"/>
    <w:rsid w:val="00311FA9"/>
    <w:rsid w:val="003126AE"/>
    <w:rsid w:val="00312E3F"/>
    <w:rsid w:val="0031350B"/>
    <w:rsid w:val="00313587"/>
    <w:rsid w:val="003142FD"/>
    <w:rsid w:val="003146B0"/>
    <w:rsid w:val="003146D6"/>
    <w:rsid w:val="00314966"/>
    <w:rsid w:val="00314BE0"/>
    <w:rsid w:val="00314F1F"/>
    <w:rsid w:val="0031631B"/>
    <w:rsid w:val="00316533"/>
    <w:rsid w:val="00317ED1"/>
    <w:rsid w:val="003209BB"/>
    <w:rsid w:val="003215E0"/>
    <w:rsid w:val="003226F0"/>
    <w:rsid w:val="0032285D"/>
    <w:rsid w:val="00322D2F"/>
    <w:rsid w:val="0032331B"/>
    <w:rsid w:val="00323932"/>
    <w:rsid w:val="00325675"/>
    <w:rsid w:val="00325F86"/>
    <w:rsid w:val="003278EB"/>
    <w:rsid w:val="00327C93"/>
    <w:rsid w:val="00330401"/>
    <w:rsid w:val="0033263C"/>
    <w:rsid w:val="00332F79"/>
    <w:rsid w:val="00333A35"/>
    <w:rsid w:val="00334B36"/>
    <w:rsid w:val="003356DC"/>
    <w:rsid w:val="00335CCC"/>
    <w:rsid w:val="003363F3"/>
    <w:rsid w:val="00336944"/>
    <w:rsid w:val="003372AB"/>
    <w:rsid w:val="00337545"/>
    <w:rsid w:val="0033783D"/>
    <w:rsid w:val="003406AB"/>
    <w:rsid w:val="00342039"/>
    <w:rsid w:val="00342091"/>
    <w:rsid w:val="00342913"/>
    <w:rsid w:val="0034466B"/>
    <w:rsid w:val="00344804"/>
    <w:rsid w:val="00350F89"/>
    <w:rsid w:val="003535CE"/>
    <w:rsid w:val="003541CB"/>
    <w:rsid w:val="0036034D"/>
    <w:rsid w:val="00360C14"/>
    <w:rsid w:val="0036168A"/>
    <w:rsid w:val="00362B9A"/>
    <w:rsid w:val="00362EE3"/>
    <w:rsid w:val="00364A17"/>
    <w:rsid w:val="00364EE5"/>
    <w:rsid w:val="00365E7B"/>
    <w:rsid w:val="0036630B"/>
    <w:rsid w:val="0036772D"/>
    <w:rsid w:val="00370067"/>
    <w:rsid w:val="003712DE"/>
    <w:rsid w:val="003718DB"/>
    <w:rsid w:val="00372093"/>
    <w:rsid w:val="003736DE"/>
    <w:rsid w:val="003738F1"/>
    <w:rsid w:val="00375393"/>
    <w:rsid w:val="003759FA"/>
    <w:rsid w:val="00375EDD"/>
    <w:rsid w:val="00376FA2"/>
    <w:rsid w:val="00377122"/>
    <w:rsid w:val="0038000A"/>
    <w:rsid w:val="0038007F"/>
    <w:rsid w:val="00380B8A"/>
    <w:rsid w:val="00380E38"/>
    <w:rsid w:val="00380E48"/>
    <w:rsid w:val="00381BDE"/>
    <w:rsid w:val="00381CCA"/>
    <w:rsid w:val="00383DE7"/>
    <w:rsid w:val="00384F9F"/>
    <w:rsid w:val="0038579F"/>
    <w:rsid w:val="00385874"/>
    <w:rsid w:val="0038597F"/>
    <w:rsid w:val="003909A2"/>
    <w:rsid w:val="00391EB5"/>
    <w:rsid w:val="00392265"/>
    <w:rsid w:val="00392AC6"/>
    <w:rsid w:val="00393A15"/>
    <w:rsid w:val="003946E6"/>
    <w:rsid w:val="00394EE4"/>
    <w:rsid w:val="00396814"/>
    <w:rsid w:val="00396D0C"/>
    <w:rsid w:val="00397151"/>
    <w:rsid w:val="00397B01"/>
    <w:rsid w:val="00397FD1"/>
    <w:rsid w:val="003A0926"/>
    <w:rsid w:val="003A1FAA"/>
    <w:rsid w:val="003A1FFA"/>
    <w:rsid w:val="003A444E"/>
    <w:rsid w:val="003A58E9"/>
    <w:rsid w:val="003A78A7"/>
    <w:rsid w:val="003B0585"/>
    <w:rsid w:val="003B066E"/>
    <w:rsid w:val="003B0F3B"/>
    <w:rsid w:val="003B14F6"/>
    <w:rsid w:val="003B1A72"/>
    <w:rsid w:val="003B2353"/>
    <w:rsid w:val="003B3FE2"/>
    <w:rsid w:val="003B42D8"/>
    <w:rsid w:val="003B4B60"/>
    <w:rsid w:val="003B5AED"/>
    <w:rsid w:val="003B7E64"/>
    <w:rsid w:val="003B7EE8"/>
    <w:rsid w:val="003C18CE"/>
    <w:rsid w:val="003C237E"/>
    <w:rsid w:val="003C323A"/>
    <w:rsid w:val="003C3D28"/>
    <w:rsid w:val="003C455F"/>
    <w:rsid w:val="003C4CED"/>
    <w:rsid w:val="003C5A64"/>
    <w:rsid w:val="003C750E"/>
    <w:rsid w:val="003C7907"/>
    <w:rsid w:val="003C7F17"/>
    <w:rsid w:val="003D03AE"/>
    <w:rsid w:val="003D0460"/>
    <w:rsid w:val="003D04A0"/>
    <w:rsid w:val="003D070F"/>
    <w:rsid w:val="003D09D8"/>
    <w:rsid w:val="003D1D73"/>
    <w:rsid w:val="003D357E"/>
    <w:rsid w:val="003D46F1"/>
    <w:rsid w:val="003D5569"/>
    <w:rsid w:val="003D6513"/>
    <w:rsid w:val="003E00FA"/>
    <w:rsid w:val="003E083A"/>
    <w:rsid w:val="003E1C2A"/>
    <w:rsid w:val="003E3CDD"/>
    <w:rsid w:val="003E4726"/>
    <w:rsid w:val="003E4DBD"/>
    <w:rsid w:val="003E6317"/>
    <w:rsid w:val="003E71B7"/>
    <w:rsid w:val="003E7B60"/>
    <w:rsid w:val="003E7ED3"/>
    <w:rsid w:val="003E7F6D"/>
    <w:rsid w:val="003F0272"/>
    <w:rsid w:val="003F031F"/>
    <w:rsid w:val="003F08C1"/>
    <w:rsid w:val="003F0AD7"/>
    <w:rsid w:val="003F2BA8"/>
    <w:rsid w:val="003F4118"/>
    <w:rsid w:val="003F4499"/>
    <w:rsid w:val="003F5554"/>
    <w:rsid w:val="003F57D2"/>
    <w:rsid w:val="00401169"/>
    <w:rsid w:val="00406903"/>
    <w:rsid w:val="00407CFA"/>
    <w:rsid w:val="004101F1"/>
    <w:rsid w:val="00410F68"/>
    <w:rsid w:val="0041101A"/>
    <w:rsid w:val="00411B7C"/>
    <w:rsid w:val="004151E5"/>
    <w:rsid w:val="00415C72"/>
    <w:rsid w:val="00417747"/>
    <w:rsid w:val="00417B69"/>
    <w:rsid w:val="00417BBC"/>
    <w:rsid w:val="004209F6"/>
    <w:rsid w:val="00420CA6"/>
    <w:rsid w:val="00421470"/>
    <w:rsid w:val="00421A67"/>
    <w:rsid w:val="004226A8"/>
    <w:rsid w:val="00422E27"/>
    <w:rsid w:val="00423A83"/>
    <w:rsid w:val="004241F2"/>
    <w:rsid w:val="00427072"/>
    <w:rsid w:val="00427D12"/>
    <w:rsid w:val="00430C9D"/>
    <w:rsid w:val="00431303"/>
    <w:rsid w:val="00431605"/>
    <w:rsid w:val="004317E7"/>
    <w:rsid w:val="00431BD7"/>
    <w:rsid w:val="0043259D"/>
    <w:rsid w:val="004326CB"/>
    <w:rsid w:val="0043364E"/>
    <w:rsid w:val="004337CA"/>
    <w:rsid w:val="00434DB0"/>
    <w:rsid w:val="0043521F"/>
    <w:rsid w:val="00437FB0"/>
    <w:rsid w:val="00440A9B"/>
    <w:rsid w:val="00441CB7"/>
    <w:rsid w:val="00442959"/>
    <w:rsid w:val="00442B95"/>
    <w:rsid w:val="00443E05"/>
    <w:rsid w:val="004450FB"/>
    <w:rsid w:val="00445797"/>
    <w:rsid w:val="00445F7F"/>
    <w:rsid w:val="0044721A"/>
    <w:rsid w:val="00447302"/>
    <w:rsid w:val="0044758E"/>
    <w:rsid w:val="00447F3E"/>
    <w:rsid w:val="004504D9"/>
    <w:rsid w:val="00451AAB"/>
    <w:rsid w:val="0045391C"/>
    <w:rsid w:val="00453DFE"/>
    <w:rsid w:val="00454592"/>
    <w:rsid w:val="00455971"/>
    <w:rsid w:val="00456CD2"/>
    <w:rsid w:val="00457209"/>
    <w:rsid w:val="00457EE1"/>
    <w:rsid w:val="004600C7"/>
    <w:rsid w:val="0046037D"/>
    <w:rsid w:val="004607EA"/>
    <w:rsid w:val="004610B6"/>
    <w:rsid w:val="004638B4"/>
    <w:rsid w:val="00463D21"/>
    <w:rsid w:val="00463E85"/>
    <w:rsid w:val="00465181"/>
    <w:rsid w:val="004656EA"/>
    <w:rsid w:val="00465FAF"/>
    <w:rsid w:val="00466B16"/>
    <w:rsid w:val="00466CA2"/>
    <w:rsid w:val="00470778"/>
    <w:rsid w:val="00470B22"/>
    <w:rsid w:val="00472728"/>
    <w:rsid w:val="00472B29"/>
    <w:rsid w:val="00473003"/>
    <w:rsid w:val="0047337D"/>
    <w:rsid w:val="00474913"/>
    <w:rsid w:val="00474C3C"/>
    <w:rsid w:val="00475D28"/>
    <w:rsid w:val="004762C9"/>
    <w:rsid w:val="00476368"/>
    <w:rsid w:val="004776FB"/>
    <w:rsid w:val="004779D6"/>
    <w:rsid w:val="00480FE5"/>
    <w:rsid w:val="00481EE3"/>
    <w:rsid w:val="004822D6"/>
    <w:rsid w:val="0048348C"/>
    <w:rsid w:val="0048387A"/>
    <w:rsid w:val="00483D06"/>
    <w:rsid w:val="004841C3"/>
    <w:rsid w:val="0048441B"/>
    <w:rsid w:val="004876BB"/>
    <w:rsid w:val="00487B5D"/>
    <w:rsid w:val="00487D04"/>
    <w:rsid w:val="004901C9"/>
    <w:rsid w:val="00490B2D"/>
    <w:rsid w:val="00491706"/>
    <w:rsid w:val="00495E53"/>
    <w:rsid w:val="004962D2"/>
    <w:rsid w:val="00496518"/>
    <w:rsid w:val="00496A6E"/>
    <w:rsid w:val="004977DA"/>
    <w:rsid w:val="004A016E"/>
    <w:rsid w:val="004A170F"/>
    <w:rsid w:val="004A4DB0"/>
    <w:rsid w:val="004A519B"/>
    <w:rsid w:val="004A5A3E"/>
    <w:rsid w:val="004A7F7B"/>
    <w:rsid w:val="004A7FBC"/>
    <w:rsid w:val="004B18EA"/>
    <w:rsid w:val="004B1D4D"/>
    <w:rsid w:val="004B350E"/>
    <w:rsid w:val="004B4871"/>
    <w:rsid w:val="004B5059"/>
    <w:rsid w:val="004B5B91"/>
    <w:rsid w:val="004B5DF7"/>
    <w:rsid w:val="004B5EFA"/>
    <w:rsid w:val="004B6026"/>
    <w:rsid w:val="004B7990"/>
    <w:rsid w:val="004B7CF2"/>
    <w:rsid w:val="004C036D"/>
    <w:rsid w:val="004C0B6E"/>
    <w:rsid w:val="004C1340"/>
    <w:rsid w:val="004C1FE4"/>
    <w:rsid w:val="004C2F84"/>
    <w:rsid w:val="004C38BD"/>
    <w:rsid w:val="004C3EBD"/>
    <w:rsid w:val="004C44E8"/>
    <w:rsid w:val="004C498E"/>
    <w:rsid w:val="004C4F6F"/>
    <w:rsid w:val="004C5885"/>
    <w:rsid w:val="004C6DDA"/>
    <w:rsid w:val="004C6F15"/>
    <w:rsid w:val="004D13E4"/>
    <w:rsid w:val="004D1EFB"/>
    <w:rsid w:val="004D3490"/>
    <w:rsid w:val="004D499C"/>
    <w:rsid w:val="004D55EA"/>
    <w:rsid w:val="004D716B"/>
    <w:rsid w:val="004D759F"/>
    <w:rsid w:val="004D7C05"/>
    <w:rsid w:val="004E006F"/>
    <w:rsid w:val="004E06C3"/>
    <w:rsid w:val="004E0F3C"/>
    <w:rsid w:val="004E1549"/>
    <w:rsid w:val="004E16E6"/>
    <w:rsid w:val="004E38B3"/>
    <w:rsid w:val="004E39F3"/>
    <w:rsid w:val="004E3AA1"/>
    <w:rsid w:val="004E3BEC"/>
    <w:rsid w:val="004E58E5"/>
    <w:rsid w:val="004E6304"/>
    <w:rsid w:val="004E64F0"/>
    <w:rsid w:val="004E6833"/>
    <w:rsid w:val="004E723F"/>
    <w:rsid w:val="004E7A20"/>
    <w:rsid w:val="004F0CA6"/>
    <w:rsid w:val="004F1C58"/>
    <w:rsid w:val="004F1E5E"/>
    <w:rsid w:val="004F2478"/>
    <w:rsid w:val="004F2E12"/>
    <w:rsid w:val="004F3262"/>
    <w:rsid w:val="004F332B"/>
    <w:rsid w:val="004F3330"/>
    <w:rsid w:val="004F36A2"/>
    <w:rsid w:val="004F3E69"/>
    <w:rsid w:val="004F40F4"/>
    <w:rsid w:val="004F41D3"/>
    <w:rsid w:val="004F4C4D"/>
    <w:rsid w:val="004F4EBC"/>
    <w:rsid w:val="004F57F1"/>
    <w:rsid w:val="004F5A8B"/>
    <w:rsid w:val="004F5D28"/>
    <w:rsid w:val="004F6376"/>
    <w:rsid w:val="004F7CB6"/>
    <w:rsid w:val="004F7F18"/>
    <w:rsid w:val="00500140"/>
    <w:rsid w:val="00500BE7"/>
    <w:rsid w:val="00500F3F"/>
    <w:rsid w:val="00501280"/>
    <w:rsid w:val="00501308"/>
    <w:rsid w:val="00502292"/>
    <w:rsid w:val="00502897"/>
    <w:rsid w:val="00503AE4"/>
    <w:rsid w:val="00503D99"/>
    <w:rsid w:val="005045BA"/>
    <w:rsid w:val="00505213"/>
    <w:rsid w:val="0050552F"/>
    <w:rsid w:val="00505661"/>
    <w:rsid w:val="00505AA2"/>
    <w:rsid w:val="005062F4"/>
    <w:rsid w:val="00510435"/>
    <w:rsid w:val="00510FA6"/>
    <w:rsid w:val="005119D2"/>
    <w:rsid w:val="00512AB0"/>
    <w:rsid w:val="005131D8"/>
    <w:rsid w:val="00514976"/>
    <w:rsid w:val="00516177"/>
    <w:rsid w:val="00520E52"/>
    <w:rsid w:val="00520FC7"/>
    <w:rsid w:val="005227BB"/>
    <w:rsid w:val="0052307E"/>
    <w:rsid w:val="00523642"/>
    <w:rsid w:val="00524110"/>
    <w:rsid w:val="005256F9"/>
    <w:rsid w:val="00526B7C"/>
    <w:rsid w:val="00527B5D"/>
    <w:rsid w:val="00531720"/>
    <w:rsid w:val="0053254B"/>
    <w:rsid w:val="00532DDD"/>
    <w:rsid w:val="0053308B"/>
    <w:rsid w:val="005343D5"/>
    <w:rsid w:val="00534F88"/>
    <w:rsid w:val="00536087"/>
    <w:rsid w:val="00537779"/>
    <w:rsid w:val="00542E4A"/>
    <w:rsid w:val="00543083"/>
    <w:rsid w:val="005434E7"/>
    <w:rsid w:val="005440A1"/>
    <w:rsid w:val="00544FD6"/>
    <w:rsid w:val="0054651E"/>
    <w:rsid w:val="005500BE"/>
    <w:rsid w:val="005500FD"/>
    <w:rsid w:val="00550355"/>
    <w:rsid w:val="0055091D"/>
    <w:rsid w:val="0055158B"/>
    <w:rsid w:val="0055176C"/>
    <w:rsid w:val="00552259"/>
    <w:rsid w:val="00552BCF"/>
    <w:rsid w:val="005533A6"/>
    <w:rsid w:val="00553431"/>
    <w:rsid w:val="00555475"/>
    <w:rsid w:val="00555CF2"/>
    <w:rsid w:val="00556014"/>
    <w:rsid w:val="005568CE"/>
    <w:rsid w:val="0055724C"/>
    <w:rsid w:val="00560012"/>
    <w:rsid w:val="005605CF"/>
    <w:rsid w:val="00560A49"/>
    <w:rsid w:val="00560F93"/>
    <w:rsid w:val="00561556"/>
    <w:rsid w:val="00561FD6"/>
    <w:rsid w:val="00562A0C"/>
    <w:rsid w:val="0056623A"/>
    <w:rsid w:val="00566C79"/>
    <w:rsid w:val="005719A9"/>
    <w:rsid w:val="00571A07"/>
    <w:rsid w:val="0057219F"/>
    <w:rsid w:val="00573AF6"/>
    <w:rsid w:val="00573EFB"/>
    <w:rsid w:val="00575028"/>
    <w:rsid w:val="005767DF"/>
    <w:rsid w:val="00577E7F"/>
    <w:rsid w:val="00580397"/>
    <w:rsid w:val="00580E33"/>
    <w:rsid w:val="00580FA1"/>
    <w:rsid w:val="00580FB2"/>
    <w:rsid w:val="00581EB5"/>
    <w:rsid w:val="005836A3"/>
    <w:rsid w:val="00583FC8"/>
    <w:rsid w:val="00584AA2"/>
    <w:rsid w:val="00584BFE"/>
    <w:rsid w:val="00584C0C"/>
    <w:rsid w:val="005859CD"/>
    <w:rsid w:val="00585CCD"/>
    <w:rsid w:val="005862F9"/>
    <w:rsid w:val="005867AE"/>
    <w:rsid w:val="00586A6E"/>
    <w:rsid w:val="00587EE0"/>
    <w:rsid w:val="00590CBE"/>
    <w:rsid w:val="00591ADA"/>
    <w:rsid w:val="00594704"/>
    <w:rsid w:val="00594978"/>
    <w:rsid w:val="00594EFF"/>
    <w:rsid w:val="0059543C"/>
    <w:rsid w:val="00597FD4"/>
    <w:rsid w:val="005A1713"/>
    <w:rsid w:val="005A1A36"/>
    <w:rsid w:val="005A1B0A"/>
    <w:rsid w:val="005A1D3F"/>
    <w:rsid w:val="005A1FAA"/>
    <w:rsid w:val="005A30EB"/>
    <w:rsid w:val="005A365F"/>
    <w:rsid w:val="005A3ADD"/>
    <w:rsid w:val="005A5BB5"/>
    <w:rsid w:val="005A6500"/>
    <w:rsid w:val="005A6820"/>
    <w:rsid w:val="005A7CE5"/>
    <w:rsid w:val="005B14FD"/>
    <w:rsid w:val="005B1604"/>
    <w:rsid w:val="005B26BF"/>
    <w:rsid w:val="005B2B9A"/>
    <w:rsid w:val="005B336A"/>
    <w:rsid w:val="005B33E8"/>
    <w:rsid w:val="005B3BC9"/>
    <w:rsid w:val="005B3D4D"/>
    <w:rsid w:val="005B6963"/>
    <w:rsid w:val="005B7F51"/>
    <w:rsid w:val="005C0117"/>
    <w:rsid w:val="005C04D7"/>
    <w:rsid w:val="005C6417"/>
    <w:rsid w:val="005C7568"/>
    <w:rsid w:val="005D2499"/>
    <w:rsid w:val="005D46EA"/>
    <w:rsid w:val="005D4FAA"/>
    <w:rsid w:val="005D566E"/>
    <w:rsid w:val="005E0302"/>
    <w:rsid w:val="005E0886"/>
    <w:rsid w:val="005E3253"/>
    <w:rsid w:val="005E368E"/>
    <w:rsid w:val="005E3881"/>
    <w:rsid w:val="005E3A20"/>
    <w:rsid w:val="005E4EAB"/>
    <w:rsid w:val="005E73DF"/>
    <w:rsid w:val="005E7678"/>
    <w:rsid w:val="005E77ED"/>
    <w:rsid w:val="005F36F0"/>
    <w:rsid w:val="005F4DFE"/>
    <w:rsid w:val="005F665A"/>
    <w:rsid w:val="005F66C8"/>
    <w:rsid w:val="005F6B69"/>
    <w:rsid w:val="005F6E87"/>
    <w:rsid w:val="005F7CD3"/>
    <w:rsid w:val="005F7CDC"/>
    <w:rsid w:val="00601843"/>
    <w:rsid w:val="0060267D"/>
    <w:rsid w:val="00603941"/>
    <w:rsid w:val="00604600"/>
    <w:rsid w:val="00605731"/>
    <w:rsid w:val="00605D18"/>
    <w:rsid w:val="006065CD"/>
    <w:rsid w:val="0060733E"/>
    <w:rsid w:val="0060746E"/>
    <w:rsid w:val="00607800"/>
    <w:rsid w:val="00607A7E"/>
    <w:rsid w:val="0061122C"/>
    <w:rsid w:val="0061137F"/>
    <w:rsid w:val="00612904"/>
    <w:rsid w:val="00612C03"/>
    <w:rsid w:val="00614034"/>
    <w:rsid w:val="00614057"/>
    <w:rsid w:val="006146AA"/>
    <w:rsid w:val="00614D50"/>
    <w:rsid w:val="00615240"/>
    <w:rsid w:val="00620628"/>
    <w:rsid w:val="00620942"/>
    <w:rsid w:val="006214DA"/>
    <w:rsid w:val="006221C0"/>
    <w:rsid w:val="0062411A"/>
    <w:rsid w:val="006246C9"/>
    <w:rsid w:val="006259BB"/>
    <w:rsid w:val="00626322"/>
    <w:rsid w:val="006268F3"/>
    <w:rsid w:val="00626ABB"/>
    <w:rsid w:val="006276AC"/>
    <w:rsid w:val="006304DE"/>
    <w:rsid w:val="006308E8"/>
    <w:rsid w:val="00630A8A"/>
    <w:rsid w:val="00630FE5"/>
    <w:rsid w:val="0063276D"/>
    <w:rsid w:val="00632EAA"/>
    <w:rsid w:val="00634070"/>
    <w:rsid w:val="00634756"/>
    <w:rsid w:val="0063675E"/>
    <w:rsid w:val="00636DBE"/>
    <w:rsid w:val="00637ABC"/>
    <w:rsid w:val="006423D9"/>
    <w:rsid w:val="00642548"/>
    <w:rsid w:val="00642FD9"/>
    <w:rsid w:val="00644819"/>
    <w:rsid w:val="006457E1"/>
    <w:rsid w:val="0064584B"/>
    <w:rsid w:val="00645C55"/>
    <w:rsid w:val="00645D15"/>
    <w:rsid w:val="00645DBD"/>
    <w:rsid w:val="006501EE"/>
    <w:rsid w:val="0065022E"/>
    <w:rsid w:val="00650944"/>
    <w:rsid w:val="0065216A"/>
    <w:rsid w:val="00652A4F"/>
    <w:rsid w:val="00653E9B"/>
    <w:rsid w:val="0065478C"/>
    <w:rsid w:val="00655260"/>
    <w:rsid w:val="006553A2"/>
    <w:rsid w:val="00656486"/>
    <w:rsid w:val="00660339"/>
    <w:rsid w:val="00660A4C"/>
    <w:rsid w:val="00662C6F"/>
    <w:rsid w:val="00663451"/>
    <w:rsid w:val="00665757"/>
    <w:rsid w:val="00666F8E"/>
    <w:rsid w:val="00670279"/>
    <w:rsid w:val="006707A1"/>
    <w:rsid w:val="00671ADF"/>
    <w:rsid w:val="00671C09"/>
    <w:rsid w:val="006725C1"/>
    <w:rsid w:val="00673D83"/>
    <w:rsid w:val="006751A5"/>
    <w:rsid w:val="00675412"/>
    <w:rsid w:val="006765E9"/>
    <w:rsid w:val="00676C52"/>
    <w:rsid w:val="00676CDC"/>
    <w:rsid w:val="0067732F"/>
    <w:rsid w:val="00677367"/>
    <w:rsid w:val="00680351"/>
    <w:rsid w:val="00681486"/>
    <w:rsid w:val="00681783"/>
    <w:rsid w:val="00682B47"/>
    <w:rsid w:val="00682B87"/>
    <w:rsid w:val="00682DA4"/>
    <w:rsid w:val="006853BD"/>
    <w:rsid w:val="00685B2F"/>
    <w:rsid w:val="0068688D"/>
    <w:rsid w:val="00686E49"/>
    <w:rsid w:val="00687C5A"/>
    <w:rsid w:val="00690174"/>
    <w:rsid w:val="00690588"/>
    <w:rsid w:val="00692029"/>
    <w:rsid w:val="00693354"/>
    <w:rsid w:val="0069353B"/>
    <w:rsid w:val="006936D5"/>
    <w:rsid w:val="00693AAB"/>
    <w:rsid w:val="00693B45"/>
    <w:rsid w:val="00694CCE"/>
    <w:rsid w:val="0069536D"/>
    <w:rsid w:val="00695883"/>
    <w:rsid w:val="0069605C"/>
    <w:rsid w:val="00696B95"/>
    <w:rsid w:val="00697748"/>
    <w:rsid w:val="00697F17"/>
    <w:rsid w:val="006A26ED"/>
    <w:rsid w:val="006A288A"/>
    <w:rsid w:val="006A2991"/>
    <w:rsid w:val="006A389B"/>
    <w:rsid w:val="006A39F1"/>
    <w:rsid w:val="006A45A7"/>
    <w:rsid w:val="006A476A"/>
    <w:rsid w:val="006A49D8"/>
    <w:rsid w:val="006A5421"/>
    <w:rsid w:val="006A559E"/>
    <w:rsid w:val="006A64A1"/>
    <w:rsid w:val="006A6BA0"/>
    <w:rsid w:val="006B0B94"/>
    <w:rsid w:val="006B0BB7"/>
    <w:rsid w:val="006B1A82"/>
    <w:rsid w:val="006B1BD4"/>
    <w:rsid w:val="006B203F"/>
    <w:rsid w:val="006B257F"/>
    <w:rsid w:val="006B313B"/>
    <w:rsid w:val="006B49EC"/>
    <w:rsid w:val="006B4E7B"/>
    <w:rsid w:val="006B5D1B"/>
    <w:rsid w:val="006B5FD8"/>
    <w:rsid w:val="006B61E7"/>
    <w:rsid w:val="006B76F2"/>
    <w:rsid w:val="006B77EE"/>
    <w:rsid w:val="006B7918"/>
    <w:rsid w:val="006C09CB"/>
    <w:rsid w:val="006C1614"/>
    <w:rsid w:val="006C3F55"/>
    <w:rsid w:val="006C598B"/>
    <w:rsid w:val="006C613E"/>
    <w:rsid w:val="006C64AA"/>
    <w:rsid w:val="006C6659"/>
    <w:rsid w:val="006C7BDE"/>
    <w:rsid w:val="006D0305"/>
    <w:rsid w:val="006D0AEC"/>
    <w:rsid w:val="006D188E"/>
    <w:rsid w:val="006D2ACD"/>
    <w:rsid w:val="006D2B74"/>
    <w:rsid w:val="006D5356"/>
    <w:rsid w:val="006D58CE"/>
    <w:rsid w:val="006D68F1"/>
    <w:rsid w:val="006D7065"/>
    <w:rsid w:val="006E31D9"/>
    <w:rsid w:val="006E57D3"/>
    <w:rsid w:val="006E5B89"/>
    <w:rsid w:val="006E5CEC"/>
    <w:rsid w:val="006E64E2"/>
    <w:rsid w:val="006E7A68"/>
    <w:rsid w:val="006E7D6C"/>
    <w:rsid w:val="006F086B"/>
    <w:rsid w:val="006F103D"/>
    <w:rsid w:val="006F161D"/>
    <w:rsid w:val="006F1B13"/>
    <w:rsid w:val="006F31B9"/>
    <w:rsid w:val="006F4F52"/>
    <w:rsid w:val="006F5310"/>
    <w:rsid w:val="006F5843"/>
    <w:rsid w:val="006F783B"/>
    <w:rsid w:val="006F7BE3"/>
    <w:rsid w:val="0070113E"/>
    <w:rsid w:val="0070150F"/>
    <w:rsid w:val="007026D3"/>
    <w:rsid w:val="0070283B"/>
    <w:rsid w:val="00702DF3"/>
    <w:rsid w:val="00703052"/>
    <w:rsid w:val="00703ABB"/>
    <w:rsid w:val="007049B7"/>
    <w:rsid w:val="0070562F"/>
    <w:rsid w:val="007060AB"/>
    <w:rsid w:val="007066F4"/>
    <w:rsid w:val="00706749"/>
    <w:rsid w:val="007068C8"/>
    <w:rsid w:val="0070719A"/>
    <w:rsid w:val="007076B3"/>
    <w:rsid w:val="00707F3F"/>
    <w:rsid w:val="00710372"/>
    <w:rsid w:val="00710B2F"/>
    <w:rsid w:val="00710F02"/>
    <w:rsid w:val="007116B2"/>
    <w:rsid w:val="00711992"/>
    <w:rsid w:val="0071273C"/>
    <w:rsid w:val="00715717"/>
    <w:rsid w:val="00716A2C"/>
    <w:rsid w:val="00717026"/>
    <w:rsid w:val="00717DAD"/>
    <w:rsid w:val="007205E8"/>
    <w:rsid w:val="00720E51"/>
    <w:rsid w:val="007214B7"/>
    <w:rsid w:val="007233A8"/>
    <w:rsid w:val="00725D1A"/>
    <w:rsid w:val="00730E88"/>
    <w:rsid w:val="007323CD"/>
    <w:rsid w:val="00733B24"/>
    <w:rsid w:val="00734C7D"/>
    <w:rsid w:val="007365F0"/>
    <w:rsid w:val="00736A6E"/>
    <w:rsid w:val="00737D18"/>
    <w:rsid w:val="007424C3"/>
    <w:rsid w:val="00742CA2"/>
    <w:rsid w:val="00742DE8"/>
    <w:rsid w:val="007444E6"/>
    <w:rsid w:val="007469DD"/>
    <w:rsid w:val="00746F03"/>
    <w:rsid w:val="0075261C"/>
    <w:rsid w:val="007528F3"/>
    <w:rsid w:val="00753018"/>
    <w:rsid w:val="00753E76"/>
    <w:rsid w:val="007548A8"/>
    <w:rsid w:val="00754B0A"/>
    <w:rsid w:val="00754D34"/>
    <w:rsid w:val="00755002"/>
    <w:rsid w:val="0075573A"/>
    <w:rsid w:val="007574C4"/>
    <w:rsid w:val="00757660"/>
    <w:rsid w:val="00757754"/>
    <w:rsid w:val="007607D7"/>
    <w:rsid w:val="007608DE"/>
    <w:rsid w:val="0076121E"/>
    <w:rsid w:val="00761F10"/>
    <w:rsid w:val="00762457"/>
    <w:rsid w:val="00763AE2"/>
    <w:rsid w:val="007643D9"/>
    <w:rsid w:val="00765C23"/>
    <w:rsid w:val="007662FC"/>
    <w:rsid w:val="00766326"/>
    <w:rsid w:val="00766511"/>
    <w:rsid w:val="00766CC0"/>
    <w:rsid w:val="00770327"/>
    <w:rsid w:val="0077161C"/>
    <w:rsid w:val="007720E1"/>
    <w:rsid w:val="00772677"/>
    <w:rsid w:val="00772D3E"/>
    <w:rsid w:val="0077356F"/>
    <w:rsid w:val="007744E8"/>
    <w:rsid w:val="00775069"/>
    <w:rsid w:val="00775979"/>
    <w:rsid w:val="007764BA"/>
    <w:rsid w:val="00776E2F"/>
    <w:rsid w:val="00780696"/>
    <w:rsid w:val="007807A9"/>
    <w:rsid w:val="007809AF"/>
    <w:rsid w:val="00780D4D"/>
    <w:rsid w:val="00781446"/>
    <w:rsid w:val="007828F3"/>
    <w:rsid w:val="00783809"/>
    <w:rsid w:val="00783DE6"/>
    <w:rsid w:val="0079006D"/>
    <w:rsid w:val="0079022D"/>
    <w:rsid w:val="00790CEB"/>
    <w:rsid w:val="0079106D"/>
    <w:rsid w:val="00791612"/>
    <w:rsid w:val="00791C24"/>
    <w:rsid w:val="0079256D"/>
    <w:rsid w:val="0079326E"/>
    <w:rsid w:val="007935A5"/>
    <w:rsid w:val="00794408"/>
    <w:rsid w:val="00794CBE"/>
    <w:rsid w:val="00795A0C"/>
    <w:rsid w:val="00797428"/>
    <w:rsid w:val="00797622"/>
    <w:rsid w:val="007977FD"/>
    <w:rsid w:val="007979C7"/>
    <w:rsid w:val="00797D46"/>
    <w:rsid w:val="00797ECF"/>
    <w:rsid w:val="007A2179"/>
    <w:rsid w:val="007A25FA"/>
    <w:rsid w:val="007A2B0B"/>
    <w:rsid w:val="007A2B84"/>
    <w:rsid w:val="007A37F7"/>
    <w:rsid w:val="007A55CC"/>
    <w:rsid w:val="007A5E95"/>
    <w:rsid w:val="007A7EE8"/>
    <w:rsid w:val="007A7EF6"/>
    <w:rsid w:val="007B15E1"/>
    <w:rsid w:val="007B1E0D"/>
    <w:rsid w:val="007B3263"/>
    <w:rsid w:val="007B4141"/>
    <w:rsid w:val="007B41B2"/>
    <w:rsid w:val="007B5C3C"/>
    <w:rsid w:val="007B727B"/>
    <w:rsid w:val="007B744D"/>
    <w:rsid w:val="007B7954"/>
    <w:rsid w:val="007B7B8F"/>
    <w:rsid w:val="007C0D92"/>
    <w:rsid w:val="007C1BAB"/>
    <w:rsid w:val="007C25F3"/>
    <w:rsid w:val="007C43F6"/>
    <w:rsid w:val="007C620E"/>
    <w:rsid w:val="007C6E4E"/>
    <w:rsid w:val="007D02E4"/>
    <w:rsid w:val="007D157B"/>
    <w:rsid w:val="007D1E0C"/>
    <w:rsid w:val="007D27C1"/>
    <w:rsid w:val="007D294D"/>
    <w:rsid w:val="007D4746"/>
    <w:rsid w:val="007D52D0"/>
    <w:rsid w:val="007D5F61"/>
    <w:rsid w:val="007D7D7A"/>
    <w:rsid w:val="007E008D"/>
    <w:rsid w:val="007E0128"/>
    <w:rsid w:val="007E07AB"/>
    <w:rsid w:val="007E1406"/>
    <w:rsid w:val="007E19E6"/>
    <w:rsid w:val="007E24B1"/>
    <w:rsid w:val="007E2CD0"/>
    <w:rsid w:val="007E4034"/>
    <w:rsid w:val="007E414C"/>
    <w:rsid w:val="007E6CF6"/>
    <w:rsid w:val="007E7882"/>
    <w:rsid w:val="007E7943"/>
    <w:rsid w:val="007F078C"/>
    <w:rsid w:val="007F0FD1"/>
    <w:rsid w:val="007F23FE"/>
    <w:rsid w:val="007F30CD"/>
    <w:rsid w:val="007F31B8"/>
    <w:rsid w:val="007F3608"/>
    <w:rsid w:val="007F4289"/>
    <w:rsid w:val="007F4FB1"/>
    <w:rsid w:val="007F5115"/>
    <w:rsid w:val="007F5EAD"/>
    <w:rsid w:val="007F6CCD"/>
    <w:rsid w:val="007F6DE0"/>
    <w:rsid w:val="007F7D36"/>
    <w:rsid w:val="008007BB"/>
    <w:rsid w:val="00800B51"/>
    <w:rsid w:val="00802366"/>
    <w:rsid w:val="00803359"/>
    <w:rsid w:val="00803587"/>
    <w:rsid w:val="00803A8E"/>
    <w:rsid w:val="008043AF"/>
    <w:rsid w:val="0080521F"/>
    <w:rsid w:val="00805810"/>
    <w:rsid w:val="00805C01"/>
    <w:rsid w:val="00806006"/>
    <w:rsid w:val="00806070"/>
    <w:rsid w:val="0080662B"/>
    <w:rsid w:val="00806C33"/>
    <w:rsid w:val="008118FC"/>
    <w:rsid w:val="00811998"/>
    <w:rsid w:val="00814B48"/>
    <w:rsid w:val="00815001"/>
    <w:rsid w:val="008160EB"/>
    <w:rsid w:val="00820C60"/>
    <w:rsid w:val="00820EBC"/>
    <w:rsid w:val="0082117A"/>
    <w:rsid w:val="00821B48"/>
    <w:rsid w:val="00822D80"/>
    <w:rsid w:val="00822F6F"/>
    <w:rsid w:val="008236E7"/>
    <w:rsid w:val="0082609A"/>
    <w:rsid w:val="00827D32"/>
    <w:rsid w:val="00830734"/>
    <w:rsid w:val="00831B03"/>
    <w:rsid w:val="00831E6A"/>
    <w:rsid w:val="00831F4D"/>
    <w:rsid w:val="00833000"/>
    <w:rsid w:val="008338CD"/>
    <w:rsid w:val="0083487D"/>
    <w:rsid w:val="00834B4C"/>
    <w:rsid w:val="00834E29"/>
    <w:rsid w:val="008350DF"/>
    <w:rsid w:val="00835B02"/>
    <w:rsid w:val="00835C2A"/>
    <w:rsid w:val="00835EC1"/>
    <w:rsid w:val="00836122"/>
    <w:rsid w:val="00837BA5"/>
    <w:rsid w:val="00841641"/>
    <w:rsid w:val="008422BB"/>
    <w:rsid w:val="008422E8"/>
    <w:rsid w:val="008433D2"/>
    <w:rsid w:val="00845A6F"/>
    <w:rsid w:val="008476FE"/>
    <w:rsid w:val="00850279"/>
    <w:rsid w:val="00850D35"/>
    <w:rsid w:val="0085244A"/>
    <w:rsid w:val="00852797"/>
    <w:rsid w:val="00853C57"/>
    <w:rsid w:val="00853DA9"/>
    <w:rsid w:val="00854EE3"/>
    <w:rsid w:val="00855D78"/>
    <w:rsid w:val="0085793B"/>
    <w:rsid w:val="00857E4A"/>
    <w:rsid w:val="008603D1"/>
    <w:rsid w:val="008606BD"/>
    <w:rsid w:val="008625D6"/>
    <w:rsid w:val="00862F82"/>
    <w:rsid w:val="008635F0"/>
    <w:rsid w:val="00863EA7"/>
    <w:rsid w:val="00864409"/>
    <w:rsid w:val="00864A9D"/>
    <w:rsid w:val="008650C0"/>
    <w:rsid w:val="0086514D"/>
    <w:rsid w:val="008656DC"/>
    <w:rsid w:val="008661C0"/>
    <w:rsid w:val="00867075"/>
    <w:rsid w:val="008677D7"/>
    <w:rsid w:val="0087027E"/>
    <w:rsid w:val="00871515"/>
    <w:rsid w:val="00874AD5"/>
    <w:rsid w:val="00874EAB"/>
    <w:rsid w:val="008753FE"/>
    <w:rsid w:val="0087647C"/>
    <w:rsid w:val="0088077B"/>
    <w:rsid w:val="00881A4C"/>
    <w:rsid w:val="00881F4A"/>
    <w:rsid w:val="008820C4"/>
    <w:rsid w:val="008824AD"/>
    <w:rsid w:val="0088339E"/>
    <w:rsid w:val="0088377D"/>
    <w:rsid w:val="00883B72"/>
    <w:rsid w:val="00886133"/>
    <w:rsid w:val="0088715C"/>
    <w:rsid w:val="00887E62"/>
    <w:rsid w:val="0089250D"/>
    <w:rsid w:val="008939D0"/>
    <w:rsid w:val="008945C5"/>
    <w:rsid w:val="008949EB"/>
    <w:rsid w:val="00894CEE"/>
    <w:rsid w:val="00894E16"/>
    <w:rsid w:val="0089724A"/>
    <w:rsid w:val="008972A9"/>
    <w:rsid w:val="008974EA"/>
    <w:rsid w:val="008A0307"/>
    <w:rsid w:val="008A0374"/>
    <w:rsid w:val="008A0A6F"/>
    <w:rsid w:val="008A0E2E"/>
    <w:rsid w:val="008A2EEA"/>
    <w:rsid w:val="008A3CBA"/>
    <w:rsid w:val="008A4603"/>
    <w:rsid w:val="008A6C40"/>
    <w:rsid w:val="008A6EFF"/>
    <w:rsid w:val="008A7DF8"/>
    <w:rsid w:val="008B0559"/>
    <w:rsid w:val="008B0825"/>
    <w:rsid w:val="008B0A3D"/>
    <w:rsid w:val="008B10DC"/>
    <w:rsid w:val="008B111B"/>
    <w:rsid w:val="008B145D"/>
    <w:rsid w:val="008B245B"/>
    <w:rsid w:val="008B27DF"/>
    <w:rsid w:val="008B404A"/>
    <w:rsid w:val="008B4C58"/>
    <w:rsid w:val="008B5313"/>
    <w:rsid w:val="008B591F"/>
    <w:rsid w:val="008B6FD0"/>
    <w:rsid w:val="008B710E"/>
    <w:rsid w:val="008B7446"/>
    <w:rsid w:val="008C1109"/>
    <w:rsid w:val="008C33D9"/>
    <w:rsid w:val="008C3604"/>
    <w:rsid w:val="008C3946"/>
    <w:rsid w:val="008C43C2"/>
    <w:rsid w:val="008C45C4"/>
    <w:rsid w:val="008C69A4"/>
    <w:rsid w:val="008D0F6F"/>
    <w:rsid w:val="008D1209"/>
    <w:rsid w:val="008D304D"/>
    <w:rsid w:val="008D4B0B"/>
    <w:rsid w:val="008D4E19"/>
    <w:rsid w:val="008D588A"/>
    <w:rsid w:val="008D5990"/>
    <w:rsid w:val="008D692A"/>
    <w:rsid w:val="008D6C3E"/>
    <w:rsid w:val="008D7717"/>
    <w:rsid w:val="008E0923"/>
    <w:rsid w:val="008E0AEA"/>
    <w:rsid w:val="008E1EAD"/>
    <w:rsid w:val="008E2933"/>
    <w:rsid w:val="008E2D35"/>
    <w:rsid w:val="008E30B5"/>
    <w:rsid w:val="008E3FF3"/>
    <w:rsid w:val="008E4993"/>
    <w:rsid w:val="008E4E32"/>
    <w:rsid w:val="008E4F59"/>
    <w:rsid w:val="008E59A2"/>
    <w:rsid w:val="008E59EC"/>
    <w:rsid w:val="008E5AC3"/>
    <w:rsid w:val="008E6960"/>
    <w:rsid w:val="008E6AA2"/>
    <w:rsid w:val="008E7A60"/>
    <w:rsid w:val="008F1013"/>
    <w:rsid w:val="008F1EDA"/>
    <w:rsid w:val="008F34AB"/>
    <w:rsid w:val="008F3E68"/>
    <w:rsid w:val="008F4C3B"/>
    <w:rsid w:val="008F5F69"/>
    <w:rsid w:val="008F61CD"/>
    <w:rsid w:val="008F6825"/>
    <w:rsid w:val="00901601"/>
    <w:rsid w:val="0090275B"/>
    <w:rsid w:val="00903B87"/>
    <w:rsid w:val="00904B14"/>
    <w:rsid w:val="00904BF3"/>
    <w:rsid w:val="00904C74"/>
    <w:rsid w:val="00906BDA"/>
    <w:rsid w:val="009074D0"/>
    <w:rsid w:val="009102FA"/>
    <w:rsid w:val="0091119B"/>
    <w:rsid w:val="00911397"/>
    <w:rsid w:val="00911DD0"/>
    <w:rsid w:val="00913DA3"/>
    <w:rsid w:val="00913F6F"/>
    <w:rsid w:val="00914820"/>
    <w:rsid w:val="00914873"/>
    <w:rsid w:val="00914988"/>
    <w:rsid w:val="00914EB6"/>
    <w:rsid w:val="00915498"/>
    <w:rsid w:val="00916AB9"/>
    <w:rsid w:val="00920C78"/>
    <w:rsid w:val="00921249"/>
    <w:rsid w:val="009217A7"/>
    <w:rsid w:val="00921E73"/>
    <w:rsid w:val="00922D30"/>
    <w:rsid w:val="0092570D"/>
    <w:rsid w:val="00926193"/>
    <w:rsid w:val="009269E0"/>
    <w:rsid w:val="00927B9B"/>
    <w:rsid w:val="009306A2"/>
    <w:rsid w:val="00931A4B"/>
    <w:rsid w:val="00931D67"/>
    <w:rsid w:val="00932038"/>
    <w:rsid w:val="00932533"/>
    <w:rsid w:val="00933066"/>
    <w:rsid w:val="00933449"/>
    <w:rsid w:val="009340BE"/>
    <w:rsid w:val="00934D31"/>
    <w:rsid w:val="009367B5"/>
    <w:rsid w:val="00936BF7"/>
    <w:rsid w:val="00937309"/>
    <w:rsid w:val="0093745D"/>
    <w:rsid w:val="00941C5A"/>
    <w:rsid w:val="009420EF"/>
    <w:rsid w:val="00943896"/>
    <w:rsid w:val="009448A7"/>
    <w:rsid w:val="00944CAB"/>
    <w:rsid w:val="009454A0"/>
    <w:rsid w:val="00945C34"/>
    <w:rsid w:val="00945C75"/>
    <w:rsid w:val="00945DE2"/>
    <w:rsid w:val="009466A0"/>
    <w:rsid w:val="00946A9A"/>
    <w:rsid w:val="00950965"/>
    <w:rsid w:val="00952765"/>
    <w:rsid w:val="009529F5"/>
    <w:rsid w:val="009554C0"/>
    <w:rsid w:val="009567A0"/>
    <w:rsid w:val="00956934"/>
    <w:rsid w:val="00960241"/>
    <w:rsid w:val="0096380E"/>
    <w:rsid w:val="00964EEA"/>
    <w:rsid w:val="009651B1"/>
    <w:rsid w:val="00965924"/>
    <w:rsid w:val="00966305"/>
    <w:rsid w:val="0096658C"/>
    <w:rsid w:val="00967268"/>
    <w:rsid w:val="0096743A"/>
    <w:rsid w:val="0097205F"/>
    <w:rsid w:val="0097259C"/>
    <w:rsid w:val="00972808"/>
    <w:rsid w:val="009731CC"/>
    <w:rsid w:val="009747B8"/>
    <w:rsid w:val="00975CDF"/>
    <w:rsid w:val="009767A2"/>
    <w:rsid w:val="00980293"/>
    <w:rsid w:val="00980E7B"/>
    <w:rsid w:val="00981742"/>
    <w:rsid w:val="0098177B"/>
    <w:rsid w:val="00981F2B"/>
    <w:rsid w:val="009826A9"/>
    <w:rsid w:val="00982ADE"/>
    <w:rsid w:val="00982EA9"/>
    <w:rsid w:val="009830F6"/>
    <w:rsid w:val="00983CC1"/>
    <w:rsid w:val="00984DA0"/>
    <w:rsid w:val="00985066"/>
    <w:rsid w:val="00985140"/>
    <w:rsid w:val="00990011"/>
    <w:rsid w:val="009904EA"/>
    <w:rsid w:val="00990986"/>
    <w:rsid w:val="00990ED2"/>
    <w:rsid w:val="0099150C"/>
    <w:rsid w:val="00991BBB"/>
    <w:rsid w:val="00992762"/>
    <w:rsid w:val="00992A12"/>
    <w:rsid w:val="009931FA"/>
    <w:rsid w:val="00993245"/>
    <w:rsid w:val="00994B69"/>
    <w:rsid w:val="009951ED"/>
    <w:rsid w:val="00997AA0"/>
    <w:rsid w:val="00997F98"/>
    <w:rsid w:val="009A0355"/>
    <w:rsid w:val="009A03B9"/>
    <w:rsid w:val="009A074D"/>
    <w:rsid w:val="009A0F2F"/>
    <w:rsid w:val="009A1543"/>
    <w:rsid w:val="009A1C12"/>
    <w:rsid w:val="009A1D02"/>
    <w:rsid w:val="009A2706"/>
    <w:rsid w:val="009A294C"/>
    <w:rsid w:val="009A2F21"/>
    <w:rsid w:val="009A3C16"/>
    <w:rsid w:val="009A5290"/>
    <w:rsid w:val="009A5307"/>
    <w:rsid w:val="009A6C73"/>
    <w:rsid w:val="009A6CC5"/>
    <w:rsid w:val="009B12AF"/>
    <w:rsid w:val="009B1CFE"/>
    <w:rsid w:val="009B3564"/>
    <w:rsid w:val="009B5C64"/>
    <w:rsid w:val="009B5EC4"/>
    <w:rsid w:val="009B607D"/>
    <w:rsid w:val="009B668C"/>
    <w:rsid w:val="009B704E"/>
    <w:rsid w:val="009B78C8"/>
    <w:rsid w:val="009B799A"/>
    <w:rsid w:val="009C1ED8"/>
    <w:rsid w:val="009C332B"/>
    <w:rsid w:val="009C3EA5"/>
    <w:rsid w:val="009C5848"/>
    <w:rsid w:val="009C60A0"/>
    <w:rsid w:val="009C6464"/>
    <w:rsid w:val="009C64AA"/>
    <w:rsid w:val="009D0D40"/>
    <w:rsid w:val="009D1CC7"/>
    <w:rsid w:val="009D2000"/>
    <w:rsid w:val="009D2706"/>
    <w:rsid w:val="009D2BE4"/>
    <w:rsid w:val="009D4882"/>
    <w:rsid w:val="009D4FFE"/>
    <w:rsid w:val="009D5328"/>
    <w:rsid w:val="009D621D"/>
    <w:rsid w:val="009D7B49"/>
    <w:rsid w:val="009E0115"/>
    <w:rsid w:val="009E158B"/>
    <w:rsid w:val="009E256A"/>
    <w:rsid w:val="009E2BD7"/>
    <w:rsid w:val="009E3D7C"/>
    <w:rsid w:val="009E5751"/>
    <w:rsid w:val="009E5C3D"/>
    <w:rsid w:val="009E7243"/>
    <w:rsid w:val="009F06F0"/>
    <w:rsid w:val="009F308D"/>
    <w:rsid w:val="009F321D"/>
    <w:rsid w:val="009F3EEB"/>
    <w:rsid w:val="009F4509"/>
    <w:rsid w:val="009F7D83"/>
    <w:rsid w:val="009F7DB3"/>
    <w:rsid w:val="009F7F73"/>
    <w:rsid w:val="00A016E0"/>
    <w:rsid w:val="00A023CB"/>
    <w:rsid w:val="00A024F6"/>
    <w:rsid w:val="00A02747"/>
    <w:rsid w:val="00A02D55"/>
    <w:rsid w:val="00A04E7B"/>
    <w:rsid w:val="00A0652E"/>
    <w:rsid w:val="00A06926"/>
    <w:rsid w:val="00A07E09"/>
    <w:rsid w:val="00A1062C"/>
    <w:rsid w:val="00A108FB"/>
    <w:rsid w:val="00A10B60"/>
    <w:rsid w:val="00A10EBB"/>
    <w:rsid w:val="00A11BC0"/>
    <w:rsid w:val="00A121D5"/>
    <w:rsid w:val="00A12F8E"/>
    <w:rsid w:val="00A13CBA"/>
    <w:rsid w:val="00A1464A"/>
    <w:rsid w:val="00A14EE7"/>
    <w:rsid w:val="00A178E6"/>
    <w:rsid w:val="00A17A02"/>
    <w:rsid w:val="00A17E48"/>
    <w:rsid w:val="00A21225"/>
    <w:rsid w:val="00A215B4"/>
    <w:rsid w:val="00A22A37"/>
    <w:rsid w:val="00A24749"/>
    <w:rsid w:val="00A252D0"/>
    <w:rsid w:val="00A26E24"/>
    <w:rsid w:val="00A27029"/>
    <w:rsid w:val="00A27BE2"/>
    <w:rsid w:val="00A3030F"/>
    <w:rsid w:val="00A3074A"/>
    <w:rsid w:val="00A33990"/>
    <w:rsid w:val="00A340E2"/>
    <w:rsid w:val="00A34699"/>
    <w:rsid w:val="00A355CE"/>
    <w:rsid w:val="00A35C8F"/>
    <w:rsid w:val="00A36D16"/>
    <w:rsid w:val="00A36E5D"/>
    <w:rsid w:val="00A3727B"/>
    <w:rsid w:val="00A40AFC"/>
    <w:rsid w:val="00A40E02"/>
    <w:rsid w:val="00A411CA"/>
    <w:rsid w:val="00A42319"/>
    <w:rsid w:val="00A44438"/>
    <w:rsid w:val="00A458CE"/>
    <w:rsid w:val="00A46682"/>
    <w:rsid w:val="00A46C82"/>
    <w:rsid w:val="00A473F3"/>
    <w:rsid w:val="00A47695"/>
    <w:rsid w:val="00A516F2"/>
    <w:rsid w:val="00A52EAC"/>
    <w:rsid w:val="00A52F65"/>
    <w:rsid w:val="00A53814"/>
    <w:rsid w:val="00A540FF"/>
    <w:rsid w:val="00A54743"/>
    <w:rsid w:val="00A56393"/>
    <w:rsid w:val="00A56DF5"/>
    <w:rsid w:val="00A57738"/>
    <w:rsid w:val="00A600A6"/>
    <w:rsid w:val="00A6154E"/>
    <w:rsid w:val="00A61596"/>
    <w:rsid w:val="00A61BD3"/>
    <w:rsid w:val="00A63AEE"/>
    <w:rsid w:val="00A64040"/>
    <w:rsid w:val="00A6572A"/>
    <w:rsid w:val="00A711CC"/>
    <w:rsid w:val="00A71D73"/>
    <w:rsid w:val="00A724EF"/>
    <w:rsid w:val="00A72CB4"/>
    <w:rsid w:val="00A73F02"/>
    <w:rsid w:val="00A76B91"/>
    <w:rsid w:val="00A7720F"/>
    <w:rsid w:val="00A77C33"/>
    <w:rsid w:val="00A77F87"/>
    <w:rsid w:val="00A81E65"/>
    <w:rsid w:val="00A824E2"/>
    <w:rsid w:val="00A82F7F"/>
    <w:rsid w:val="00A838E4"/>
    <w:rsid w:val="00A84237"/>
    <w:rsid w:val="00A84645"/>
    <w:rsid w:val="00A846F2"/>
    <w:rsid w:val="00A85C51"/>
    <w:rsid w:val="00A86086"/>
    <w:rsid w:val="00A864AD"/>
    <w:rsid w:val="00A87A00"/>
    <w:rsid w:val="00A87DF6"/>
    <w:rsid w:val="00A9076F"/>
    <w:rsid w:val="00A90D32"/>
    <w:rsid w:val="00A9173C"/>
    <w:rsid w:val="00A95A09"/>
    <w:rsid w:val="00A95C73"/>
    <w:rsid w:val="00A971FF"/>
    <w:rsid w:val="00A976E5"/>
    <w:rsid w:val="00AA16B7"/>
    <w:rsid w:val="00AA19F5"/>
    <w:rsid w:val="00AA1EBA"/>
    <w:rsid w:val="00AA295B"/>
    <w:rsid w:val="00AA2D25"/>
    <w:rsid w:val="00AA3683"/>
    <w:rsid w:val="00AA387D"/>
    <w:rsid w:val="00AA3B21"/>
    <w:rsid w:val="00AA4DC6"/>
    <w:rsid w:val="00AA504B"/>
    <w:rsid w:val="00AA74A1"/>
    <w:rsid w:val="00AA784A"/>
    <w:rsid w:val="00AB0413"/>
    <w:rsid w:val="00AB066E"/>
    <w:rsid w:val="00AB31FF"/>
    <w:rsid w:val="00AB3CE7"/>
    <w:rsid w:val="00AB476A"/>
    <w:rsid w:val="00AB49CD"/>
    <w:rsid w:val="00AB5115"/>
    <w:rsid w:val="00AB543F"/>
    <w:rsid w:val="00AB5DAD"/>
    <w:rsid w:val="00AB6187"/>
    <w:rsid w:val="00AC0BFD"/>
    <w:rsid w:val="00AC2DB5"/>
    <w:rsid w:val="00AC54F3"/>
    <w:rsid w:val="00AC6E0E"/>
    <w:rsid w:val="00AC7253"/>
    <w:rsid w:val="00AC7426"/>
    <w:rsid w:val="00AD009B"/>
    <w:rsid w:val="00AD08CD"/>
    <w:rsid w:val="00AD17E4"/>
    <w:rsid w:val="00AD265B"/>
    <w:rsid w:val="00AD3032"/>
    <w:rsid w:val="00AD34A3"/>
    <w:rsid w:val="00AD56C9"/>
    <w:rsid w:val="00AD618D"/>
    <w:rsid w:val="00AD7402"/>
    <w:rsid w:val="00AD76A3"/>
    <w:rsid w:val="00AE1551"/>
    <w:rsid w:val="00AE210A"/>
    <w:rsid w:val="00AE24F1"/>
    <w:rsid w:val="00AE3580"/>
    <w:rsid w:val="00AE4FBF"/>
    <w:rsid w:val="00AE5CFA"/>
    <w:rsid w:val="00AE684E"/>
    <w:rsid w:val="00AE739F"/>
    <w:rsid w:val="00AE788C"/>
    <w:rsid w:val="00AF00FB"/>
    <w:rsid w:val="00AF43FE"/>
    <w:rsid w:val="00AF4D0C"/>
    <w:rsid w:val="00AF4DCB"/>
    <w:rsid w:val="00AF4FA4"/>
    <w:rsid w:val="00AF5026"/>
    <w:rsid w:val="00AF51BD"/>
    <w:rsid w:val="00AF5E3D"/>
    <w:rsid w:val="00AF6ADE"/>
    <w:rsid w:val="00B0374D"/>
    <w:rsid w:val="00B064D0"/>
    <w:rsid w:val="00B10F46"/>
    <w:rsid w:val="00B117B8"/>
    <w:rsid w:val="00B1486D"/>
    <w:rsid w:val="00B1564E"/>
    <w:rsid w:val="00B16446"/>
    <w:rsid w:val="00B1676B"/>
    <w:rsid w:val="00B17853"/>
    <w:rsid w:val="00B17957"/>
    <w:rsid w:val="00B17EA6"/>
    <w:rsid w:val="00B20A41"/>
    <w:rsid w:val="00B20BB7"/>
    <w:rsid w:val="00B21E9C"/>
    <w:rsid w:val="00B2401D"/>
    <w:rsid w:val="00B2558C"/>
    <w:rsid w:val="00B2722E"/>
    <w:rsid w:val="00B27664"/>
    <w:rsid w:val="00B30066"/>
    <w:rsid w:val="00B326A6"/>
    <w:rsid w:val="00B32BF8"/>
    <w:rsid w:val="00B33E0E"/>
    <w:rsid w:val="00B347D3"/>
    <w:rsid w:val="00B368F3"/>
    <w:rsid w:val="00B36BEA"/>
    <w:rsid w:val="00B371BB"/>
    <w:rsid w:val="00B3723A"/>
    <w:rsid w:val="00B37258"/>
    <w:rsid w:val="00B379EF"/>
    <w:rsid w:val="00B41ACB"/>
    <w:rsid w:val="00B43AB8"/>
    <w:rsid w:val="00B44D78"/>
    <w:rsid w:val="00B470E5"/>
    <w:rsid w:val="00B47420"/>
    <w:rsid w:val="00B50570"/>
    <w:rsid w:val="00B50E30"/>
    <w:rsid w:val="00B520AB"/>
    <w:rsid w:val="00B52A70"/>
    <w:rsid w:val="00B53093"/>
    <w:rsid w:val="00B54013"/>
    <w:rsid w:val="00B546AD"/>
    <w:rsid w:val="00B549B8"/>
    <w:rsid w:val="00B562D8"/>
    <w:rsid w:val="00B572EB"/>
    <w:rsid w:val="00B578F2"/>
    <w:rsid w:val="00B60346"/>
    <w:rsid w:val="00B60561"/>
    <w:rsid w:val="00B6060A"/>
    <w:rsid w:val="00B607A6"/>
    <w:rsid w:val="00B61BB1"/>
    <w:rsid w:val="00B62160"/>
    <w:rsid w:val="00B62266"/>
    <w:rsid w:val="00B63ED9"/>
    <w:rsid w:val="00B642DA"/>
    <w:rsid w:val="00B65502"/>
    <w:rsid w:val="00B65509"/>
    <w:rsid w:val="00B655A1"/>
    <w:rsid w:val="00B66873"/>
    <w:rsid w:val="00B66A05"/>
    <w:rsid w:val="00B66E42"/>
    <w:rsid w:val="00B67A5D"/>
    <w:rsid w:val="00B7072B"/>
    <w:rsid w:val="00B70FFF"/>
    <w:rsid w:val="00B716B9"/>
    <w:rsid w:val="00B731B1"/>
    <w:rsid w:val="00B73D47"/>
    <w:rsid w:val="00B7421F"/>
    <w:rsid w:val="00B74715"/>
    <w:rsid w:val="00B7487F"/>
    <w:rsid w:val="00B75397"/>
    <w:rsid w:val="00B75F08"/>
    <w:rsid w:val="00B76244"/>
    <w:rsid w:val="00B76675"/>
    <w:rsid w:val="00B770A8"/>
    <w:rsid w:val="00B77D93"/>
    <w:rsid w:val="00B80B5F"/>
    <w:rsid w:val="00B80F2C"/>
    <w:rsid w:val="00B8238C"/>
    <w:rsid w:val="00B8284A"/>
    <w:rsid w:val="00B831D2"/>
    <w:rsid w:val="00B83E60"/>
    <w:rsid w:val="00B85018"/>
    <w:rsid w:val="00B856F0"/>
    <w:rsid w:val="00B87E00"/>
    <w:rsid w:val="00B90297"/>
    <w:rsid w:val="00B915C4"/>
    <w:rsid w:val="00B92A6A"/>
    <w:rsid w:val="00B94396"/>
    <w:rsid w:val="00B949BD"/>
    <w:rsid w:val="00B953E6"/>
    <w:rsid w:val="00B957AE"/>
    <w:rsid w:val="00B95C13"/>
    <w:rsid w:val="00B95C1C"/>
    <w:rsid w:val="00B96125"/>
    <w:rsid w:val="00B961D0"/>
    <w:rsid w:val="00B9644F"/>
    <w:rsid w:val="00B96910"/>
    <w:rsid w:val="00B97019"/>
    <w:rsid w:val="00B977CE"/>
    <w:rsid w:val="00B97A31"/>
    <w:rsid w:val="00B97E6C"/>
    <w:rsid w:val="00BA019C"/>
    <w:rsid w:val="00BA080B"/>
    <w:rsid w:val="00BA1394"/>
    <w:rsid w:val="00BA3E77"/>
    <w:rsid w:val="00BA46A7"/>
    <w:rsid w:val="00BA522B"/>
    <w:rsid w:val="00BB08CC"/>
    <w:rsid w:val="00BB0C41"/>
    <w:rsid w:val="00BB0C66"/>
    <w:rsid w:val="00BB1591"/>
    <w:rsid w:val="00BB2A95"/>
    <w:rsid w:val="00BB4A0F"/>
    <w:rsid w:val="00BB5026"/>
    <w:rsid w:val="00BB50A0"/>
    <w:rsid w:val="00BB516D"/>
    <w:rsid w:val="00BB5D9B"/>
    <w:rsid w:val="00BB60E8"/>
    <w:rsid w:val="00BB6E0A"/>
    <w:rsid w:val="00BC0DC1"/>
    <w:rsid w:val="00BC134F"/>
    <w:rsid w:val="00BC31FB"/>
    <w:rsid w:val="00BC34EE"/>
    <w:rsid w:val="00BC36F0"/>
    <w:rsid w:val="00BC3A85"/>
    <w:rsid w:val="00BC45FB"/>
    <w:rsid w:val="00BC4F58"/>
    <w:rsid w:val="00BC7ACC"/>
    <w:rsid w:val="00BD3463"/>
    <w:rsid w:val="00BD3F01"/>
    <w:rsid w:val="00BD429D"/>
    <w:rsid w:val="00BD45DD"/>
    <w:rsid w:val="00BD5622"/>
    <w:rsid w:val="00BD642B"/>
    <w:rsid w:val="00BD6AEC"/>
    <w:rsid w:val="00BD7126"/>
    <w:rsid w:val="00BD7150"/>
    <w:rsid w:val="00BE0AC1"/>
    <w:rsid w:val="00BE1634"/>
    <w:rsid w:val="00BE1C83"/>
    <w:rsid w:val="00BE3ABC"/>
    <w:rsid w:val="00BE5F97"/>
    <w:rsid w:val="00BF0436"/>
    <w:rsid w:val="00BF0F65"/>
    <w:rsid w:val="00BF24AD"/>
    <w:rsid w:val="00BF3B06"/>
    <w:rsid w:val="00BF473D"/>
    <w:rsid w:val="00BF5666"/>
    <w:rsid w:val="00C000A6"/>
    <w:rsid w:val="00C00B03"/>
    <w:rsid w:val="00C00C66"/>
    <w:rsid w:val="00C01C74"/>
    <w:rsid w:val="00C01EB0"/>
    <w:rsid w:val="00C030F8"/>
    <w:rsid w:val="00C042F7"/>
    <w:rsid w:val="00C0483B"/>
    <w:rsid w:val="00C04E82"/>
    <w:rsid w:val="00C05726"/>
    <w:rsid w:val="00C06054"/>
    <w:rsid w:val="00C060B8"/>
    <w:rsid w:val="00C06379"/>
    <w:rsid w:val="00C07447"/>
    <w:rsid w:val="00C075CC"/>
    <w:rsid w:val="00C101A8"/>
    <w:rsid w:val="00C1052E"/>
    <w:rsid w:val="00C13BD0"/>
    <w:rsid w:val="00C146FC"/>
    <w:rsid w:val="00C156CC"/>
    <w:rsid w:val="00C15794"/>
    <w:rsid w:val="00C15D66"/>
    <w:rsid w:val="00C16190"/>
    <w:rsid w:val="00C17090"/>
    <w:rsid w:val="00C20C27"/>
    <w:rsid w:val="00C21452"/>
    <w:rsid w:val="00C23903"/>
    <w:rsid w:val="00C23B36"/>
    <w:rsid w:val="00C24343"/>
    <w:rsid w:val="00C26A49"/>
    <w:rsid w:val="00C26C4E"/>
    <w:rsid w:val="00C27401"/>
    <w:rsid w:val="00C27B81"/>
    <w:rsid w:val="00C306BB"/>
    <w:rsid w:val="00C327E9"/>
    <w:rsid w:val="00C3335C"/>
    <w:rsid w:val="00C36027"/>
    <w:rsid w:val="00C361D3"/>
    <w:rsid w:val="00C36469"/>
    <w:rsid w:val="00C37D02"/>
    <w:rsid w:val="00C4035B"/>
    <w:rsid w:val="00C440ED"/>
    <w:rsid w:val="00C45A59"/>
    <w:rsid w:val="00C45B4D"/>
    <w:rsid w:val="00C46105"/>
    <w:rsid w:val="00C4776D"/>
    <w:rsid w:val="00C51E21"/>
    <w:rsid w:val="00C537F3"/>
    <w:rsid w:val="00C54589"/>
    <w:rsid w:val="00C5718C"/>
    <w:rsid w:val="00C57679"/>
    <w:rsid w:val="00C578BB"/>
    <w:rsid w:val="00C57D46"/>
    <w:rsid w:val="00C611FC"/>
    <w:rsid w:val="00C61469"/>
    <w:rsid w:val="00C625B1"/>
    <w:rsid w:val="00C63B14"/>
    <w:rsid w:val="00C64542"/>
    <w:rsid w:val="00C64D26"/>
    <w:rsid w:val="00C6545E"/>
    <w:rsid w:val="00C65A42"/>
    <w:rsid w:val="00C669EA"/>
    <w:rsid w:val="00C66D77"/>
    <w:rsid w:val="00C67DB5"/>
    <w:rsid w:val="00C67F85"/>
    <w:rsid w:val="00C70BCA"/>
    <w:rsid w:val="00C72882"/>
    <w:rsid w:val="00C72F34"/>
    <w:rsid w:val="00C7364A"/>
    <w:rsid w:val="00C73A67"/>
    <w:rsid w:val="00C750B9"/>
    <w:rsid w:val="00C75A54"/>
    <w:rsid w:val="00C7608B"/>
    <w:rsid w:val="00C770F3"/>
    <w:rsid w:val="00C8294F"/>
    <w:rsid w:val="00C82CC5"/>
    <w:rsid w:val="00C832A5"/>
    <w:rsid w:val="00C8336F"/>
    <w:rsid w:val="00C84705"/>
    <w:rsid w:val="00C8622B"/>
    <w:rsid w:val="00C864D0"/>
    <w:rsid w:val="00C8783C"/>
    <w:rsid w:val="00C90171"/>
    <w:rsid w:val="00C90604"/>
    <w:rsid w:val="00C9067A"/>
    <w:rsid w:val="00C90D7E"/>
    <w:rsid w:val="00C90F2D"/>
    <w:rsid w:val="00C911AC"/>
    <w:rsid w:val="00C91714"/>
    <w:rsid w:val="00C91ED3"/>
    <w:rsid w:val="00C92E8A"/>
    <w:rsid w:val="00C93C81"/>
    <w:rsid w:val="00C96E61"/>
    <w:rsid w:val="00CA0032"/>
    <w:rsid w:val="00CA0AAA"/>
    <w:rsid w:val="00CA1E8E"/>
    <w:rsid w:val="00CA304A"/>
    <w:rsid w:val="00CA3472"/>
    <w:rsid w:val="00CA5DEA"/>
    <w:rsid w:val="00CA609F"/>
    <w:rsid w:val="00CA6E68"/>
    <w:rsid w:val="00CA74DB"/>
    <w:rsid w:val="00CA7646"/>
    <w:rsid w:val="00CB1055"/>
    <w:rsid w:val="00CB10E9"/>
    <w:rsid w:val="00CB1950"/>
    <w:rsid w:val="00CB2145"/>
    <w:rsid w:val="00CB2254"/>
    <w:rsid w:val="00CB27C8"/>
    <w:rsid w:val="00CB2BD7"/>
    <w:rsid w:val="00CB3CC8"/>
    <w:rsid w:val="00CB412E"/>
    <w:rsid w:val="00CB4C03"/>
    <w:rsid w:val="00CB5011"/>
    <w:rsid w:val="00CB5083"/>
    <w:rsid w:val="00CB5ABA"/>
    <w:rsid w:val="00CB6104"/>
    <w:rsid w:val="00CB7DC2"/>
    <w:rsid w:val="00CB7EE9"/>
    <w:rsid w:val="00CC0071"/>
    <w:rsid w:val="00CC06D0"/>
    <w:rsid w:val="00CC0BFC"/>
    <w:rsid w:val="00CC0DD3"/>
    <w:rsid w:val="00CC1188"/>
    <w:rsid w:val="00CC1786"/>
    <w:rsid w:val="00CC180C"/>
    <w:rsid w:val="00CC2970"/>
    <w:rsid w:val="00CC427C"/>
    <w:rsid w:val="00CC7151"/>
    <w:rsid w:val="00CC767C"/>
    <w:rsid w:val="00CC784C"/>
    <w:rsid w:val="00CD050B"/>
    <w:rsid w:val="00CD1231"/>
    <w:rsid w:val="00CD1822"/>
    <w:rsid w:val="00CD2634"/>
    <w:rsid w:val="00CD2A1B"/>
    <w:rsid w:val="00CD3B19"/>
    <w:rsid w:val="00CD3EDA"/>
    <w:rsid w:val="00CD777D"/>
    <w:rsid w:val="00CE30FC"/>
    <w:rsid w:val="00CE48EB"/>
    <w:rsid w:val="00CE51A6"/>
    <w:rsid w:val="00CE5548"/>
    <w:rsid w:val="00CE573C"/>
    <w:rsid w:val="00CE5EA4"/>
    <w:rsid w:val="00CE669C"/>
    <w:rsid w:val="00CE68F8"/>
    <w:rsid w:val="00CE7A69"/>
    <w:rsid w:val="00CF2131"/>
    <w:rsid w:val="00CF2A23"/>
    <w:rsid w:val="00CF3562"/>
    <w:rsid w:val="00CF3974"/>
    <w:rsid w:val="00CF45FC"/>
    <w:rsid w:val="00CF51FC"/>
    <w:rsid w:val="00CF5656"/>
    <w:rsid w:val="00CF6123"/>
    <w:rsid w:val="00CF6536"/>
    <w:rsid w:val="00D00003"/>
    <w:rsid w:val="00D001B5"/>
    <w:rsid w:val="00D003F0"/>
    <w:rsid w:val="00D018DF"/>
    <w:rsid w:val="00D01D45"/>
    <w:rsid w:val="00D01EBC"/>
    <w:rsid w:val="00D0304C"/>
    <w:rsid w:val="00D04F67"/>
    <w:rsid w:val="00D0541D"/>
    <w:rsid w:val="00D06202"/>
    <w:rsid w:val="00D077AA"/>
    <w:rsid w:val="00D07888"/>
    <w:rsid w:val="00D10809"/>
    <w:rsid w:val="00D1081F"/>
    <w:rsid w:val="00D10BDC"/>
    <w:rsid w:val="00D1172F"/>
    <w:rsid w:val="00D11B40"/>
    <w:rsid w:val="00D203EB"/>
    <w:rsid w:val="00D20C37"/>
    <w:rsid w:val="00D211D3"/>
    <w:rsid w:val="00D21D5A"/>
    <w:rsid w:val="00D21E63"/>
    <w:rsid w:val="00D2277D"/>
    <w:rsid w:val="00D2687D"/>
    <w:rsid w:val="00D27441"/>
    <w:rsid w:val="00D30834"/>
    <w:rsid w:val="00D308A5"/>
    <w:rsid w:val="00D30B51"/>
    <w:rsid w:val="00D312C4"/>
    <w:rsid w:val="00D347A8"/>
    <w:rsid w:val="00D347F4"/>
    <w:rsid w:val="00D34ABC"/>
    <w:rsid w:val="00D35D30"/>
    <w:rsid w:val="00D36307"/>
    <w:rsid w:val="00D37309"/>
    <w:rsid w:val="00D37811"/>
    <w:rsid w:val="00D4038F"/>
    <w:rsid w:val="00D424E4"/>
    <w:rsid w:val="00D42F1C"/>
    <w:rsid w:val="00D431D3"/>
    <w:rsid w:val="00D433FF"/>
    <w:rsid w:val="00D44332"/>
    <w:rsid w:val="00D45A06"/>
    <w:rsid w:val="00D4723A"/>
    <w:rsid w:val="00D50666"/>
    <w:rsid w:val="00D5089E"/>
    <w:rsid w:val="00D511BD"/>
    <w:rsid w:val="00D5399F"/>
    <w:rsid w:val="00D53BF4"/>
    <w:rsid w:val="00D53C49"/>
    <w:rsid w:val="00D54F40"/>
    <w:rsid w:val="00D55908"/>
    <w:rsid w:val="00D566AF"/>
    <w:rsid w:val="00D57012"/>
    <w:rsid w:val="00D60776"/>
    <w:rsid w:val="00D61030"/>
    <w:rsid w:val="00D614E7"/>
    <w:rsid w:val="00D61CBD"/>
    <w:rsid w:val="00D61D0E"/>
    <w:rsid w:val="00D62B10"/>
    <w:rsid w:val="00D64AB6"/>
    <w:rsid w:val="00D65C03"/>
    <w:rsid w:val="00D65E7A"/>
    <w:rsid w:val="00D70C7C"/>
    <w:rsid w:val="00D716E1"/>
    <w:rsid w:val="00D71BD1"/>
    <w:rsid w:val="00D7400D"/>
    <w:rsid w:val="00D76E8E"/>
    <w:rsid w:val="00D77B47"/>
    <w:rsid w:val="00D80A86"/>
    <w:rsid w:val="00D81560"/>
    <w:rsid w:val="00D83EA7"/>
    <w:rsid w:val="00D8471C"/>
    <w:rsid w:val="00D85522"/>
    <w:rsid w:val="00D855CF"/>
    <w:rsid w:val="00D92A24"/>
    <w:rsid w:val="00D93667"/>
    <w:rsid w:val="00D95379"/>
    <w:rsid w:val="00D95494"/>
    <w:rsid w:val="00D95923"/>
    <w:rsid w:val="00D96047"/>
    <w:rsid w:val="00DA12C8"/>
    <w:rsid w:val="00DA1EFA"/>
    <w:rsid w:val="00DA1F04"/>
    <w:rsid w:val="00DA2565"/>
    <w:rsid w:val="00DA3207"/>
    <w:rsid w:val="00DA3753"/>
    <w:rsid w:val="00DA5AC6"/>
    <w:rsid w:val="00DA65F0"/>
    <w:rsid w:val="00DA74FF"/>
    <w:rsid w:val="00DA7D20"/>
    <w:rsid w:val="00DB0EF2"/>
    <w:rsid w:val="00DB1B5B"/>
    <w:rsid w:val="00DB1F80"/>
    <w:rsid w:val="00DB2DB9"/>
    <w:rsid w:val="00DB2F7B"/>
    <w:rsid w:val="00DB3FB3"/>
    <w:rsid w:val="00DB436D"/>
    <w:rsid w:val="00DB4CF5"/>
    <w:rsid w:val="00DB531B"/>
    <w:rsid w:val="00DB54C5"/>
    <w:rsid w:val="00DB5886"/>
    <w:rsid w:val="00DB6187"/>
    <w:rsid w:val="00DB62DE"/>
    <w:rsid w:val="00DB7C20"/>
    <w:rsid w:val="00DC076F"/>
    <w:rsid w:val="00DC15C6"/>
    <w:rsid w:val="00DC2289"/>
    <w:rsid w:val="00DC3464"/>
    <w:rsid w:val="00DC37FB"/>
    <w:rsid w:val="00DC569C"/>
    <w:rsid w:val="00DC5A40"/>
    <w:rsid w:val="00DC70CC"/>
    <w:rsid w:val="00DC78B9"/>
    <w:rsid w:val="00DD02A2"/>
    <w:rsid w:val="00DD07F4"/>
    <w:rsid w:val="00DD08B3"/>
    <w:rsid w:val="00DD0E5B"/>
    <w:rsid w:val="00DD1088"/>
    <w:rsid w:val="00DD2431"/>
    <w:rsid w:val="00DD418D"/>
    <w:rsid w:val="00DD4A6A"/>
    <w:rsid w:val="00DD4B6C"/>
    <w:rsid w:val="00DD5C50"/>
    <w:rsid w:val="00DD5DFF"/>
    <w:rsid w:val="00DD6A3C"/>
    <w:rsid w:val="00DD6A93"/>
    <w:rsid w:val="00DD72CF"/>
    <w:rsid w:val="00DD7625"/>
    <w:rsid w:val="00DE0FA5"/>
    <w:rsid w:val="00DE106B"/>
    <w:rsid w:val="00DE3045"/>
    <w:rsid w:val="00DE4BA5"/>
    <w:rsid w:val="00DE728A"/>
    <w:rsid w:val="00DE73FD"/>
    <w:rsid w:val="00DE7437"/>
    <w:rsid w:val="00DF2D6C"/>
    <w:rsid w:val="00DF31BA"/>
    <w:rsid w:val="00DF3469"/>
    <w:rsid w:val="00DF34EC"/>
    <w:rsid w:val="00DF3F0C"/>
    <w:rsid w:val="00DF4F8C"/>
    <w:rsid w:val="00DF5283"/>
    <w:rsid w:val="00DF5D64"/>
    <w:rsid w:val="00DF7C56"/>
    <w:rsid w:val="00E00039"/>
    <w:rsid w:val="00E001A6"/>
    <w:rsid w:val="00E0117D"/>
    <w:rsid w:val="00E01215"/>
    <w:rsid w:val="00E02EE5"/>
    <w:rsid w:val="00E038C4"/>
    <w:rsid w:val="00E03B84"/>
    <w:rsid w:val="00E04516"/>
    <w:rsid w:val="00E06013"/>
    <w:rsid w:val="00E067FC"/>
    <w:rsid w:val="00E06ECD"/>
    <w:rsid w:val="00E0752F"/>
    <w:rsid w:val="00E10C55"/>
    <w:rsid w:val="00E10E87"/>
    <w:rsid w:val="00E110BC"/>
    <w:rsid w:val="00E11172"/>
    <w:rsid w:val="00E1140D"/>
    <w:rsid w:val="00E11C82"/>
    <w:rsid w:val="00E141AC"/>
    <w:rsid w:val="00E142E7"/>
    <w:rsid w:val="00E14ECC"/>
    <w:rsid w:val="00E158E2"/>
    <w:rsid w:val="00E15A33"/>
    <w:rsid w:val="00E16407"/>
    <w:rsid w:val="00E20104"/>
    <w:rsid w:val="00E24416"/>
    <w:rsid w:val="00E25684"/>
    <w:rsid w:val="00E2709D"/>
    <w:rsid w:val="00E27736"/>
    <w:rsid w:val="00E300F2"/>
    <w:rsid w:val="00E303CC"/>
    <w:rsid w:val="00E3048A"/>
    <w:rsid w:val="00E3167B"/>
    <w:rsid w:val="00E323EE"/>
    <w:rsid w:val="00E32DAB"/>
    <w:rsid w:val="00E33EC6"/>
    <w:rsid w:val="00E35A02"/>
    <w:rsid w:val="00E36282"/>
    <w:rsid w:val="00E36C85"/>
    <w:rsid w:val="00E37B7B"/>
    <w:rsid w:val="00E40C54"/>
    <w:rsid w:val="00E428BE"/>
    <w:rsid w:val="00E44900"/>
    <w:rsid w:val="00E4506F"/>
    <w:rsid w:val="00E4519C"/>
    <w:rsid w:val="00E45DBA"/>
    <w:rsid w:val="00E46C51"/>
    <w:rsid w:val="00E473FD"/>
    <w:rsid w:val="00E50028"/>
    <w:rsid w:val="00E53E66"/>
    <w:rsid w:val="00E56117"/>
    <w:rsid w:val="00E6031F"/>
    <w:rsid w:val="00E60DE1"/>
    <w:rsid w:val="00E61F74"/>
    <w:rsid w:val="00E622A9"/>
    <w:rsid w:val="00E62AFF"/>
    <w:rsid w:val="00E62B6A"/>
    <w:rsid w:val="00E62E6A"/>
    <w:rsid w:val="00E630A8"/>
    <w:rsid w:val="00E631A4"/>
    <w:rsid w:val="00E635F4"/>
    <w:rsid w:val="00E63E9C"/>
    <w:rsid w:val="00E6449D"/>
    <w:rsid w:val="00E64CB2"/>
    <w:rsid w:val="00E656FF"/>
    <w:rsid w:val="00E66156"/>
    <w:rsid w:val="00E6747A"/>
    <w:rsid w:val="00E67986"/>
    <w:rsid w:val="00E67C4E"/>
    <w:rsid w:val="00E7027B"/>
    <w:rsid w:val="00E707CD"/>
    <w:rsid w:val="00E71BA9"/>
    <w:rsid w:val="00E71F99"/>
    <w:rsid w:val="00E741A9"/>
    <w:rsid w:val="00E75D23"/>
    <w:rsid w:val="00E76BD1"/>
    <w:rsid w:val="00E77118"/>
    <w:rsid w:val="00E807A6"/>
    <w:rsid w:val="00E82C05"/>
    <w:rsid w:val="00E83F64"/>
    <w:rsid w:val="00E848DB"/>
    <w:rsid w:val="00E84D43"/>
    <w:rsid w:val="00E858B6"/>
    <w:rsid w:val="00E85BC2"/>
    <w:rsid w:val="00E860D6"/>
    <w:rsid w:val="00E86C0C"/>
    <w:rsid w:val="00E86F19"/>
    <w:rsid w:val="00E86FEC"/>
    <w:rsid w:val="00E90799"/>
    <w:rsid w:val="00E94025"/>
    <w:rsid w:val="00E943F3"/>
    <w:rsid w:val="00E95888"/>
    <w:rsid w:val="00E95A29"/>
    <w:rsid w:val="00E963CE"/>
    <w:rsid w:val="00E96988"/>
    <w:rsid w:val="00E974F6"/>
    <w:rsid w:val="00EA0374"/>
    <w:rsid w:val="00EA128F"/>
    <w:rsid w:val="00EA1EBA"/>
    <w:rsid w:val="00EA26FE"/>
    <w:rsid w:val="00EA2C67"/>
    <w:rsid w:val="00EA3680"/>
    <w:rsid w:val="00EA4232"/>
    <w:rsid w:val="00EA60D0"/>
    <w:rsid w:val="00EA679A"/>
    <w:rsid w:val="00EA77C3"/>
    <w:rsid w:val="00EA7B5C"/>
    <w:rsid w:val="00EB003D"/>
    <w:rsid w:val="00EB151B"/>
    <w:rsid w:val="00EB1B90"/>
    <w:rsid w:val="00EB35C1"/>
    <w:rsid w:val="00EB3A97"/>
    <w:rsid w:val="00EB404F"/>
    <w:rsid w:val="00EB4194"/>
    <w:rsid w:val="00EB4B38"/>
    <w:rsid w:val="00EB66B8"/>
    <w:rsid w:val="00EB6C91"/>
    <w:rsid w:val="00EB769F"/>
    <w:rsid w:val="00EB7868"/>
    <w:rsid w:val="00EB790D"/>
    <w:rsid w:val="00EC0778"/>
    <w:rsid w:val="00EC1B74"/>
    <w:rsid w:val="00EC1FE1"/>
    <w:rsid w:val="00EC2353"/>
    <w:rsid w:val="00EC3AE0"/>
    <w:rsid w:val="00EC40CD"/>
    <w:rsid w:val="00EC456A"/>
    <w:rsid w:val="00EC46E9"/>
    <w:rsid w:val="00EC65BB"/>
    <w:rsid w:val="00EC6FF6"/>
    <w:rsid w:val="00EC7289"/>
    <w:rsid w:val="00EC753C"/>
    <w:rsid w:val="00EC78A0"/>
    <w:rsid w:val="00EC7AE7"/>
    <w:rsid w:val="00ED03E1"/>
    <w:rsid w:val="00ED24AC"/>
    <w:rsid w:val="00ED2CE0"/>
    <w:rsid w:val="00ED4BAE"/>
    <w:rsid w:val="00ED62E3"/>
    <w:rsid w:val="00ED645C"/>
    <w:rsid w:val="00ED6E2D"/>
    <w:rsid w:val="00ED7094"/>
    <w:rsid w:val="00ED74C8"/>
    <w:rsid w:val="00ED78EC"/>
    <w:rsid w:val="00ED7FE9"/>
    <w:rsid w:val="00EE13BD"/>
    <w:rsid w:val="00EE1EE6"/>
    <w:rsid w:val="00EE1EEA"/>
    <w:rsid w:val="00EE1EF7"/>
    <w:rsid w:val="00EE4CDF"/>
    <w:rsid w:val="00EE51C1"/>
    <w:rsid w:val="00EE6934"/>
    <w:rsid w:val="00EE79C2"/>
    <w:rsid w:val="00EF009C"/>
    <w:rsid w:val="00EF0151"/>
    <w:rsid w:val="00EF03D6"/>
    <w:rsid w:val="00EF0693"/>
    <w:rsid w:val="00EF0D50"/>
    <w:rsid w:val="00EF52F8"/>
    <w:rsid w:val="00EF55F3"/>
    <w:rsid w:val="00EF5DEA"/>
    <w:rsid w:val="00EF6DA1"/>
    <w:rsid w:val="00EF759A"/>
    <w:rsid w:val="00F00D72"/>
    <w:rsid w:val="00F00F7A"/>
    <w:rsid w:val="00F0209D"/>
    <w:rsid w:val="00F023E0"/>
    <w:rsid w:val="00F03B5C"/>
    <w:rsid w:val="00F03CD4"/>
    <w:rsid w:val="00F04075"/>
    <w:rsid w:val="00F05606"/>
    <w:rsid w:val="00F0750F"/>
    <w:rsid w:val="00F07901"/>
    <w:rsid w:val="00F07999"/>
    <w:rsid w:val="00F1007A"/>
    <w:rsid w:val="00F109F5"/>
    <w:rsid w:val="00F113C9"/>
    <w:rsid w:val="00F11858"/>
    <w:rsid w:val="00F132FA"/>
    <w:rsid w:val="00F2064F"/>
    <w:rsid w:val="00F21A01"/>
    <w:rsid w:val="00F2396A"/>
    <w:rsid w:val="00F240E9"/>
    <w:rsid w:val="00F25545"/>
    <w:rsid w:val="00F2568F"/>
    <w:rsid w:val="00F263B2"/>
    <w:rsid w:val="00F26968"/>
    <w:rsid w:val="00F27D8C"/>
    <w:rsid w:val="00F30938"/>
    <w:rsid w:val="00F31D36"/>
    <w:rsid w:val="00F326EF"/>
    <w:rsid w:val="00F330F9"/>
    <w:rsid w:val="00F33676"/>
    <w:rsid w:val="00F33F67"/>
    <w:rsid w:val="00F3457C"/>
    <w:rsid w:val="00F367D7"/>
    <w:rsid w:val="00F40B08"/>
    <w:rsid w:val="00F411B9"/>
    <w:rsid w:val="00F41C8E"/>
    <w:rsid w:val="00F425A7"/>
    <w:rsid w:val="00F42C18"/>
    <w:rsid w:val="00F431C8"/>
    <w:rsid w:val="00F434B8"/>
    <w:rsid w:val="00F44C73"/>
    <w:rsid w:val="00F44F6E"/>
    <w:rsid w:val="00F45171"/>
    <w:rsid w:val="00F45FA4"/>
    <w:rsid w:val="00F4612A"/>
    <w:rsid w:val="00F5013F"/>
    <w:rsid w:val="00F50419"/>
    <w:rsid w:val="00F5071C"/>
    <w:rsid w:val="00F518EF"/>
    <w:rsid w:val="00F548DF"/>
    <w:rsid w:val="00F55135"/>
    <w:rsid w:val="00F5633C"/>
    <w:rsid w:val="00F623F0"/>
    <w:rsid w:val="00F627B5"/>
    <w:rsid w:val="00F629DF"/>
    <w:rsid w:val="00F63069"/>
    <w:rsid w:val="00F65F24"/>
    <w:rsid w:val="00F66DE5"/>
    <w:rsid w:val="00F67315"/>
    <w:rsid w:val="00F67C54"/>
    <w:rsid w:val="00F71007"/>
    <w:rsid w:val="00F727EA"/>
    <w:rsid w:val="00F74382"/>
    <w:rsid w:val="00F762EA"/>
    <w:rsid w:val="00F76FF6"/>
    <w:rsid w:val="00F7742A"/>
    <w:rsid w:val="00F77447"/>
    <w:rsid w:val="00F813B2"/>
    <w:rsid w:val="00F82764"/>
    <w:rsid w:val="00F84BF2"/>
    <w:rsid w:val="00F87B55"/>
    <w:rsid w:val="00F87EB9"/>
    <w:rsid w:val="00F87FA5"/>
    <w:rsid w:val="00F90687"/>
    <w:rsid w:val="00F91584"/>
    <w:rsid w:val="00F92BE3"/>
    <w:rsid w:val="00F92ED6"/>
    <w:rsid w:val="00F9345E"/>
    <w:rsid w:val="00F93D29"/>
    <w:rsid w:val="00F93ED3"/>
    <w:rsid w:val="00F94583"/>
    <w:rsid w:val="00F959E9"/>
    <w:rsid w:val="00F9700A"/>
    <w:rsid w:val="00F979E0"/>
    <w:rsid w:val="00FA0033"/>
    <w:rsid w:val="00FA0D6F"/>
    <w:rsid w:val="00FA1FF3"/>
    <w:rsid w:val="00FA2A53"/>
    <w:rsid w:val="00FA4280"/>
    <w:rsid w:val="00FA4500"/>
    <w:rsid w:val="00FA56D1"/>
    <w:rsid w:val="00FA6926"/>
    <w:rsid w:val="00FA726F"/>
    <w:rsid w:val="00FA79BC"/>
    <w:rsid w:val="00FA7B50"/>
    <w:rsid w:val="00FA7ECA"/>
    <w:rsid w:val="00FB0292"/>
    <w:rsid w:val="00FB03A4"/>
    <w:rsid w:val="00FB144C"/>
    <w:rsid w:val="00FB1815"/>
    <w:rsid w:val="00FB31AF"/>
    <w:rsid w:val="00FB342A"/>
    <w:rsid w:val="00FB3787"/>
    <w:rsid w:val="00FB399A"/>
    <w:rsid w:val="00FB52F7"/>
    <w:rsid w:val="00FB56B8"/>
    <w:rsid w:val="00FB5D98"/>
    <w:rsid w:val="00FB5F9C"/>
    <w:rsid w:val="00FB68EC"/>
    <w:rsid w:val="00FC2950"/>
    <w:rsid w:val="00FC3ABE"/>
    <w:rsid w:val="00FC3DAC"/>
    <w:rsid w:val="00FC5B9F"/>
    <w:rsid w:val="00FC5C23"/>
    <w:rsid w:val="00FC6765"/>
    <w:rsid w:val="00FC6ABB"/>
    <w:rsid w:val="00FC7B29"/>
    <w:rsid w:val="00FD1F22"/>
    <w:rsid w:val="00FD2832"/>
    <w:rsid w:val="00FD5AB1"/>
    <w:rsid w:val="00FD67F1"/>
    <w:rsid w:val="00FD6A9C"/>
    <w:rsid w:val="00FD6AFE"/>
    <w:rsid w:val="00FD6F5B"/>
    <w:rsid w:val="00FD6FBD"/>
    <w:rsid w:val="00FD76DC"/>
    <w:rsid w:val="00FE10C5"/>
    <w:rsid w:val="00FE2140"/>
    <w:rsid w:val="00FE26FF"/>
    <w:rsid w:val="00FE279D"/>
    <w:rsid w:val="00FE3479"/>
    <w:rsid w:val="00FE348B"/>
    <w:rsid w:val="00FE34C8"/>
    <w:rsid w:val="00FE42AA"/>
    <w:rsid w:val="00FE4F89"/>
    <w:rsid w:val="00FE50F2"/>
    <w:rsid w:val="00FE67E1"/>
    <w:rsid w:val="00FE79D5"/>
    <w:rsid w:val="00FF023F"/>
    <w:rsid w:val="00FF0330"/>
    <w:rsid w:val="00FF1B7D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BC2FF-1400-4E34-B49B-D48613D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D3D5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D3D5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1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3F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3F6F"/>
    <w:rPr>
      <w:sz w:val="18"/>
      <w:szCs w:val="18"/>
    </w:rPr>
  </w:style>
  <w:style w:type="character" w:styleId="a6">
    <w:name w:val="Hyperlink"/>
    <w:basedOn w:val="a0"/>
    <w:uiPriority w:val="99"/>
    <w:unhideWhenUsed/>
    <w:rsid w:val="00EC7AE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305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6231B-086F-46DF-AB9D-084A1B23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14556</TotalTime>
  <Pages>102</Pages>
  <Words>36733</Words>
  <Characters>209380</Characters>
  <Application>Microsoft Office Word</Application>
  <DocSecurity>0</DocSecurity>
  <Lines>1744</Lines>
  <Paragraphs>491</Paragraphs>
  <ScaleCrop>false</ScaleCrop>
  <Company/>
  <LinksUpToDate>false</LinksUpToDate>
  <CharactersWithSpaces>245622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1417</cp:revision>
  <dcterms:created xsi:type="dcterms:W3CDTF">2024-08-06T15:51:00Z</dcterms:created>
  <dcterms:modified xsi:type="dcterms:W3CDTF">2025-10-09T01:06:00Z</dcterms:modified>
</cp:coreProperties>
</file>