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E5D" w:rsidRPr="00842D92" w:rsidRDefault="002D1E5D" w:rsidP="002D1E5D">
      <w:pPr>
        <w:spacing w:line="360" w:lineRule="auto"/>
        <w:jc w:val="center"/>
        <w:rPr>
          <w:rFonts w:ascii="宋体" w:eastAsia="宋体" w:hAnsi="宋体" w:cs="宋体"/>
          <w:b/>
          <w:sz w:val="28"/>
          <w:szCs w:val="28"/>
        </w:rPr>
      </w:pPr>
      <w:r w:rsidRPr="00842D92">
        <w:rPr>
          <w:rFonts w:ascii="宋体" w:eastAsia="宋体" w:hAnsi="宋体" w:cs="宋体" w:hint="eastAsia"/>
          <w:b/>
          <w:sz w:val="28"/>
          <w:szCs w:val="28"/>
        </w:rPr>
        <w:t>202</w:t>
      </w:r>
      <w:r w:rsidR="00F00B39">
        <w:rPr>
          <w:rFonts w:ascii="宋体" w:eastAsia="宋体" w:hAnsi="宋体" w:cs="宋体"/>
          <w:b/>
          <w:sz w:val="28"/>
          <w:szCs w:val="28"/>
        </w:rPr>
        <w:t>5</w:t>
      </w:r>
      <w:r w:rsidRPr="00842D92">
        <w:rPr>
          <w:rFonts w:ascii="宋体" w:eastAsia="宋体" w:hAnsi="宋体" w:cs="宋体" w:hint="eastAsia"/>
          <w:b/>
          <w:sz w:val="28"/>
          <w:szCs w:val="28"/>
        </w:rPr>
        <w:t>年第</w:t>
      </w:r>
      <w:r w:rsidR="003945CA">
        <w:rPr>
          <w:rFonts w:ascii="宋体" w:eastAsia="宋体" w:hAnsi="宋体" w:cs="宋体"/>
          <w:b/>
          <w:sz w:val="28"/>
          <w:szCs w:val="28"/>
        </w:rPr>
        <w:t>3</w:t>
      </w:r>
      <w:r w:rsidR="008F60E8">
        <w:rPr>
          <w:rFonts w:ascii="宋体" w:eastAsia="宋体" w:hAnsi="宋体" w:cs="宋体"/>
          <w:b/>
          <w:sz w:val="28"/>
          <w:szCs w:val="28"/>
        </w:rPr>
        <w:t>5</w:t>
      </w:r>
      <w:r w:rsidRPr="00842D92">
        <w:rPr>
          <w:rFonts w:ascii="宋体" w:eastAsia="宋体" w:hAnsi="宋体" w:cs="宋体" w:hint="eastAsia"/>
          <w:b/>
          <w:sz w:val="28"/>
          <w:szCs w:val="28"/>
        </w:rPr>
        <w:t>周</w:t>
      </w:r>
    </w:p>
    <w:p w:rsidR="002D1E5D" w:rsidRPr="00842D92" w:rsidRDefault="00B45EF4" w:rsidP="002D1E5D">
      <w:pPr>
        <w:spacing w:line="360" w:lineRule="auto"/>
        <w:jc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中国</w:t>
      </w:r>
      <w:r w:rsidR="002D1E5D" w:rsidRPr="00842D92">
        <w:rPr>
          <w:rFonts w:ascii="宋体" w:eastAsia="宋体" w:hAnsi="宋体" w:cs="宋体" w:hint="eastAsia"/>
          <w:b/>
          <w:sz w:val="28"/>
          <w:szCs w:val="28"/>
        </w:rPr>
        <w:t>大陆学者发表的结核病英文文章摘要</w:t>
      </w:r>
    </w:p>
    <w:p w:rsidR="002D1E5D" w:rsidRPr="00842D92" w:rsidRDefault="002D1E5D" w:rsidP="002D1E5D">
      <w:pPr>
        <w:spacing w:line="360" w:lineRule="auto"/>
        <w:jc w:val="center"/>
        <w:rPr>
          <w:rFonts w:ascii="宋体" w:eastAsia="宋体" w:hAnsi="宋体" w:cs="宋体"/>
          <w:b/>
          <w:sz w:val="28"/>
          <w:szCs w:val="28"/>
        </w:rPr>
      </w:pPr>
      <w:r w:rsidRPr="00842D92">
        <w:rPr>
          <w:rFonts w:ascii="宋体" w:eastAsia="宋体" w:hAnsi="宋体" w:cs="宋体" w:hint="eastAsia"/>
          <w:b/>
          <w:sz w:val="28"/>
          <w:szCs w:val="28"/>
        </w:rPr>
        <w:t>（</w:t>
      </w:r>
      <w:r w:rsidR="00CE3955">
        <w:rPr>
          <w:rFonts w:ascii="宋体" w:eastAsia="宋体" w:hAnsi="宋体" w:cs="宋体" w:hint="eastAsia"/>
          <w:b/>
          <w:sz w:val="28"/>
          <w:szCs w:val="28"/>
        </w:rPr>
        <w:t>2</w:t>
      </w:r>
      <w:r w:rsidR="00CE3955">
        <w:rPr>
          <w:rFonts w:ascii="宋体" w:eastAsia="宋体" w:hAnsi="宋体" w:cs="宋体"/>
          <w:b/>
          <w:sz w:val="28"/>
          <w:szCs w:val="28"/>
        </w:rPr>
        <w:t>7</w:t>
      </w:r>
      <w:r w:rsidRPr="00842D92">
        <w:rPr>
          <w:rFonts w:ascii="宋体" w:eastAsia="宋体" w:hAnsi="宋体" w:cs="宋体" w:hint="eastAsia"/>
          <w:b/>
          <w:sz w:val="28"/>
          <w:szCs w:val="28"/>
        </w:rPr>
        <w:t>篇）</w:t>
      </w:r>
    </w:p>
    <w:p w:rsidR="002D1E5D" w:rsidRPr="003945CA" w:rsidRDefault="002D1E5D" w:rsidP="002D1E5D">
      <w:pPr>
        <w:jc w:val="left"/>
        <w:rPr>
          <w:rFonts w:ascii="宋体" w:eastAsia="宋体" w:hAnsi="宋体" w:cs="宋体"/>
          <w:szCs w:val="24"/>
        </w:rPr>
      </w:pPr>
    </w:p>
    <w:p w:rsidR="002D1E5D" w:rsidRPr="00842D92" w:rsidRDefault="002D1E5D" w:rsidP="002D1E5D">
      <w:pPr>
        <w:jc w:val="left"/>
        <w:rPr>
          <w:rFonts w:ascii="宋体" w:eastAsia="宋体" w:hAnsi="宋体" w:cs="宋体"/>
          <w:b/>
          <w:color w:val="FF0000"/>
          <w:szCs w:val="24"/>
        </w:rPr>
      </w:pPr>
      <w:r w:rsidRPr="00842D92">
        <w:rPr>
          <w:rFonts w:ascii="宋体" w:eastAsia="宋体" w:hAnsi="宋体" w:cs="宋体" w:hint="eastAsia"/>
          <w:b/>
          <w:color w:val="FF0000"/>
          <w:szCs w:val="24"/>
        </w:rPr>
        <w:t>PubMed  Publication date: 202</w:t>
      </w:r>
      <w:r w:rsidR="00F00B39">
        <w:rPr>
          <w:rFonts w:ascii="宋体" w:eastAsia="宋体" w:hAnsi="宋体" w:cs="宋体"/>
          <w:b/>
          <w:color w:val="FF0000"/>
          <w:szCs w:val="24"/>
        </w:rPr>
        <w:t>5</w:t>
      </w:r>
      <w:r w:rsidR="000E3E6F" w:rsidRPr="00842D9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A72FAC">
        <w:rPr>
          <w:rFonts w:ascii="宋体" w:eastAsia="宋体" w:hAnsi="宋体" w:cs="宋体"/>
          <w:b/>
          <w:color w:val="FF0000"/>
          <w:szCs w:val="24"/>
        </w:rPr>
        <w:t>8</w:t>
      </w:r>
      <w:r w:rsidRPr="00842D9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8F60E8">
        <w:rPr>
          <w:rFonts w:ascii="宋体" w:eastAsia="宋体" w:hAnsi="宋体" w:cs="宋体"/>
          <w:b/>
          <w:color w:val="FF0000"/>
          <w:szCs w:val="24"/>
        </w:rPr>
        <w:t>25</w:t>
      </w:r>
      <w:r w:rsidRPr="00842D92">
        <w:rPr>
          <w:rFonts w:ascii="宋体" w:eastAsia="宋体" w:hAnsi="宋体" w:cs="宋体" w:hint="eastAsia"/>
          <w:b/>
          <w:color w:val="FF0000"/>
          <w:szCs w:val="24"/>
        </w:rPr>
        <w:t>---202</w:t>
      </w:r>
      <w:r w:rsidR="00F00B39">
        <w:rPr>
          <w:rFonts w:ascii="宋体" w:eastAsia="宋体" w:hAnsi="宋体" w:cs="宋体"/>
          <w:b/>
          <w:color w:val="FF0000"/>
          <w:szCs w:val="24"/>
        </w:rPr>
        <w:t>5</w:t>
      </w:r>
      <w:r w:rsidRPr="00842D9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3945CA">
        <w:rPr>
          <w:rFonts w:ascii="宋体" w:eastAsia="宋体" w:hAnsi="宋体" w:cs="宋体"/>
          <w:b/>
          <w:color w:val="FF0000"/>
          <w:szCs w:val="24"/>
        </w:rPr>
        <w:t>8</w:t>
      </w:r>
      <w:r w:rsidRPr="00842D9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8F60E8">
        <w:rPr>
          <w:rFonts w:ascii="宋体" w:eastAsia="宋体" w:hAnsi="宋体" w:cs="宋体"/>
          <w:b/>
          <w:color w:val="FF0000"/>
          <w:szCs w:val="24"/>
        </w:rPr>
        <w:t>31</w:t>
      </w:r>
    </w:p>
    <w:p w:rsidR="002D1E5D" w:rsidRDefault="002D1E5D" w:rsidP="002D1E5D">
      <w:pPr>
        <w:jc w:val="left"/>
        <w:rPr>
          <w:rFonts w:ascii="宋体" w:eastAsia="宋体" w:hAnsi="宋体" w:cs="宋体"/>
          <w:b/>
          <w:color w:val="FF0000"/>
          <w:szCs w:val="21"/>
        </w:rPr>
      </w:pPr>
      <w:r w:rsidRPr="00842D92">
        <w:rPr>
          <w:rFonts w:ascii="宋体" w:eastAsia="宋体" w:hAnsi="宋体" w:cs="宋体" w:hint="eastAsia"/>
          <w:b/>
          <w:color w:val="FF0000"/>
          <w:szCs w:val="21"/>
        </w:rPr>
        <w:t>(tuberculosis[Title/Abstract]) AND (English[Language]) AND</w:t>
      </w:r>
      <w:r w:rsidRPr="00842D92">
        <w:rPr>
          <w:rFonts w:ascii="宋体" w:eastAsia="宋体" w:hAnsi="宋体" w:cs="宋体"/>
          <w:b/>
          <w:color w:val="FF0000"/>
          <w:szCs w:val="21"/>
        </w:rPr>
        <w:t xml:space="preserve"> </w:t>
      </w:r>
      <w:r w:rsidRPr="00842D92">
        <w:rPr>
          <w:rFonts w:ascii="宋体" w:eastAsia="宋体" w:hAnsi="宋体" w:cs="宋体" w:hint="eastAsia"/>
          <w:b/>
          <w:color w:val="FF0000"/>
          <w:szCs w:val="21"/>
        </w:rPr>
        <w:t>(China[Affiliation])</w:t>
      </w:r>
    </w:p>
    <w:p w:rsidR="003C12BF" w:rsidRPr="003C12BF" w:rsidRDefault="003C12BF" w:rsidP="003C12BF">
      <w:pPr>
        <w:pStyle w:val="a3"/>
        <w:rPr>
          <w:rFonts w:hAnsi="宋体" w:cs="宋体"/>
        </w:rPr>
      </w:pPr>
    </w:p>
    <w:p w:rsidR="001D68AD" w:rsidRPr="00B44E63" w:rsidRDefault="001D68AD" w:rsidP="001D68AD">
      <w:pPr>
        <w:rPr>
          <w:rFonts w:ascii="宋体" w:eastAsia="宋体" w:hAnsi="宋体" w:cs="宋体"/>
          <w:b/>
          <w:color w:val="FF0000"/>
          <w:szCs w:val="21"/>
        </w:rPr>
      </w:pPr>
      <w:r w:rsidRPr="00B44E63">
        <w:rPr>
          <w:rFonts w:ascii="宋体" w:eastAsia="宋体" w:hAnsi="宋体" w:cs="宋体"/>
          <w:b/>
          <w:color w:val="FF0000"/>
          <w:szCs w:val="21"/>
        </w:rPr>
        <w:t xml:space="preserve">1. Bioorg Chem. 2025 Aug 21;164:108898. doi: 10.1016/j.bioorg.2025.108898. Online </w:t>
      </w:r>
    </w:p>
    <w:p w:rsidR="001D68AD" w:rsidRPr="00B44E63" w:rsidRDefault="001D68AD" w:rsidP="001D68AD">
      <w:pPr>
        <w:rPr>
          <w:rFonts w:ascii="宋体" w:eastAsia="宋体" w:hAnsi="宋体" w:cs="宋体"/>
          <w:b/>
          <w:color w:val="FF0000"/>
          <w:szCs w:val="21"/>
        </w:rPr>
      </w:pPr>
      <w:r w:rsidRPr="00B44E63">
        <w:rPr>
          <w:rFonts w:ascii="宋体" w:eastAsia="宋体" w:hAnsi="宋体" w:cs="宋体"/>
          <w:b/>
          <w:color w:val="FF0000"/>
          <w:szCs w:val="21"/>
        </w:rPr>
        <w:t>ahead of print.</w:t>
      </w:r>
    </w:p>
    <w:p w:rsidR="001D68AD" w:rsidRPr="00922924" w:rsidRDefault="001D68AD" w:rsidP="001D68AD">
      <w:pPr>
        <w:rPr>
          <w:rFonts w:ascii="宋体" w:eastAsia="宋体" w:hAnsi="宋体" w:cs="宋体"/>
          <w:szCs w:val="21"/>
        </w:rPr>
      </w:pPr>
    </w:p>
    <w:p w:rsidR="001D68AD" w:rsidRPr="00922924" w:rsidRDefault="001D68AD" w:rsidP="001D68AD">
      <w:pPr>
        <w:rPr>
          <w:rFonts w:ascii="宋体" w:eastAsia="宋体" w:hAnsi="宋体" w:cs="宋体"/>
          <w:szCs w:val="21"/>
        </w:rPr>
      </w:pPr>
      <w:r w:rsidRPr="00922924">
        <w:rPr>
          <w:rFonts w:ascii="宋体" w:eastAsia="宋体" w:hAnsi="宋体" w:cs="宋体"/>
          <w:szCs w:val="21"/>
        </w:rPr>
        <w:t xml:space="preserve">Alterisocoumarins A-M: Isocoumarins with anti-inflammatory and anti-tuberculosis </w:t>
      </w:r>
    </w:p>
    <w:p w:rsidR="001D68AD" w:rsidRPr="00922924" w:rsidRDefault="001D68AD" w:rsidP="001D68AD">
      <w:pPr>
        <w:rPr>
          <w:rFonts w:ascii="宋体" w:eastAsia="宋体" w:hAnsi="宋体" w:cs="宋体"/>
          <w:szCs w:val="21"/>
        </w:rPr>
      </w:pPr>
      <w:r w:rsidRPr="00922924">
        <w:rPr>
          <w:rFonts w:ascii="宋体" w:eastAsia="宋体" w:hAnsi="宋体" w:cs="宋体"/>
          <w:szCs w:val="21"/>
        </w:rPr>
        <w:t>activities from a mangrove endophytic fungus Alternaria sp. HN-17.</w:t>
      </w:r>
    </w:p>
    <w:p w:rsidR="001D68AD" w:rsidRPr="00922924" w:rsidRDefault="001D68AD" w:rsidP="001D68AD">
      <w:pPr>
        <w:rPr>
          <w:rFonts w:ascii="宋体" w:eastAsia="宋体" w:hAnsi="宋体" w:cs="宋体"/>
          <w:szCs w:val="21"/>
        </w:rPr>
      </w:pPr>
    </w:p>
    <w:p w:rsidR="001D68AD" w:rsidRPr="00922924" w:rsidRDefault="001D68AD" w:rsidP="001D68AD">
      <w:pPr>
        <w:rPr>
          <w:rFonts w:ascii="宋体" w:eastAsia="宋体" w:hAnsi="宋体" w:cs="宋体"/>
          <w:szCs w:val="21"/>
        </w:rPr>
      </w:pPr>
      <w:r w:rsidRPr="00922924">
        <w:rPr>
          <w:rFonts w:ascii="宋体" w:eastAsia="宋体" w:hAnsi="宋体" w:cs="宋体"/>
          <w:szCs w:val="21"/>
        </w:rPr>
        <w:t>Wang G(1), Yuan Y(2), Mu R(3), Xue Z(3), Zhang Y(3), Xie D(3), Chen Y(4).</w:t>
      </w:r>
    </w:p>
    <w:p w:rsidR="001D68AD" w:rsidRDefault="001D68AD" w:rsidP="001D68AD">
      <w:pPr>
        <w:rPr>
          <w:rFonts w:ascii="宋体" w:eastAsia="宋体" w:hAnsi="宋体" w:cs="宋体"/>
          <w:szCs w:val="21"/>
        </w:rPr>
      </w:pPr>
    </w:p>
    <w:p w:rsidR="001D68AD" w:rsidRPr="00406328" w:rsidRDefault="001D68AD" w:rsidP="001D68AD">
      <w:pPr>
        <w:rPr>
          <w:rFonts w:ascii="宋体" w:eastAsia="宋体" w:hAnsi="宋体" w:cs="宋体"/>
          <w:b/>
          <w:color w:val="0070C0"/>
          <w:szCs w:val="21"/>
        </w:rPr>
      </w:pPr>
      <w:r w:rsidRPr="00406328">
        <w:rPr>
          <w:rFonts w:ascii="宋体" w:eastAsia="宋体" w:hAnsi="宋体" w:cs="宋体"/>
          <w:b/>
          <w:color w:val="0070C0"/>
          <w:szCs w:val="21"/>
        </w:rPr>
        <w:t>Guisheng Wang, Yilin Yuan, Ruxue Mu, Zhongqian Xue, Yuhan Zhang, Dongge Xie, Yan Chen</w:t>
      </w:r>
      <w:r w:rsidR="007C4610">
        <w:rPr>
          <w:rFonts w:ascii="宋体" w:eastAsia="宋体" w:hAnsi="宋体" w:cs="宋体" w:hint="eastAsia"/>
          <w:b/>
          <w:color w:val="0070C0"/>
          <w:szCs w:val="21"/>
        </w:rPr>
        <w:t>*</w:t>
      </w:r>
    </w:p>
    <w:p w:rsidR="001D68AD" w:rsidRPr="007C4610" w:rsidRDefault="007C4610" w:rsidP="001D68AD">
      <w:pPr>
        <w:rPr>
          <w:rFonts w:ascii="宋体" w:eastAsia="宋体" w:hAnsi="宋体" w:cs="宋体"/>
          <w:b/>
          <w:color w:val="0070C0"/>
          <w:szCs w:val="21"/>
        </w:rPr>
      </w:pPr>
      <w:r w:rsidRPr="007C4610">
        <w:rPr>
          <w:rFonts w:ascii="宋体" w:eastAsia="宋体" w:hAnsi="宋体" w:cs="宋体"/>
          <w:b/>
          <w:color w:val="0070C0"/>
          <w:szCs w:val="21"/>
        </w:rPr>
        <w:t>* Corresponding author. E-mail address: cychemistry@ahmu.edu.cn (Y. Chen).</w:t>
      </w:r>
    </w:p>
    <w:p w:rsidR="001D68AD" w:rsidRDefault="001D68AD" w:rsidP="001D68AD">
      <w:pPr>
        <w:rPr>
          <w:rFonts w:ascii="宋体" w:eastAsia="宋体" w:hAnsi="宋体" w:cs="宋体"/>
          <w:szCs w:val="21"/>
        </w:rPr>
      </w:pPr>
    </w:p>
    <w:p w:rsidR="001D68AD" w:rsidRPr="00922924" w:rsidRDefault="001D68AD" w:rsidP="001D68AD">
      <w:pPr>
        <w:rPr>
          <w:rFonts w:ascii="宋体" w:eastAsia="宋体" w:hAnsi="宋体" w:cs="宋体"/>
          <w:szCs w:val="21"/>
        </w:rPr>
      </w:pPr>
      <w:r w:rsidRPr="00922924">
        <w:rPr>
          <w:rFonts w:ascii="宋体" w:eastAsia="宋体" w:hAnsi="宋体" w:cs="宋体"/>
          <w:szCs w:val="21"/>
        </w:rPr>
        <w:t>Author information:</w:t>
      </w:r>
    </w:p>
    <w:p w:rsidR="001D68AD" w:rsidRPr="00922924" w:rsidRDefault="001D68AD" w:rsidP="001D68AD">
      <w:pPr>
        <w:rPr>
          <w:rFonts w:ascii="宋体" w:eastAsia="宋体" w:hAnsi="宋体" w:cs="宋体"/>
          <w:szCs w:val="21"/>
        </w:rPr>
      </w:pPr>
      <w:r w:rsidRPr="00922924">
        <w:rPr>
          <w:rFonts w:ascii="宋体" w:eastAsia="宋体" w:hAnsi="宋体" w:cs="宋体"/>
          <w:szCs w:val="21"/>
        </w:rPr>
        <w:t xml:space="preserve">(1)School of Pharmaceutical Sciences, Anhui Medical University, Hefei 230032, </w:t>
      </w:r>
    </w:p>
    <w:p w:rsidR="001D68AD" w:rsidRPr="00922924" w:rsidRDefault="001D68AD" w:rsidP="001D68AD">
      <w:pPr>
        <w:rPr>
          <w:rFonts w:ascii="宋体" w:eastAsia="宋体" w:hAnsi="宋体" w:cs="宋体"/>
          <w:szCs w:val="21"/>
        </w:rPr>
      </w:pPr>
      <w:r w:rsidRPr="00922924">
        <w:rPr>
          <w:rFonts w:ascii="宋体" w:eastAsia="宋体" w:hAnsi="宋体" w:cs="宋体"/>
          <w:szCs w:val="21"/>
        </w:rPr>
        <w:t>China; School of Chemistry, Sun Yat-sen University, Guangzhou 510275, China.</w:t>
      </w:r>
    </w:p>
    <w:p w:rsidR="001D68AD" w:rsidRPr="00922924" w:rsidRDefault="001D68AD" w:rsidP="001D68AD">
      <w:pPr>
        <w:rPr>
          <w:rFonts w:ascii="宋体" w:eastAsia="宋体" w:hAnsi="宋体" w:cs="宋体"/>
          <w:szCs w:val="21"/>
        </w:rPr>
      </w:pPr>
      <w:r w:rsidRPr="00922924">
        <w:rPr>
          <w:rFonts w:ascii="宋体" w:eastAsia="宋体" w:hAnsi="宋体" w:cs="宋体"/>
          <w:szCs w:val="21"/>
        </w:rPr>
        <w:t>(2)School of Pharmacy, Nanyang Medical College, Nanyang 473000, China.</w:t>
      </w:r>
    </w:p>
    <w:p w:rsidR="001D68AD" w:rsidRPr="00922924" w:rsidRDefault="001D68AD" w:rsidP="001D68AD">
      <w:pPr>
        <w:rPr>
          <w:rFonts w:ascii="宋体" w:eastAsia="宋体" w:hAnsi="宋体" w:cs="宋体"/>
          <w:szCs w:val="21"/>
        </w:rPr>
      </w:pPr>
      <w:r w:rsidRPr="00922924">
        <w:rPr>
          <w:rFonts w:ascii="宋体" w:eastAsia="宋体" w:hAnsi="宋体" w:cs="宋体"/>
          <w:szCs w:val="21"/>
        </w:rPr>
        <w:t xml:space="preserve">(3)School of Pharmaceutical Sciences, Anhui Medical University, Hefei 230032, </w:t>
      </w:r>
    </w:p>
    <w:p w:rsidR="001D68AD" w:rsidRPr="00922924" w:rsidRDefault="001D68AD" w:rsidP="001D68AD">
      <w:pPr>
        <w:rPr>
          <w:rFonts w:ascii="宋体" w:eastAsia="宋体" w:hAnsi="宋体" w:cs="宋体"/>
          <w:szCs w:val="21"/>
        </w:rPr>
      </w:pPr>
      <w:r w:rsidRPr="00922924">
        <w:rPr>
          <w:rFonts w:ascii="宋体" w:eastAsia="宋体" w:hAnsi="宋体" w:cs="宋体"/>
          <w:szCs w:val="21"/>
        </w:rPr>
        <w:t>China.</w:t>
      </w:r>
    </w:p>
    <w:p w:rsidR="001D68AD" w:rsidRPr="00922924" w:rsidRDefault="001D68AD" w:rsidP="001D68AD">
      <w:pPr>
        <w:rPr>
          <w:rFonts w:ascii="宋体" w:eastAsia="宋体" w:hAnsi="宋体" w:cs="宋体"/>
          <w:szCs w:val="21"/>
        </w:rPr>
      </w:pPr>
      <w:r w:rsidRPr="00922924">
        <w:rPr>
          <w:rFonts w:ascii="宋体" w:eastAsia="宋体" w:hAnsi="宋体" w:cs="宋体"/>
          <w:szCs w:val="21"/>
        </w:rPr>
        <w:t xml:space="preserve">(4)School of Pharmaceutical Sciences, Anhui Medical University, Hefei 230032, </w:t>
      </w:r>
    </w:p>
    <w:p w:rsidR="001D68AD" w:rsidRPr="00922924" w:rsidRDefault="001D68AD" w:rsidP="001D68AD">
      <w:pPr>
        <w:rPr>
          <w:rFonts w:ascii="宋体" w:eastAsia="宋体" w:hAnsi="宋体" w:cs="宋体"/>
          <w:szCs w:val="21"/>
        </w:rPr>
      </w:pPr>
      <w:r w:rsidRPr="00922924">
        <w:rPr>
          <w:rFonts w:ascii="宋体" w:eastAsia="宋体" w:hAnsi="宋体" w:cs="宋体"/>
          <w:szCs w:val="21"/>
        </w:rPr>
        <w:t>China. Electronic address: cychemistry@ahmu.edu.cn.</w:t>
      </w:r>
    </w:p>
    <w:p w:rsidR="001D68AD" w:rsidRPr="00922924" w:rsidRDefault="001D68AD" w:rsidP="001D68AD">
      <w:pPr>
        <w:rPr>
          <w:rFonts w:ascii="宋体" w:eastAsia="宋体" w:hAnsi="宋体" w:cs="宋体"/>
          <w:szCs w:val="21"/>
        </w:rPr>
      </w:pPr>
    </w:p>
    <w:p w:rsidR="001D68AD" w:rsidRPr="00922924" w:rsidRDefault="001D68AD" w:rsidP="001D68AD">
      <w:pPr>
        <w:rPr>
          <w:rFonts w:ascii="宋体" w:eastAsia="宋体" w:hAnsi="宋体" w:cs="宋体"/>
          <w:szCs w:val="21"/>
        </w:rPr>
      </w:pPr>
      <w:r w:rsidRPr="00922924">
        <w:rPr>
          <w:rFonts w:ascii="宋体" w:eastAsia="宋体" w:hAnsi="宋体" w:cs="宋体"/>
          <w:szCs w:val="21"/>
        </w:rPr>
        <w:t>Fifteen new isocoumarin derivatives 1-3, (±)-4, (±</w:t>
      </w:r>
      <w:r>
        <w:rPr>
          <w:rFonts w:ascii="宋体" w:eastAsia="宋体" w:hAnsi="宋体" w:cs="宋体"/>
          <w:szCs w:val="21"/>
        </w:rPr>
        <w:t xml:space="preserve">)-5, 6-10, (+)-11, (+)-12, and </w:t>
      </w:r>
      <w:r w:rsidRPr="00922924">
        <w:rPr>
          <w:rFonts w:ascii="宋体" w:eastAsia="宋体" w:hAnsi="宋体" w:cs="宋体"/>
          <w:szCs w:val="21"/>
        </w:rPr>
        <w:t>13, together with eleven known analogues (-)-11, (-)-12, and 14-22 were isolat</w:t>
      </w:r>
      <w:r>
        <w:rPr>
          <w:rFonts w:ascii="宋体" w:eastAsia="宋体" w:hAnsi="宋体" w:cs="宋体"/>
          <w:szCs w:val="21"/>
        </w:rPr>
        <w:t xml:space="preserve">ed </w:t>
      </w:r>
      <w:r w:rsidRPr="00922924">
        <w:rPr>
          <w:rFonts w:ascii="宋体" w:eastAsia="宋体" w:hAnsi="宋体" w:cs="宋体"/>
          <w:szCs w:val="21"/>
        </w:rPr>
        <w:t>from the mangrove endophytic fungus Alternaria sp</w:t>
      </w:r>
      <w:r>
        <w:rPr>
          <w:rFonts w:ascii="宋体" w:eastAsia="宋体" w:hAnsi="宋体" w:cs="宋体"/>
          <w:szCs w:val="21"/>
        </w:rPr>
        <w:t xml:space="preserve">. HN-17. Their structures were </w:t>
      </w:r>
      <w:r w:rsidRPr="00922924">
        <w:rPr>
          <w:rFonts w:ascii="宋体" w:eastAsia="宋体" w:hAnsi="宋体" w:cs="宋体"/>
          <w:szCs w:val="21"/>
        </w:rPr>
        <w:t>unambiguously established by 1D/2D NMR and H</w:t>
      </w:r>
      <w:r>
        <w:rPr>
          <w:rFonts w:ascii="宋体" w:eastAsia="宋体" w:hAnsi="宋体" w:cs="宋体"/>
          <w:szCs w:val="21"/>
        </w:rPr>
        <w:t xml:space="preserve">RESIMS spectra, and electronic </w:t>
      </w:r>
      <w:r w:rsidRPr="00922924">
        <w:rPr>
          <w:rFonts w:ascii="宋体" w:eastAsia="宋体" w:hAnsi="宋体" w:cs="宋体"/>
          <w:szCs w:val="21"/>
        </w:rPr>
        <w:t>circular dichroism (ECD) calculations. Alterisoc</w:t>
      </w:r>
      <w:r>
        <w:rPr>
          <w:rFonts w:ascii="宋体" w:eastAsia="宋体" w:hAnsi="宋体" w:cs="宋体"/>
          <w:szCs w:val="21"/>
        </w:rPr>
        <w:t xml:space="preserve">oumarin A (1) possesses a rare </w:t>
      </w:r>
      <w:r w:rsidRPr="00922924">
        <w:rPr>
          <w:rFonts w:ascii="宋体" w:eastAsia="宋体" w:hAnsi="宋体" w:cs="宋体"/>
          <w:szCs w:val="21"/>
        </w:rPr>
        <w:t>6/6/6/5 tetracyclic skeleton featuring a γ-butyro</w:t>
      </w:r>
      <w:r>
        <w:rPr>
          <w:rFonts w:ascii="宋体" w:eastAsia="宋体" w:hAnsi="宋体" w:cs="宋体"/>
          <w:szCs w:val="21"/>
        </w:rPr>
        <w:t xml:space="preserve">lactone-fused dibenzo-α-pyrone </w:t>
      </w:r>
      <w:r w:rsidRPr="00922924">
        <w:rPr>
          <w:rFonts w:ascii="宋体" w:eastAsia="宋体" w:hAnsi="宋体" w:cs="宋体"/>
          <w:szCs w:val="21"/>
        </w:rPr>
        <w:t xml:space="preserve">core, while 2 and 3 have an unusual chlorinated furan ring system. In bioassay, compounds 1, (-)-4, 10, and 18 displayed good anti-inflammatory activity </w:t>
      </w:r>
      <w:r>
        <w:rPr>
          <w:rFonts w:ascii="宋体" w:eastAsia="宋体" w:hAnsi="宋体" w:cs="宋体"/>
          <w:szCs w:val="21"/>
        </w:rPr>
        <w:t xml:space="preserve">with </w:t>
      </w:r>
      <w:r w:rsidRPr="00922924">
        <w:rPr>
          <w:rFonts w:ascii="宋体" w:eastAsia="宋体" w:hAnsi="宋体" w:cs="宋体"/>
          <w:szCs w:val="21"/>
        </w:rPr>
        <w:t xml:space="preserve">IC50 values ranging from 10.68 to 28.05 μM than positive control (L-NMMA: </w:t>
      </w:r>
    </w:p>
    <w:p w:rsidR="001D68AD" w:rsidRPr="00922924" w:rsidRDefault="001D68AD" w:rsidP="001D68AD">
      <w:pPr>
        <w:rPr>
          <w:rFonts w:ascii="宋体" w:eastAsia="宋体" w:hAnsi="宋体" w:cs="宋体"/>
          <w:szCs w:val="21"/>
        </w:rPr>
      </w:pPr>
      <w:r w:rsidRPr="00922924">
        <w:rPr>
          <w:rFonts w:ascii="宋体" w:eastAsia="宋体" w:hAnsi="宋体" w:cs="宋体"/>
          <w:szCs w:val="21"/>
        </w:rPr>
        <w:t xml:space="preserve">32.83 μM). Moreover, 1 exerts anti-inflammatory effects by down-regulated </w:t>
      </w:r>
    </w:p>
    <w:p w:rsidR="001D68AD" w:rsidRPr="00922924" w:rsidRDefault="001D68AD" w:rsidP="001D68AD">
      <w:pPr>
        <w:rPr>
          <w:rFonts w:ascii="宋体" w:eastAsia="宋体" w:hAnsi="宋体" w:cs="宋体"/>
          <w:szCs w:val="21"/>
        </w:rPr>
      </w:pPr>
      <w:r w:rsidRPr="00922924">
        <w:rPr>
          <w:rFonts w:ascii="宋体" w:eastAsia="宋体" w:hAnsi="宋体" w:cs="宋体"/>
          <w:szCs w:val="21"/>
        </w:rPr>
        <w:t xml:space="preserve">expression the NF-κB and MAPK pathways. In addition, compounds 21 and 22 showed </w:t>
      </w:r>
    </w:p>
    <w:p w:rsidR="001D68AD" w:rsidRPr="00922924" w:rsidRDefault="001D68AD" w:rsidP="001D68AD">
      <w:pPr>
        <w:rPr>
          <w:rFonts w:ascii="宋体" w:eastAsia="宋体" w:hAnsi="宋体" w:cs="宋体"/>
          <w:szCs w:val="21"/>
        </w:rPr>
      </w:pPr>
      <w:r w:rsidRPr="00922924">
        <w:rPr>
          <w:rFonts w:ascii="宋体" w:eastAsia="宋体" w:hAnsi="宋体" w:cs="宋体"/>
          <w:szCs w:val="21"/>
        </w:rPr>
        <w:t xml:space="preserve">notable anti-tuberculosis activities by inhibiting MptpA, MptpB and PTP1B. The </w:t>
      </w:r>
    </w:p>
    <w:p w:rsidR="001D68AD" w:rsidRPr="00922924" w:rsidRDefault="001D68AD" w:rsidP="001D68AD">
      <w:pPr>
        <w:rPr>
          <w:rFonts w:ascii="宋体" w:eastAsia="宋体" w:hAnsi="宋体" w:cs="宋体"/>
          <w:szCs w:val="21"/>
        </w:rPr>
      </w:pPr>
      <w:r w:rsidRPr="00922924">
        <w:rPr>
          <w:rFonts w:ascii="宋体" w:eastAsia="宋体" w:hAnsi="宋体" w:cs="宋体"/>
          <w:szCs w:val="21"/>
        </w:rPr>
        <w:t xml:space="preserve">molecular docking results showed that compound 22 binds deeply in the active </w:t>
      </w:r>
    </w:p>
    <w:p w:rsidR="001D68AD" w:rsidRPr="00922924" w:rsidRDefault="001D68AD" w:rsidP="001D68AD">
      <w:pPr>
        <w:rPr>
          <w:rFonts w:ascii="宋体" w:eastAsia="宋体" w:hAnsi="宋体" w:cs="宋体"/>
          <w:szCs w:val="21"/>
        </w:rPr>
      </w:pPr>
      <w:r w:rsidRPr="00922924">
        <w:rPr>
          <w:rFonts w:ascii="宋体" w:eastAsia="宋体" w:hAnsi="宋体" w:cs="宋体"/>
          <w:szCs w:val="21"/>
        </w:rPr>
        <w:lastRenderedPageBreak/>
        <w:t>cavity of PTP1B.</w:t>
      </w:r>
    </w:p>
    <w:p w:rsidR="001D68AD" w:rsidRPr="00922924" w:rsidRDefault="001D68AD" w:rsidP="001D68AD">
      <w:pPr>
        <w:rPr>
          <w:rFonts w:ascii="宋体" w:eastAsia="宋体" w:hAnsi="宋体" w:cs="宋体"/>
          <w:szCs w:val="21"/>
        </w:rPr>
      </w:pPr>
    </w:p>
    <w:p w:rsidR="001D68AD" w:rsidRPr="00922924" w:rsidRDefault="001D68AD" w:rsidP="001D68AD">
      <w:pPr>
        <w:rPr>
          <w:rFonts w:ascii="宋体" w:eastAsia="宋体" w:hAnsi="宋体" w:cs="宋体"/>
          <w:szCs w:val="21"/>
        </w:rPr>
      </w:pPr>
      <w:r w:rsidRPr="00922924">
        <w:rPr>
          <w:rFonts w:ascii="宋体" w:eastAsia="宋体" w:hAnsi="宋体" w:cs="宋体"/>
          <w:szCs w:val="21"/>
        </w:rPr>
        <w:t>Copyright © 2025 Elsevier Inc. All rights reserved.</w:t>
      </w:r>
    </w:p>
    <w:p w:rsidR="001D68AD" w:rsidRPr="00922924" w:rsidRDefault="001D68AD" w:rsidP="001D68AD">
      <w:pPr>
        <w:rPr>
          <w:rFonts w:ascii="宋体" w:eastAsia="宋体" w:hAnsi="宋体" w:cs="宋体"/>
          <w:szCs w:val="21"/>
        </w:rPr>
      </w:pPr>
    </w:p>
    <w:p w:rsidR="001D68AD" w:rsidRPr="00922924" w:rsidRDefault="001D68AD" w:rsidP="001D68AD">
      <w:pPr>
        <w:rPr>
          <w:rFonts w:ascii="宋体" w:eastAsia="宋体" w:hAnsi="宋体" w:cs="宋体"/>
          <w:szCs w:val="21"/>
        </w:rPr>
      </w:pPr>
      <w:r w:rsidRPr="00922924">
        <w:rPr>
          <w:rFonts w:ascii="宋体" w:eastAsia="宋体" w:hAnsi="宋体" w:cs="宋体"/>
          <w:szCs w:val="21"/>
        </w:rPr>
        <w:t>DOI: 10.1016/j.bioorg.2025.108898</w:t>
      </w:r>
    </w:p>
    <w:p w:rsidR="001D68AD" w:rsidRPr="00922924" w:rsidRDefault="001D68AD" w:rsidP="001D68AD">
      <w:pPr>
        <w:rPr>
          <w:rFonts w:ascii="宋体" w:eastAsia="宋体" w:hAnsi="宋体" w:cs="宋体"/>
          <w:szCs w:val="21"/>
        </w:rPr>
      </w:pPr>
      <w:r w:rsidRPr="00922924">
        <w:rPr>
          <w:rFonts w:ascii="宋体" w:eastAsia="宋体" w:hAnsi="宋体" w:cs="宋体"/>
          <w:szCs w:val="21"/>
        </w:rPr>
        <w:t>PMID: 40848709</w:t>
      </w:r>
    </w:p>
    <w:p w:rsidR="001D68AD" w:rsidRPr="00922924" w:rsidRDefault="001D68AD" w:rsidP="001D68AD">
      <w:pPr>
        <w:rPr>
          <w:rFonts w:ascii="宋体" w:eastAsia="宋体" w:hAnsi="宋体" w:cs="宋体"/>
          <w:szCs w:val="21"/>
        </w:rPr>
      </w:pPr>
    </w:p>
    <w:p w:rsidR="0023226B" w:rsidRPr="00DA2E23" w:rsidRDefault="005C08F8" w:rsidP="0023226B">
      <w:pPr>
        <w:rPr>
          <w:rFonts w:ascii="宋体" w:eastAsia="宋体" w:hAnsi="宋体" w:cs="宋体"/>
          <w:b/>
          <w:color w:val="FF0000"/>
          <w:szCs w:val="21"/>
        </w:rPr>
      </w:pPr>
      <w:r>
        <w:rPr>
          <w:rFonts w:ascii="宋体" w:eastAsia="宋体" w:hAnsi="宋体" w:cs="宋体"/>
          <w:b/>
          <w:color w:val="FF0000"/>
          <w:szCs w:val="21"/>
        </w:rPr>
        <w:t>2</w:t>
      </w:r>
      <w:r w:rsidR="0023226B" w:rsidRPr="00DA2E23">
        <w:rPr>
          <w:rFonts w:ascii="宋体" w:eastAsia="宋体" w:hAnsi="宋体" w:cs="宋体"/>
          <w:b/>
          <w:color w:val="FF0000"/>
          <w:szCs w:val="21"/>
        </w:rPr>
        <w:t>. Int J Gen Med. 2025 Aug 14;18:4469-4480. doi: 10.</w:t>
      </w:r>
      <w:r w:rsidR="0023226B">
        <w:rPr>
          <w:rFonts w:ascii="宋体" w:eastAsia="宋体" w:hAnsi="宋体" w:cs="宋体"/>
          <w:b/>
          <w:color w:val="FF0000"/>
          <w:szCs w:val="21"/>
        </w:rPr>
        <w:t xml:space="preserve">2147/IJGM.S538660. eCollection </w:t>
      </w:r>
      <w:r w:rsidR="0023226B" w:rsidRPr="00DA2E23">
        <w:rPr>
          <w:rFonts w:ascii="宋体" w:eastAsia="宋体" w:hAnsi="宋体" w:cs="宋体"/>
          <w:b/>
          <w:color w:val="FF0000"/>
          <w:szCs w:val="21"/>
        </w:rPr>
        <w:t>2025.</w:t>
      </w:r>
    </w:p>
    <w:p w:rsidR="0023226B" w:rsidRPr="00EC5A2A" w:rsidRDefault="0023226B" w:rsidP="0023226B">
      <w:pPr>
        <w:rPr>
          <w:rFonts w:ascii="宋体" w:eastAsia="宋体" w:hAnsi="宋体" w:cs="宋体"/>
          <w:szCs w:val="21"/>
        </w:rPr>
      </w:pPr>
    </w:p>
    <w:p w:rsidR="0023226B" w:rsidRPr="00EC5A2A" w:rsidRDefault="0023226B" w:rsidP="0023226B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Effect of Bdq-Containing Regimen and Molecular Detection of Bdq Resistance among </w:t>
      </w:r>
    </w:p>
    <w:p w:rsidR="0023226B" w:rsidRPr="00EC5A2A" w:rsidRDefault="0023226B" w:rsidP="0023226B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>Pre-XDR-TB Patients with Unfavorable Outcomes.</w:t>
      </w:r>
    </w:p>
    <w:p w:rsidR="0023226B" w:rsidRPr="00EC5A2A" w:rsidRDefault="0023226B" w:rsidP="0023226B">
      <w:pPr>
        <w:rPr>
          <w:rFonts w:ascii="宋体" w:eastAsia="宋体" w:hAnsi="宋体" w:cs="宋体"/>
          <w:szCs w:val="21"/>
        </w:rPr>
      </w:pPr>
    </w:p>
    <w:p w:rsidR="0023226B" w:rsidRPr="00EC5A2A" w:rsidRDefault="0023226B" w:rsidP="0023226B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Ding F(1)(2), Li S(2)(3), Liu X(1)(2), Shao G(2)(3), Su Y(2)(3), Qian Y(1)(2), </w:t>
      </w:r>
    </w:p>
    <w:p w:rsidR="0023226B" w:rsidRPr="00EC5A2A" w:rsidRDefault="0023226B" w:rsidP="0023226B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>Mao Z(2)(3), Zeng J(2)(3), Lu S(1)(2)(3), Fang M(2)(3).</w:t>
      </w:r>
    </w:p>
    <w:p w:rsidR="0023226B" w:rsidRDefault="0023226B" w:rsidP="0023226B">
      <w:pPr>
        <w:rPr>
          <w:rFonts w:ascii="宋体" w:eastAsia="宋体" w:hAnsi="宋体" w:cs="宋体"/>
          <w:szCs w:val="21"/>
        </w:rPr>
      </w:pPr>
    </w:p>
    <w:p w:rsidR="0023226B" w:rsidRPr="00745BB2" w:rsidRDefault="0023226B" w:rsidP="0023226B">
      <w:pPr>
        <w:rPr>
          <w:rFonts w:ascii="宋体" w:eastAsia="宋体" w:hAnsi="宋体" w:cs="宋体"/>
          <w:b/>
          <w:color w:val="0070C0"/>
          <w:szCs w:val="21"/>
        </w:rPr>
      </w:pPr>
      <w:r w:rsidRPr="00745BB2">
        <w:rPr>
          <w:rFonts w:ascii="宋体" w:eastAsia="宋体" w:hAnsi="宋体" w:cs="宋体"/>
          <w:b/>
          <w:color w:val="0070C0"/>
          <w:szCs w:val="21"/>
        </w:rPr>
        <w:t>Feng Ding, Sinian Li, Xiangxiang Liu, Guoju Shao, Youfeng Su, Yan Qian, Zhi Mao, Jianfeng Zeng, Shuihua Lu</w:t>
      </w:r>
      <w:r w:rsidR="00164106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745BB2">
        <w:rPr>
          <w:rFonts w:ascii="宋体" w:eastAsia="宋体" w:hAnsi="宋体" w:cs="宋体"/>
          <w:b/>
          <w:color w:val="0070C0"/>
          <w:szCs w:val="21"/>
        </w:rPr>
        <w:t>, Mutong Fang</w:t>
      </w:r>
      <w:r w:rsidR="00164106">
        <w:rPr>
          <w:rFonts w:ascii="宋体" w:eastAsia="宋体" w:hAnsi="宋体" w:cs="宋体" w:hint="eastAsia"/>
          <w:b/>
          <w:color w:val="0070C0"/>
          <w:szCs w:val="21"/>
        </w:rPr>
        <w:t>*</w:t>
      </w:r>
    </w:p>
    <w:p w:rsidR="0023226B" w:rsidRPr="00E9312F" w:rsidRDefault="00164106" w:rsidP="0023226B">
      <w:pPr>
        <w:rPr>
          <w:rFonts w:ascii="宋体" w:eastAsia="宋体" w:hAnsi="宋体" w:cs="宋体"/>
          <w:b/>
          <w:color w:val="0070C0"/>
          <w:szCs w:val="21"/>
        </w:rPr>
      </w:pPr>
      <w:r w:rsidRPr="00E9312F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E9312F">
        <w:rPr>
          <w:rFonts w:ascii="宋体" w:eastAsia="宋体" w:hAnsi="宋体" w:cs="宋体"/>
          <w:b/>
          <w:color w:val="0070C0"/>
          <w:szCs w:val="21"/>
        </w:rPr>
        <w:t>Correspondence: Mutong Fang, Email 1049179464@qq.com; Shuihua Lu, Email lushuihua66@126.com</w:t>
      </w:r>
    </w:p>
    <w:p w:rsidR="0023226B" w:rsidRDefault="0023226B" w:rsidP="0023226B">
      <w:pPr>
        <w:rPr>
          <w:rFonts w:ascii="宋体" w:eastAsia="宋体" w:hAnsi="宋体" w:cs="宋体"/>
          <w:szCs w:val="21"/>
        </w:rPr>
      </w:pPr>
    </w:p>
    <w:p w:rsidR="0023226B" w:rsidRPr="00EC5A2A" w:rsidRDefault="0023226B" w:rsidP="0023226B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>Author information:</w:t>
      </w:r>
    </w:p>
    <w:p w:rsidR="0023226B" w:rsidRPr="00EC5A2A" w:rsidRDefault="0023226B" w:rsidP="0023226B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(1)National Clinical Research Center for Infectious Diseases, Shenzhen Third </w:t>
      </w:r>
    </w:p>
    <w:p w:rsidR="0023226B" w:rsidRPr="00EC5A2A" w:rsidRDefault="0023226B" w:rsidP="0023226B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>People's Hospital, Shenzhen, Guangdong Province, People's Republic of China.</w:t>
      </w:r>
    </w:p>
    <w:p w:rsidR="0023226B" w:rsidRPr="00EC5A2A" w:rsidRDefault="0023226B" w:rsidP="0023226B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(2)The Second Affiliated Hospital, Southern University of Science and </w:t>
      </w:r>
    </w:p>
    <w:p w:rsidR="0023226B" w:rsidRPr="00EC5A2A" w:rsidRDefault="0023226B" w:rsidP="0023226B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>Technology, Shenzhen, Guangdong Province, People's Republic of China.</w:t>
      </w:r>
    </w:p>
    <w:p w:rsidR="0023226B" w:rsidRPr="00EC5A2A" w:rsidRDefault="0023226B" w:rsidP="0023226B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(3)Department of Pulmonary Diseases, Shenzhen Third People's Hospital, Shenzhen, </w:t>
      </w:r>
    </w:p>
    <w:p w:rsidR="0023226B" w:rsidRPr="00EC5A2A" w:rsidRDefault="0023226B" w:rsidP="0023226B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>Guangdong Province, People's Republic of China.</w:t>
      </w:r>
    </w:p>
    <w:p w:rsidR="0023226B" w:rsidRPr="00EC5A2A" w:rsidRDefault="0023226B" w:rsidP="0023226B">
      <w:pPr>
        <w:rPr>
          <w:rFonts w:ascii="宋体" w:eastAsia="宋体" w:hAnsi="宋体" w:cs="宋体"/>
          <w:szCs w:val="21"/>
        </w:rPr>
      </w:pPr>
    </w:p>
    <w:p w:rsidR="0023226B" w:rsidRPr="00EC5A2A" w:rsidRDefault="0023226B" w:rsidP="0023226B">
      <w:pPr>
        <w:rPr>
          <w:rFonts w:ascii="宋体" w:eastAsia="宋体" w:hAnsi="宋体" w:cs="宋体"/>
          <w:szCs w:val="21"/>
        </w:rPr>
      </w:pPr>
      <w:r w:rsidRPr="00DA2E23">
        <w:rPr>
          <w:rFonts w:ascii="宋体" w:eastAsia="宋体" w:hAnsi="宋体" w:cs="宋体"/>
          <w:b/>
          <w:szCs w:val="21"/>
        </w:rPr>
        <w:t>PURPOSE:</w:t>
      </w:r>
      <w:r w:rsidRPr="00EC5A2A">
        <w:rPr>
          <w:rFonts w:ascii="宋体" w:eastAsia="宋体" w:hAnsi="宋体" w:cs="宋体"/>
          <w:szCs w:val="21"/>
        </w:rPr>
        <w:t xml:space="preserve"> The objective of this study was to evaluate the efficacy of bedaquiline </w:t>
      </w:r>
    </w:p>
    <w:p w:rsidR="0023226B" w:rsidRPr="00EC5A2A" w:rsidRDefault="0023226B" w:rsidP="0023226B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(Bdq)-containing regimens in pre-extensively drug-resistant tuberculosis </w:t>
      </w:r>
    </w:p>
    <w:p w:rsidR="0023226B" w:rsidRPr="00EC5A2A" w:rsidRDefault="0023226B" w:rsidP="0023226B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(pre-XDR-TB) patients in Shenzhen, China, and to investigate the association </w:t>
      </w:r>
    </w:p>
    <w:p w:rsidR="0023226B" w:rsidRPr="00EC5A2A" w:rsidRDefault="0023226B" w:rsidP="0023226B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>between Bdq resistance and unfavorable outcomes.</w:t>
      </w:r>
    </w:p>
    <w:p w:rsidR="0023226B" w:rsidRPr="00EC5A2A" w:rsidRDefault="0023226B" w:rsidP="0023226B">
      <w:pPr>
        <w:rPr>
          <w:rFonts w:ascii="宋体" w:eastAsia="宋体" w:hAnsi="宋体" w:cs="宋体"/>
          <w:szCs w:val="21"/>
        </w:rPr>
      </w:pPr>
      <w:r w:rsidRPr="00DA2E23">
        <w:rPr>
          <w:rFonts w:ascii="宋体" w:eastAsia="宋体" w:hAnsi="宋体" w:cs="宋体"/>
          <w:b/>
          <w:szCs w:val="21"/>
        </w:rPr>
        <w:t>METHODS:</w:t>
      </w:r>
      <w:r w:rsidRPr="00EC5A2A">
        <w:rPr>
          <w:rFonts w:ascii="宋体" w:eastAsia="宋体" w:hAnsi="宋体" w:cs="宋体"/>
          <w:szCs w:val="21"/>
        </w:rPr>
        <w:t xml:space="preserve"> Data were collected from 84 pre-XDR-TB patients categorized into Bdq (n </w:t>
      </w:r>
    </w:p>
    <w:p w:rsidR="0023226B" w:rsidRPr="00EC5A2A" w:rsidRDefault="0023226B" w:rsidP="0023226B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= 46) and non-Bdq (n = 38) groups. Individuals in the Bdq group were treated </w:t>
      </w:r>
    </w:p>
    <w:p w:rsidR="0023226B" w:rsidRPr="00EC5A2A" w:rsidRDefault="0023226B" w:rsidP="0023226B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with Bdq alongside individualized background drugs. Commonly used drugs (&gt;50% of </w:t>
      </w:r>
    </w:p>
    <w:p w:rsidR="0023226B" w:rsidRPr="00EC5A2A" w:rsidRDefault="0023226B" w:rsidP="0023226B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patients) in both groups were linezolid (Lzd), clofazimine (Cfz), cycloserine </w:t>
      </w:r>
    </w:p>
    <w:p w:rsidR="0023226B" w:rsidRPr="00EC5A2A" w:rsidRDefault="0023226B" w:rsidP="0023226B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(Cs) and pyrazinamide (Pza). Treatment outcomes were classified as cure, </w:t>
      </w:r>
    </w:p>
    <w:p w:rsidR="0023226B" w:rsidRPr="00EC5A2A" w:rsidRDefault="0023226B" w:rsidP="0023226B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treatment completion, treatment failure, loss to follow-up, or death. Logistic </w:t>
      </w:r>
    </w:p>
    <w:p w:rsidR="0023226B" w:rsidRPr="00EC5A2A" w:rsidRDefault="0023226B" w:rsidP="0023226B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regression analysis was conducted to determine independent predictors of </w:t>
      </w:r>
    </w:p>
    <w:p w:rsidR="0023226B" w:rsidRPr="00EC5A2A" w:rsidRDefault="0023226B" w:rsidP="0023226B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treatment success using potential risk factors, including age, sex, body mass </w:t>
      </w:r>
    </w:p>
    <w:p w:rsidR="0023226B" w:rsidRPr="00EC5A2A" w:rsidRDefault="0023226B" w:rsidP="0023226B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index (BMI), TB treatment history, and other factors. Whole-genome sequencing </w:t>
      </w:r>
    </w:p>
    <w:p w:rsidR="0023226B" w:rsidRPr="00EC5A2A" w:rsidRDefault="0023226B" w:rsidP="0023226B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(WGS) was conducted on clinical isolates from 4 patients with unfavorable </w:t>
      </w:r>
    </w:p>
    <w:p w:rsidR="0023226B" w:rsidRPr="00EC5A2A" w:rsidRDefault="0023226B" w:rsidP="0023226B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>outcomes and 4 patients with favorable outcomes in the Bdq group.</w:t>
      </w:r>
    </w:p>
    <w:p w:rsidR="0023226B" w:rsidRPr="00EC5A2A" w:rsidRDefault="0023226B" w:rsidP="0023226B">
      <w:pPr>
        <w:rPr>
          <w:rFonts w:ascii="宋体" w:eastAsia="宋体" w:hAnsi="宋体" w:cs="宋体"/>
          <w:szCs w:val="21"/>
        </w:rPr>
      </w:pPr>
      <w:r w:rsidRPr="00DA2E23">
        <w:rPr>
          <w:rFonts w:ascii="宋体" w:eastAsia="宋体" w:hAnsi="宋体" w:cs="宋体"/>
          <w:b/>
          <w:szCs w:val="21"/>
        </w:rPr>
        <w:lastRenderedPageBreak/>
        <w:t>RESULTS:</w:t>
      </w:r>
      <w:r w:rsidRPr="00EC5A2A">
        <w:rPr>
          <w:rFonts w:ascii="宋体" w:eastAsia="宋体" w:hAnsi="宋体" w:cs="宋体"/>
          <w:szCs w:val="21"/>
        </w:rPr>
        <w:t xml:space="preserve"> Favorable treatment outcomes were observed in 89.13% (41/46) of the Bdq </w:t>
      </w:r>
    </w:p>
    <w:p w:rsidR="0023226B" w:rsidRPr="00EC5A2A" w:rsidRDefault="0023226B" w:rsidP="0023226B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group and 52.63% (20/38) of the non-Bdq group (P = 0.0005). Univariate and </w:t>
      </w:r>
    </w:p>
    <w:p w:rsidR="0023226B" w:rsidRPr="00EC5A2A" w:rsidRDefault="0023226B" w:rsidP="0023226B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multivariate analyses identified Bdq was an independent factor associated with </w:t>
      </w:r>
    </w:p>
    <w:p w:rsidR="0023226B" w:rsidRPr="00EC5A2A" w:rsidRDefault="0023226B" w:rsidP="0023226B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treatment success (odds ratio [OR] = 11.572, 95% CI: 2.183-61.343, P = 0.004). </w:t>
      </w:r>
    </w:p>
    <w:p w:rsidR="0023226B" w:rsidRPr="00EC5A2A" w:rsidRDefault="0023226B" w:rsidP="0023226B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WGS identified an atpE_Ala63Pro mutation conferring Bdq resistance in one </w:t>
      </w:r>
    </w:p>
    <w:p w:rsidR="0023226B" w:rsidRPr="00EC5A2A" w:rsidRDefault="0023226B" w:rsidP="0023226B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patient with an unfavorable outcome. Additional resistance mutations included </w:t>
      </w:r>
    </w:p>
    <w:p w:rsidR="0023226B" w:rsidRPr="00EC5A2A" w:rsidRDefault="0023226B" w:rsidP="0023226B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>Rv0678_Arg156fs (Bdq and Cfz resistance) and rplC_Cys154Arg (Lzd resistance).</w:t>
      </w:r>
    </w:p>
    <w:p w:rsidR="0023226B" w:rsidRPr="00EC5A2A" w:rsidRDefault="0023226B" w:rsidP="0023226B">
      <w:pPr>
        <w:rPr>
          <w:rFonts w:ascii="宋体" w:eastAsia="宋体" w:hAnsi="宋体" w:cs="宋体"/>
          <w:szCs w:val="21"/>
        </w:rPr>
      </w:pPr>
      <w:r w:rsidRPr="00DA2E23">
        <w:rPr>
          <w:rFonts w:ascii="宋体" w:eastAsia="宋体" w:hAnsi="宋体" w:cs="宋体"/>
          <w:b/>
          <w:szCs w:val="21"/>
        </w:rPr>
        <w:t>CONCLUSION:</w:t>
      </w:r>
      <w:r w:rsidRPr="00EC5A2A">
        <w:rPr>
          <w:rFonts w:ascii="宋体" w:eastAsia="宋体" w:hAnsi="宋体" w:cs="宋体"/>
          <w:szCs w:val="21"/>
        </w:rPr>
        <w:t xml:space="preserve"> Bdq-containing regimens significantly improved the treatment </w:t>
      </w:r>
    </w:p>
    <w:p w:rsidR="0023226B" w:rsidRPr="00EC5A2A" w:rsidRDefault="0023226B" w:rsidP="0023226B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outcomes among pre-XDR-TB patients. The emergence of resistance mutations </w:t>
      </w:r>
    </w:p>
    <w:p w:rsidR="0023226B" w:rsidRPr="00EC5A2A" w:rsidRDefault="0023226B" w:rsidP="0023226B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highlights the importance of routine drug resistance monitoring and rational </w:t>
      </w:r>
    </w:p>
    <w:p w:rsidR="0023226B" w:rsidRPr="00EC5A2A" w:rsidRDefault="0023226B" w:rsidP="0023226B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drug use. Expanding access to Bdq and other novel drugs at affordable prices is </w:t>
      </w:r>
    </w:p>
    <w:p w:rsidR="0023226B" w:rsidRPr="00EC5A2A" w:rsidRDefault="0023226B" w:rsidP="0023226B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>vital for improving the success of pre-XDR-TB treatment.</w:t>
      </w:r>
    </w:p>
    <w:p w:rsidR="0023226B" w:rsidRPr="00EC5A2A" w:rsidRDefault="0023226B" w:rsidP="0023226B">
      <w:pPr>
        <w:rPr>
          <w:rFonts w:ascii="宋体" w:eastAsia="宋体" w:hAnsi="宋体" w:cs="宋体"/>
          <w:szCs w:val="21"/>
        </w:rPr>
      </w:pPr>
    </w:p>
    <w:p w:rsidR="0023226B" w:rsidRPr="00EC5A2A" w:rsidRDefault="0023226B" w:rsidP="0023226B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 w:hint="eastAsia"/>
          <w:szCs w:val="21"/>
        </w:rPr>
        <w:t>©</w:t>
      </w:r>
      <w:r w:rsidRPr="00EC5A2A">
        <w:rPr>
          <w:rFonts w:ascii="宋体" w:eastAsia="宋体" w:hAnsi="宋体" w:cs="宋体"/>
          <w:szCs w:val="21"/>
        </w:rPr>
        <w:t xml:space="preserve"> 2025 Ding et al.</w:t>
      </w:r>
    </w:p>
    <w:p w:rsidR="0023226B" w:rsidRPr="00EC5A2A" w:rsidRDefault="0023226B" w:rsidP="0023226B">
      <w:pPr>
        <w:rPr>
          <w:rFonts w:ascii="宋体" w:eastAsia="宋体" w:hAnsi="宋体" w:cs="宋体"/>
          <w:szCs w:val="21"/>
        </w:rPr>
      </w:pPr>
    </w:p>
    <w:p w:rsidR="0023226B" w:rsidRPr="00EC5A2A" w:rsidRDefault="0023226B" w:rsidP="0023226B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>DOI: 10.2147/IJGM.S538660</w:t>
      </w:r>
    </w:p>
    <w:p w:rsidR="0023226B" w:rsidRPr="00EC5A2A" w:rsidRDefault="0023226B" w:rsidP="0023226B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>PMCID: PMC12361352</w:t>
      </w:r>
    </w:p>
    <w:p w:rsidR="0023226B" w:rsidRPr="00EC5A2A" w:rsidRDefault="0023226B" w:rsidP="0023226B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>PMID: 40837941</w:t>
      </w:r>
    </w:p>
    <w:p w:rsidR="0023226B" w:rsidRPr="00EC5A2A" w:rsidRDefault="0023226B" w:rsidP="0023226B">
      <w:pPr>
        <w:rPr>
          <w:rFonts w:ascii="宋体" w:eastAsia="宋体" w:hAnsi="宋体" w:cs="宋体"/>
          <w:szCs w:val="21"/>
        </w:rPr>
      </w:pPr>
    </w:p>
    <w:p w:rsidR="00F22145" w:rsidRPr="00DA2E23" w:rsidRDefault="00906C1A" w:rsidP="00F22145">
      <w:pPr>
        <w:rPr>
          <w:rFonts w:ascii="宋体" w:eastAsia="宋体" w:hAnsi="宋体" w:cs="宋体"/>
          <w:b/>
          <w:color w:val="FF0000"/>
          <w:szCs w:val="21"/>
        </w:rPr>
      </w:pPr>
      <w:r>
        <w:rPr>
          <w:rFonts w:ascii="宋体" w:eastAsia="宋体" w:hAnsi="宋体" w:cs="宋体"/>
          <w:b/>
          <w:color w:val="FF0000"/>
          <w:szCs w:val="21"/>
        </w:rPr>
        <w:t>3</w:t>
      </w:r>
      <w:r w:rsidR="00F22145" w:rsidRPr="00DA2E23">
        <w:rPr>
          <w:rFonts w:ascii="宋体" w:eastAsia="宋体" w:hAnsi="宋体" w:cs="宋体"/>
          <w:b/>
          <w:color w:val="FF0000"/>
          <w:szCs w:val="21"/>
        </w:rPr>
        <w:t xml:space="preserve">. Case Rep Infect Dis. 2025 Aug 9;2025:8814569. doi: 10.1155/crdi/8814569. </w:t>
      </w:r>
    </w:p>
    <w:p w:rsidR="00F22145" w:rsidRPr="00DA2E23" w:rsidRDefault="00F22145" w:rsidP="00F22145">
      <w:pPr>
        <w:rPr>
          <w:rFonts w:ascii="宋体" w:eastAsia="宋体" w:hAnsi="宋体" w:cs="宋体"/>
          <w:b/>
          <w:color w:val="FF0000"/>
          <w:szCs w:val="21"/>
        </w:rPr>
      </w:pPr>
      <w:r w:rsidRPr="00DA2E23">
        <w:rPr>
          <w:rFonts w:ascii="宋体" w:eastAsia="宋体" w:hAnsi="宋体" w:cs="宋体"/>
          <w:b/>
          <w:color w:val="FF0000"/>
          <w:szCs w:val="21"/>
        </w:rPr>
        <w:t>eCollection 2025.</w:t>
      </w:r>
    </w:p>
    <w:p w:rsidR="00F22145" w:rsidRPr="00EC5A2A" w:rsidRDefault="00F22145" w:rsidP="00F22145">
      <w:pPr>
        <w:rPr>
          <w:rFonts w:ascii="宋体" w:eastAsia="宋体" w:hAnsi="宋体" w:cs="宋体"/>
          <w:szCs w:val="21"/>
        </w:rPr>
      </w:pPr>
    </w:p>
    <w:p w:rsidR="00F22145" w:rsidRPr="00EC5A2A" w:rsidRDefault="00F22145" w:rsidP="00F22145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Treatment of Tuberculous Meningitis With Contezolid in a Patient With Complex </w:t>
      </w:r>
    </w:p>
    <w:p w:rsidR="00F22145" w:rsidRPr="00EC5A2A" w:rsidRDefault="00F22145" w:rsidP="00F22145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>Comorbidities: A Case Report and Literature Review.</w:t>
      </w:r>
    </w:p>
    <w:p w:rsidR="00F22145" w:rsidRPr="00EC5A2A" w:rsidRDefault="00F22145" w:rsidP="00F22145">
      <w:pPr>
        <w:rPr>
          <w:rFonts w:ascii="宋体" w:eastAsia="宋体" w:hAnsi="宋体" w:cs="宋体"/>
          <w:szCs w:val="21"/>
        </w:rPr>
      </w:pPr>
    </w:p>
    <w:p w:rsidR="00F22145" w:rsidRPr="00EC5A2A" w:rsidRDefault="00F22145" w:rsidP="00F22145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>Fan Q(1), Sun H(1), Liu S(1).</w:t>
      </w:r>
    </w:p>
    <w:p w:rsidR="00F22145" w:rsidRDefault="00F22145" w:rsidP="00F22145">
      <w:pPr>
        <w:rPr>
          <w:rFonts w:ascii="宋体" w:eastAsia="宋体" w:hAnsi="宋体" w:cs="宋体"/>
          <w:szCs w:val="21"/>
        </w:rPr>
      </w:pPr>
    </w:p>
    <w:p w:rsidR="00F22145" w:rsidRPr="000F1325" w:rsidRDefault="00F22145" w:rsidP="00F22145">
      <w:pPr>
        <w:rPr>
          <w:rFonts w:ascii="宋体" w:eastAsia="宋体" w:hAnsi="宋体" w:cs="宋体"/>
          <w:b/>
          <w:color w:val="0070C0"/>
          <w:szCs w:val="21"/>
        </w:rPr>
      </w:pPr>
      <w:r w:rsidRPr="000F1325">
        <w:rPr>
          <w:rFonts w:ascii="宋体" w:eastAsia="宋体" w:hAnsi="宋体" w:cs="宋体"/>
          <w:b/>
          <w:color w:val="0070C0"/>
          <w:szCs w:val="21"/>
        </w:rPr>
        <w:t>Qi Fan, Hong Sun, Shengsheng Liu</w:t>
      </w:r>
      <w:r w:rsidR="00970DC4">
        <w:rPr>
          <w:rFonts w:ascii="宋体" w:eastAsia="宋体" w:hAnsi="宋体" w:cs="宋体" w:hint="eastAsia"/>
          <w:b/>
          <w:color w:val="0070C0"/>
          <w:szCs w:val="21"/>
        </w:rPr>
        <w:t>*</w:t>
      </w:r>
    </w:p>
    <w:p w:rsidR="00F22145" w:rsidRPr="00970DC4" w:rsidRDefault="00970DC4" w:rsidP="00F22145">
      <w:pPr>
        <w:rPr>
          <w:rFonts w:ascii="宋体" w:eastAsia="宋体" w:hAnsi="宋体" w:cs="宋体"/>
          <w:b/>
          <w:color w:val="0070C0"/>
          <w:szCs w:val="21"/>
        </w:rPr>
      </w:pPr>
      <w:r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970DC4">
        <w:rPr>
          <w:rFonts w:ascii="宋体" w:eastAsia="宋体" w:hAnsi="宋体" w:cs="宋体"/>
          <w:b/>
          <w:color w:val="0070C0"/>
          <w:szCs w:val="21"/>
        </w:rPr>
        <w:t>Correspondence should be addressed to Shengsheng Liu; liushengsheng1014@163.com</w:t>
      </w:r>
    </w:p>
    <w:p w:rsidR="00F22145" w:rsidRDefault="00F22145" w:rsidP="00F22145">
      <w:pPr>
        <w:rPr>
          <w:rFonts w:ascii="宋体" w:eastAsia="宋体" w:hAnsi="宋体" w:cs="宋体"/>
          <w:szCs w:val="21"/>
        </w:rPr>
      </w:pPr>
    </w:p>
    <w:p w:rsidR="00F22145" w:rsidRPr="00EC5A2A" w:rsidRDefault="00F22145" w:rsidP="00F22145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>Author information:</w:t>
      </w:r>
    </w:p>
    <w:p w:rsidR="00F22145" w:rsidRPr="00EC5A2A" w:rsidRDefault="00F22145" w:rsidP="00F22145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>(1)Department of Tuberculosis, Anhui Chest Hospital, Hefei 230022, Anhui, China.</w:t>
      </w:r>
    </w:p>
    <w:p w:rsidR="00F22145" w:rsidRPr="00EC5A2A" w:rsidRDefault="00F22145" w:rsidP="00F22145">
      <w:pPr>
        <w:rPr>
          <w:rFonts w:ascii="宋体" w:eastAsia="宋体" w:hAnsi="宋体" w:cs="宋体"/>
          <w:szCs w:val="21"/>
        </w:rPr>
      </w:pPr>
    </w:p>
    <w:p w:rsidR="00F22145" w:rsidRPr="00EC5A2A" w:rsidRDefault="00F22145" w:rsidP="00F22145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Central nervous system (CNS) tuberculosis (TB) is a severe manifestation of </w:t>
      </w:r>
    </w:p>
    <w:p w:rsidR="00F22145" w:rsidRPr="00EC5A2A" w:rsidRDefault="00F22145" w:rsidP="00F22145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Mycobacterium tuberculosis (MTB) infection, characterized by high mortality. </w:t>
      </w:r>
    </w:p>
    <w:p w:rsidR="00F22145" w:rsidRPr="00EC5A2A" w:rsidRDefault="00F22145" w:rsidP="00F22145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Contezolid, a novel oxazolidinone antibiotic, exhibits in vitro activity against </w:t>
      </w:r>
    </w:p>
    <w:p w:rsidR="00F22145" w:rsidRPr="00EC5A2A" w:rsidRDefault="00F22145" w:rsidP="00F22145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MTB and may offer a safety advantage over linezolid, a first-generation </w:t>
      </w:r>
    </w:p>
    <w:p w:rsidR="00F22145" w:rsidRPr="00EC5A2A" w:rsidRDefault="00F22145" w:rsidP="00F22145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oxazolidinone frequently linked to myelosuppression and neuropathy. Clinical </w:t>
      </w:r>
    </w:p>
    <w:p w:rsidR="00F22145" w:rsidRPr="00EC5A2A" w:rsidRDefault="00F22145" w:rsidP="00F22145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data on contezolid in CNS tuberculosis remain scarce. We report a middle-aged </w:t>
      </w:r>
    </w:p>
    <w:p w:rsidR="00F22145" w:rsidRPr="00EC5A2A" w:rsidRDefault="00F22145" w:rsidP="00F22145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man with chronic renal allograft dysfunction who was receiving long-term </w:t>
      </w:r>
    </w:p>
    <w:p w:rsidR="00F22145" w:rsidRPr="00EC5A2A" w:rsidRDefault="00F22145" w:rsidP="00F22145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hemodialysis and subsequently developed severe CNS TB complicated by multiple </w:t>
      </w:r>
    </w:p>
    <w:p w:rsidR="00F22145" w:rsidRPr="00EC5A2A" w:rsidRDefault="00F22145" w:rsidP="00F22145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coinfections, diabetes mellitus, and pancytopenia. An individualized multidrug </w:t>
      </w:r>
    </w:p>
    <w:p w:rsidR="00F22145" w:rsidRPr="00EC5A2A" w:rsidRDefault="00F22145" w:rsidP="00F22145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regimen that included contezolid was successfully employed, suggesting its </w:t>
      </w:r>
    </w:p>
    <w:p w:rsidR="00F22145" w:rsidRPr="00EC5A2A" w:rsidRDefault="00F22145" w:rsidP="00F22145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potential utility in complex CNS TB. This report highlights therapeutic </w:t>
      </w:r>
    </w:p>
    <w:p w:rsidR="00F22145" w:rsidRPr="00EC5A2A" w:rsidRDefault="00F22145" w:rsidP="00F22145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lastRenderedPageBreak/>
        <w:t xml:space="preserve">considerations for similar patients and underscores the need for further </w:t>
      </w:r>
    </w:p>
    <w:p w:rsidR="00F22145" w:rsidRPr="00EC5A2A" w:rsidRDefault="00F22145" w:rsidP="00F22145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>research on the role of contezolid in TB treatment.</w:t>
      </w:r>
    </w:p>
    <w:p w:rsidR="00F22145" w:rsidRPr="00EC5A2A" w:rsidRDefault="00F22145" w:rsidP="00F22145">
      <w:pPr>
        <w:rPr>
          <w:rFonts w:ascii="宋体" w:eastAsia="宋体" w:hAnsi="宋体" w:cs="宋体"/>
          <w:szCs w:val="21"/>
        </w:rPr>
      </w:pPr>
    </w:p>
    <w:p w:rsidR="00F22145" w:rsidRPr="00EC5A2A" w:rsidRDefault="00F22145" w:rsidP="00F22145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Copyright © 2025 Qi Fan et al. Case Reports in Infectious Diseases published by </w:t>
      </w:r>
    </w:p>
    <w:p w:rsidR="00F22145" w:rsidRPr="00EC5A2A" w:rsidRDefault="00F22145" w:rsidP="00F22145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>John Wiley &amp; Sons Ltd.</w:t>
      </w:r>
    </w:p>
    <w:p w:rsidR="00F22145" w:rsidRPr="00EC5A2A" w:rsidRDefault="00F22145" w:rsidP="00F22145">
      <w:pPr>
        <w:rPr>
          <w:rFonts w:ascii="宋体" w:eastAsia="宋体" w:hAnsi="宋体" w:cs="宋体"/>
          <w:szCs w:val="21"/>
        </w:rPr>
      </w:pPr>
    </w:p>
    <w:p w:rsidR="00F22145" w:rsidRPr="00EC5A2A" w:rsidRDefault="00F22145" w:rsidP="00F22145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>DOI: 10.1155/crdi/8814569</w:t>
      </w:r>
    </w:p>
    <w:p w:rsidR="00F22145" w:rsidRPr="00EC5A2A" w:rsidRDefault="00F22145" w:rsidP="00F22145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>PMCID: PMC12357779</w:t>
      </w:r>
    </w:p>
    <w:p w:rsidR="00F22145" w:rsidRPr="00EC5A2A" w:rsidRDefault="00F22145" w:rsidP="00F22145">
      <w:pPr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szCs w:val="21"/>
        </w:rPr>
        <w:t>PMID: 40823118</w:t>
      </w:r>
    </w:p>
    <w:p w:rsidR="00E97FAC" w:rsidRDefault="00E97FAC" w:rsidP="00B578DA">
      <w:pPr>
        <w:rPr>
          <w:rFonts w:ascii="宋体" w:eastAsia="宋体" w:hAnsi="宋体" w:cs="宋体"/>
          <w:szCs w:val="21"/>
        </w:rPr>
      </w:pPr>
    </w:p>
    <w:p w:rsidR="00CE526F" w:rsidRPr="00CF2DC4" w:rsidRDefault="00906C1A" w:rsidP="00CE526F">
      <w:pPr>
        <w:rPr>
          <w:rFonts w:ascii="宋体" w:eastAsia="宋体" w:hAnsi="宋体" w:cs="宋体"/>
          <w:b/>
          <w:color w:val="FF0000"/>
          <w:szCs w:val="21"/>
        </w:rPr>
      </w:pPr>
      <w:r>
        <w:rPr>
          <w:rFonts w:ascii="宋体" w:eastAsia="宋体" w:hAnsi="宋体" w:cs="宋体"/>
          <w:b/>
          <w:color w:val="FF0000"/>
          <w:szCs w:val="21"/>
        </w:rPr>
        <w:t>4</w:t>
      </w:r>
      <w:r w:rsidR="00CE526F" w:rsidRPr="00CF2DC4">
        <w:rPr>
          <w:rFonts w:ascii="宋体" w:eastAsia="宋体" w:hAnsi="宋体" w:cs="宋体"/>
          <w:b/>
          <w:color w:val="FF0000"/>
          <w:szCs w:val="21"/>
        </w:rPr>
        <w:t>. Ann Ital Chir. 2025 Aug 10;96(8):1028-1038. doi: 10.62713/aic.3961.</w:t>
      </w:r>
    </w:p>
    <w:p w:rsidR="00CE526F" w:rsidRPr="00EC5A2A" w:rsidRDefault="00CE526F" w:rsidP="00CE526F">
      <w:pPr>
        <w:rPr>
          <w:rFonts w:ascii="宋体" w:eastAsia="宋体" w:hAnsi="宋体" w:cs="宋体"/>
          <w:szCs w:val="21"/>
        </w:rPr>
      </w:pPr>
    </w:p>
    <w:p w:rsidR="00CE526F" w:rsidRPr="00EC5A2A" w:rsidRDefault="00CE526F" w:rsidP="00CE526F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Comparison Between the Efficacy of Oblique Lumbar Debridement Using an </w:t>
      </w:r>
    </w:p>
    <w:p w:rsidR="00CE526F" w:rsidRPr="00EC5A2A" w:rsidRDefault="00CE526F" w:rsidP="00CE526F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Expandable Channel Combined With Posterior Percutaneous Internal Fixation and </w:t>
      </w:r>
    </w:p>
    <w:p w:rsidR="00CE526F" w:rsidRPr="00EC5A2A" w:rsidRDefault="00CE526F" w:rsidP="00CE526F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>Traditional Anterior-Posterior Surgery for Single-Segment Lumbar Tuberculosis.</w:t>
      </w:r>
    </w:p>
    <w:p w:rsidR="00CE526F" w:rsidRPr="00EC5A2A" w:rsidRDefault="00CE526F" w:rsidP="00CE526F">
      <w:pPr>
        <w:rPr>
          <w:rFonts w:ascii="宋体" w:eastAsia="宋体" w:hAnsi="宋体" w:cs="宋体"/>
          <w:szCs w:val="21"/>
        </w:rPr>
      </w:pPr>
    </w:p>
    <w:p w:rsidR="00CE526F" w:rsidRPr="00EC5A2A" w:rsidRDefault="00CE526F" w:rsidP="00CE526F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>Huang L(1), Liu Z(2), Zhang J(3), Yang J(4).</w:t>
      </w:r>
    </w:p>
    <w:p w:rsidR="00CE526F" w:rsidRDefault="00CE526F" w:rsidP="00CE526F">
      <w:pPr>
        <w:rPr>
          <w:rFonts w:ascii="宋体" w:eastAsia="宋体" w:hAnsi="宋体" w:cs="宋体"/>
          <w:szCs w:val="21"/>
        </w:rPr>
      </w:pPr>
    </w:p>
    <w:p w:rsidR="00CE526F" w:rsidRPr="008C2AF7" w:rsidRDefault="00CE526F" w:rsidP="00CE526F">
      <w:pPr>
        <w:rPr>
          <w:rFonts w:ascii="宋体" w:eastAsia="宋体" w:hAnsi="宋体" w:cs="宋体"/>
          <w:b/>
          <w:color w:val="0070C0"/>
          <w:szCs w:val="21"/>
        </w:rPr>
      </w:pPr>
      <w:r w:rsidRPr="008C2AF7">
        <w:rPr>
          <w:rFonts w:ascii="宋体" w:eastAsia="宋体" w:hAnsi="宋体" w:cs="宋体"/>
          <w:b/>
          <w:color w:val="0070C0"/>
          <w:szCs w:val="21"/>
        </w:rPr>
        <w:t>Lili Huang, Zuozhong Liu, Junyan Zhang, Jian Yang</w:t>
      </w:r>
      <w:r w:rsidR="0000405D">
        <w:rPr>
          <w:rFonts w:ascii="宋体" w:eastAsia="宋体" w:hAnsi="宋体" w:cs="宋体" w:hint="eastAsia"/>
          <w:b/>
          <w:color w:val="0070C0"/>
          <w:szCs w:val="21"/>
        </w:rPr>
        <w:t>*</w:t>
      </w:r>
    </w:p>
    <w:p w:rsidR="00CE526F" w:rsidRPr="0000405D" w:rsidRDefault="0000405D" w:rsidP="00CE526F">
      <w:pPr>
        <w:rPr>
          <w:rFonts w:ascii="宋体" w:eastAsia="宋体" w:hAnsi="宋体" w:cs="宋体"/>
          <w:b/>
          <w:color w:val="0070C0"/>
          <w:szCs w:val="21"/>
        </w:rPr>
      </w:pPr>
      <w:r w:rsidRPr="0000405D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00405D">
        <w:rPr>
          <w:rFonts w:ascii="宋体" w:eastAsia="宋体" w:hAnsi="宋体" w:cs="宋体"/>
          <w:b/>
          <w:color w:val="0070C0"/>
          <w:szCs w:val="21"/>
        </w:rPr>
        <w:t>Correspondence to: Jian Yang, email: jianyang2306@126.com</w:t>
      </w:r>
    </w:p>
    <w:p w:rsidR="00CE526F" w:rsidRDefault="00CE526F" w:rsidP="00CE526F">
      <w:pPr>
        <w:rPr>
          <w:rFonts w:ascii="宋体" w:eastAsia="宋体" w:hAnsi="宋体" w:cs="宋体"/>
          <w:szCs w:val="21"/>
        </w:rPr>
      </w:pPr>
    </w:p>
    <w:p w:rsidR="00CE526F" w:rsidRPr="00EC5A2A" w:rsidRDefault="00CE526F" w:rsidP="00CE526F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>Author information:</w:t>
      </w:r>
    </w:p>
    <w:p w:rsidR="00CE526F" w:rsidRPr="00EC5A2A" w:rsidRDefault="00CE526F" w:rsidP="00CE526F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(1)Department of Infections, Yongchuan Hospital of Chongqing Medical University, </w:t>
      </w:r>
    </w:p>
    <w:p w:rsidR="00CE526F" w:rsidRPr="00EC5A2A" w:rsidRDefault="00CE526F" w:rsidP="00CE526F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>402160 Chongqing, China.</w:t>
      </w:r>
    </w:p>
    <w:p w:rsidR="00CE526F" w:rsidRPr="00EC5A2A" w:rsidRDefault="00CE526F" w:rsidP="00CE526F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(2)Department of Orthopedics, Yongchuan Hospital of Chongqing Medical </w:t>
      </w:r>
    </w:p>
    <w:p w:rsidR="00CE526F" w:rsidRPr="00EC5A2A" w:rsidRDefault="00CE526F" w:rsidP="00CE526F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>University, 402160 Chongqing, China.</w:t>
      </w:r>
    </w:p>
    <w:p w:rsidR="00CE526F" w:rsidRPr="00EC5A2A" w:rsidRDefault="00CE526F" w:rsidP="00CE526F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(3)Department of Gynaecology and Obstetrics, Beibei Traditional Chinese Medical </w:t>
      </w:r>
    </w:p>
    <w:p w:rsidR="00CE526F" w:rsidRPr="00EC5A2A" w:rsidRDefault="00CE526F" w:rsidP="00CE526F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>Hospital, 400700 Chongqing, China.</w:t>
      </w:r>
    </w:p>
    <w:p w:rsidR="00CE526F" w:rsidRPr="00EC5A2A" w:rsidRDefault="00CE526F" w:rsidP="00CE526F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(4)Department of Emergency, Yongchuan Hospital of Chongqing Medical University, </w:t>
      </w:r>
    </w:p>
    <w:p w:rsidR="00CE526F" w:rsidRPr="00EC5A2A" w:rsidRDefault="00CE526F" w:rsidP="00CE526F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>402160 Chongqing, China.</w:t>
      </w:r>
    </w:p>
    <w:p w:rsidR="00CE526F" w:rsidRPr="00EC5A2A" w:rsidRDefault="00CE526F" w:rsidP="00CE526F">
      <w:pPr>
        <w:rPr>
          <w:rFonts w:ascii="宋体" w:eastAsia="宋体" w:hAnsi="宋体" w:cs="宋体"/>
          <w:szCs w:val="21"/>
        </w:rPr>
      </w:pPr>
    </w:p>
    <w:p w:rsidR="00CE526F" w:rsidRPr="00EC5A2A" w:rsidRDefault="00CE526F" w:rsidP="00CE526F">
      <w:pPr>
        <w:rPr>
          <w:rFonts w:ascii="宋体" w:eastAsia="宋体" w:hAnsi="宋体" w:cs="宋体"/>
          <w:szCs w:val="21"/>
        </w:rPr>
      </w:pPr>
      <w:r w:rsidRPr="00CF2DC4">
        <w:rPr>
          <w:rFonts w:ascii="宋体" w:eastAsia="宋体" w:hAnsi="宋体" w:cs="宋体"/>
          <w:b/>
          <w:szCs w:val="21"/>
        </w:rPr>
        <w:t>AIM:</w:t>
      </w:r>
      <w:r w:rsidRPr="00EC5A2A">
        <w:rPr>
          <w:rFonts w:ascii="宋体" w:eastAsia="宋体" w:hAnsi="宋体" w:cs="宋体"/>
          <w:szCs w:val="21"/>
        </w:rPr>
        <w:t xml:space="preserve"> Lumbar tuberculosis can cause spinal instability and neurological deficits, </w:t>
      </w:r>
    </w:p>
    <w:p w:rsidR="00CE526F" w:rsidRPr="00EC5A2A" w:rsidRDefault="00CE526F" w:rsidP="00CE526F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often requiring surgery. Traditional anterior-posterior surgery is effective but </w:t>
      </w:r>
    </w:p>
    <w:p w:rsidR="00CE526F" w:rsidRPr="00EC5A2A" w:rsidRDefault="00CE526F" w:rsidP="00CE526F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highly invasive, leading to greater trauma and longer recovery. Minimally </w:t>
      </w:r>
    </w:p>
    <w:p w:rsidR="00CE526F" w:rsidRPr="00EC5A2A" w:rsidRDefault="00CE526F" w:rsidP="00CE526F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invasive techniques, such as oblique lumbar debridement with posterior </w:t>
      </w:r>
    </w:p>
    <w:p w:rsidR="00CE526F" w:rsidRPr="00EC5A2A" w:rsidRDefault="00CE526F" w:rsidP="00CE526F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percutaneous fixation, may reduce surgical damage and improve recovery. However, </w:t>
      </w:r>
    </w:p>
    <w:p w:rsidR="00CE526F" w:rsidRPr="00EC5A2A" w:rsidRDefault="00CE526F" w:rsidP="00CE526F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their efficacy remains unclear. This study compares this minimally invasive </w:t>
      </w:r>
    </w:p>
    <w:p w:rsidR="00CE526F" w:rsidRPr="00EC5A2A" w:rsidRDefault="00CE526F" w:rsidP="00CE526F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approach with conventional surgery to assess its feasibility as an alternative </w:t>
      </w:r>
    </w:p>
    <w:p w:rsidR="00CE526F" w:rsidRPr="00EC5A2A" w:rsidRDefault="00CE526F" w:rsidP="00CE526F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>treatment.</w:t>
      </w:r>
    </w:p>
    <w:p w:rsidR="00CE526F" w:rsidRPr="00EC5A2A" w:rsidRDefault="00CE526F" w:rsidP="00CE526F">
      <w:pPr>
        <w:rPr>
          <w:rFonts w:ascii="宋体" w:eastAsia="宋体" w:hAnsi="宋体" w:cs="宋体"/>
          <w:szCs w:val="21"/>
        </w:rPr>
      </w:pPr>
      <w:r w:rsidRPr="00CF2DC4">
        <w:rPr>
          <w:rFonts w:ascii="宋体" w:eastAsia="宋体" w:hAnsi="宋体" w:cs="宋体"/>
          <w:b/>
          <w:szCs w:val="21"/>
        </w:rPr>
        <w:t>METHODS:</w:t>
      </w:r>
      <w:r w:rsidRPr="00EC5A2A">
        <w:rPr>
          <w:rFonts w:ascii="宋体" w:eastAsia="宋体" w:hAnsi="宋体" w:cs="宋体"/>
          <w:szCs w:val="21"/>
        </w:rPr>
        <w:t xml:space="preserve"> A retrospective analysis was conducted on 156 patients diagnosed with </w:t>
      </w:r>
    </w:p>
    <w:p w:rsidR="00CE526F" w:rsidRPr="00EC5A2A" w:rsidRDefault="00CE526F" w:rsidP="00CE526F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single-segment lumbar tuberculosis between July 2016 and October 2019. Patients </w:t>
      </w:r>
    </w:p>
    <w:p w:rsidR="00CE526F" w:rsidRPr="00EC5A2A" w:rsidRDefault="00CE526F" w:rsidP="00CE526F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were divided into a minimally invasive group (Min group, n = 76), treated with </w:t>
      </w:r>
    </w:p>
    <w:p w:rsidR="00CE526F" w:rsidRPr="00EC5A2A" w:rsidRDefault="00CE526F" w:rsidP="00CE526F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the oblique lumbar approach combined with Posterior Percutaneous Pedicle Screw </w:t>
      </w:r>
    </w:p>
    <w:p w:rsidR="00CE526F" w:rsidRPr="00EC5A2A" w:rsidRDefault="00CE526F" w:rsidP="00CE526F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Fixation (PPPSF), and a conventional Open group (n = 80). All patients received </w:t>
      </w:r>
    </w:p>
    <w:p w:rsidR="00CE526F" w:rsidRPr="00EC5A2A" w:rsidRDefault="00CE526F" w:rsidP="00CE526F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lastRenderedPageBreak/>
        <w:t xml:space="preserve">standard anti-tuberculosis therapy (isoniazid, rifampicin, pyrazinamide, and </w:t>
      </w:r>
    </w:p>
    <w:p w:rsidR="00CE526F" w:rsidRPr="00EC5A2A" w:rsidRDefault="00CE526F" w:rsidP="00CE526F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ethambutol) for at least two weeks preoperatively and continued for 10-12 months </w:t>
      </w:r>
    </w:p>
    <w:p w:rsidR="00CE526F" w:rsidRPr="00EC5A2A" w:rsidRDefault="00CE526F" w:rsidP="00CE526F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postoperatively, adjusted based on drug sensitivity testing. Nutritional support </w:t>
      </w:r>
    </w:p>
    <w:p w:rsidR="00CE526F" w:rsidRPr="00EC5A2A" w:rsidRDefault="00CE526F" w:rsidP="00CE526F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and bracing for three months post-surgery were also provided. Surgical and </w:t>
      </w:r>
    </w:p>
    <w:p w:rsidR="00CE526F" w:rsidRPr="00EC5A2A" w:rsidRDefault="00CE526F" w:rsidP="00CE526F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postoperative metrics were evaluated, including operative time, intraoperative </w:t>
      </w:r>
    </w:p>
    <w:p w:rsidR="00CE526F" w:rsidRPr="00EC5A2A" w:rsidRDefault="00CE526F" w:rsidP="00CE526F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blood loss, length of abdominal incision, postoperative drainage volume and </w:t>
      </w:r>
    </w:p>
    <w:p w:rsidR="00CE526F" w:rsidRPr="00EC5A2A" w:rsidRDefault="00CE526F" w:rsidP="00CE526F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postoperative hospital stay. Functional outcomes were assessed using the visual </w:t>
      </w:r>
    </w:p>
    <w:p w:rsidR="00CE526F" w:rsidRPr="00EC5A2A" w:rsidRDefault="00CE526F" w:rsidP="00CE526F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analogue scale (VAS) and oswestry disability index (ODI), while serology markers </w:t>
      </w:r>
    </w:p>
    <w:p w:rsidR="00CE526F" w:rsidRPr="00EC5A2A" w:rsidRDefault="00CE526F" w:rsidP="00CE526F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such as erythrocyte sedimentation rate (ESR), C-reactive protein (CRP) and </w:t>
      </w:r>
    </w:p>
    <w:p w:rsidR="00CE526F" w:rsidRPr="00EC5A2A" w:rsidRDefault="00CE526F" w:rsidP="00CE526F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creatine phosphokinase (CPK) levels were measured. Radiographic parameters, </w:t>
      </w:r>
    </w:p>
    <w:p w:rsidR="00CE526F" w:rsidRPr="00EC5A2A" w:rsidRDefault="00CE526F" w:rsidP="00CE526F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including the Cobb angle and sagittal vertical axis (SVA), were also evaluated. </w:t>
      </w:r>
    </w:p>
    <w:p w:rsidR="00CE526F" w:rsidRPr="00EC5A2A" w:rsidRDefault="00CE526F" w:rsidP="00CE526F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>Postoperative complications were also documented.</w:t>
      </w:r>
    </w:p>
    <w:p w:rsidR="00CE526F" w:rsidRPr="00EC5A2A" w:rsidRDefault="00CE526F" w:rsidP="00CE526F">
      <w:pPr>
        <w:rPr>
          <w:rFonts w:ascii="宋体" w:eastAsia="宋体" w:hAnsi="宋体" w:cs="宋体"/>
          <w:szCs w:val="21"/>
        </w:rPr>
      </w:pPr>
      <w:r w:rsidRPr="00CF2DC4">
        <w:rPr>
          <w:rFonts w:ascii="宋体" w:eastAsia="宋体" w:hAnsi="宋体" w:cs="宋体"/>
          <w:b/>
          <w:szCs w:val="21"/>
        </w:rPr>
        <w:t>RESULTS:</w:t>
      </w:r>
      <w:r w:rsidRPr="00EC5A2A">
        <w:rPr>
          <w:rFonts w:ascii="宋体" w:eastAsia="宋体" w:hAnsi="宋体" w:cs="宋体"/>
          <w:szCs w:val="21"/>
        </w:rPr>
        <w:t xml:space="preserve"> The Min group demonstrated significantly shorter operation time, </w:t>
      </w:r>
    </w:p>
    <w:p w:rsidR="00CE526F" w:rsidRPr="00EC5A2A" w:rsidRDefault="00CE526F" w:rsidP="00CE526F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smaller incisions, reduced blood loss, shorter hospital stays, and lower </w:t>
      </w:r>
    </w:p>
    <w:p w:rsidR="00CE526F" w:rsidRPr="00EC5A2A" w:rsidRDefault="00CE526F" w:rsidP="00CE526F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postoperative drainage and CPK levels compared to the conventional Open group (p </w:t>
      </w:r>
    </w:p>
    <w:p w:rsidR="00CE526F" w:rsidRPr="00EC5A2A" w:rsidRDefault="00CE526F" w:rsidP="00CE526F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&lt; 0.05). There was no significant difference in VAS, ODI, ESR and CRP levels </w:t>
      </w:r>
    </w:p>
    <w:p w:rsidR="00CE526F" w:rsidRPr="00EC5A2A" w:rsidRDefault="00CE526F" w:rsidP="00CE526F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between the two groups at different times after surgery (p &gt; 0.05). Radiographic </w:t>
      </w:r>
    </w:p>
    <w:p w:rsidR="00CE526F" w:rsidRPr="00EC5A2A" w:rsidRDefault="00CE526F" w:rsidP="00CE526F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assessments revealed no significant differences in the Cobb angle or SVA at any </w:t>
      </w:r>
    </w:p>
    <w:p w:rsidR="00CE526F" w:rsidRPr="00EC5A2A" w:rsidRDefault="00CE526F" w:rsidP="00CE526F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postoperative time point (p &gt; 0.05). However, the Min group exhibited a </w:t>
      </w:r>
    </w:p>
    <w:p w:rsidR="00CE526F" w:rsidRPr="00EC5A2A" w:rsidRDefault="00CE526F" w:rsidP="00CE526F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significantly higher rate of Grade 1 spinal fusion (59 vs. 38 cases, p &lt; 0.05). </w:t>
      </w:r>
    </w:p>
    <w:p w:rsidR="00CE526F" w:rsidRPr="00EC5A2A" w:rsidRDefault="00CE526F" w:rsidP="00CE526F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Although postoperative complications were lower in the Min group (14.5% vs. </w:t>
      </w:r>
    </w:p>
    <w:p w:rsidR="00CE526F" w:rsidRPr="00EC5A2A" w:rsidRDefault="00CE526F" w:rsidP="00CE526F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>18.8%), the difference was not statistically significant (p = 0.474).</w:t>
      </w:r>
    </w:p>
    <w:p w:rsidR="00CE526F" w:rsidRPr="00EC5A2A" w:rsidRDefault="00CE526F" w:rsidP="00CE526F">
      <w:pPr>
        <w:rPr>
          <w:rFonts w:ascii="宋体" w:eastAsia="宋体" w:hAnsi="宋体" w:cs="宋体"/>
          <w:szCs w:val="21"/>
        </w:rPr>
      </w:pPr>
      <w:r w:rsidRPr="00CF2DC4">
        <w:rPr>
          <w:rFonts w:ascii="宋体" w:eastAsia="宋体" w:hAnsi="宋体" w:cs="宋体"/>
          <w:b/>
          <w:szCs w:val="21"/>
        </w:rPr>
        <w:t>CONCLUSIONS:</w:t>
      </w:r>
      <w:r w:rsidRPr="00EC5A2A">
        <w:rPr>
          <w:rFonts w:ascii="宋体" w:eastAsia="宋体" w:hAnsi="宋体" w:cs="宋体"/>
          <w:szCs w:val="21"/>
        </w:rPr>
        <w:t xml:space="preserve"> Oblique lumbar debridement with PPPSF represents a viable </w:t>
      </w:r>
    </w:p>
    <w:p w:rsidR="00CE526F" w:rsidRPr="00EC5A2A" w:rsidRDefault="00CE526F" w:rsidP="00CE526F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alternative to traditional anterior-posterior surgery for single-segment lumbar </w:t>
      </w:r>
    </w:p>
    <w:p w:rsidR="00CE526F" w:rsidRPr="00EC5A2A" w:rsidRDefault="00CE526F" w:rsidP="00CE526F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tuberculosis, offering reduced surgical trauma and accelerated postoperative </w:t>
      </w:r>
    </w:p>
    <w:p w:rsidR="00CE526F" w:rsidRPr="00EC5A2A" w:rsidRDefault="00CE526F" w:rsidP="00CE526F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>recovery.</w:t>
      </w:r>
    </w:p>
    <w:p w:rsidR="00CE526F" w:rsidRPr="00EC5A2A" w:rsidRDefault="00CE526F" w:rsidP="00CE526F">
      <w:pPr>
        <w:rPr>
          <w:rFonts w:ascii="宋体" w:eastAsia="宋体" w:hAnsi="宋体" w:cs="宋体"/>
          <w:szCs w:val="21"/>
        </w:rPr>
      </w:pPr>
    </w:p>
    <w:p w:rsidR="00CE526F" w:rsidRPr="00EC5A2A" w:rsidRDefault="00CE526F" w:rsidP="00CE526F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>Copyright © 2025 The Author(s).</w:t>
      </w:r>
    </w:p>
    <w:p w:rsidR="00CE526F" w:rsidRPr="00EC5A2A" w:rsidRDefault="00CE526F" w:rsidP="00CE526F">
      <w:pPr>
        <w:rPr>
          <w:rFonts w:ascii="宋体" w:eastAsia="宋体" w:hAnsi="宋体" w:cs="宋体"/>
          <w:szCs w:val="21"/>
        </w:rPr>
      </w:pPr>
    </w:p>
    <w:p w:rsidR="00CE526F" w:rsidRPr="00EC5A2A" w:rsidRDefault="00CE526F" w:rsidP="00CE526F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>DOI: 10.62713/aic.3961</w:t>
      </w:r>
    </w:p>
    <w:p w:rsidR="00CE526F" w:rsidRPr="00EC5A2A" w:rsidRDefault="00CE526F" w:rsidP="00CE526F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>PMID: 40820626</w:t>
      </w:r>
    </w:p>
    <w:p w:rsidR="00CE526F" w:rsidRPr="00EC5A2A" w:rsidRDefault="00CE526F" w:rsidP="00CE526F">
      <w:pPr>
        <w:rPr>
          <w:rFonts w:ascii="宋体" w:eastAsia="宋体" w:hAnsi="宋体" w:cs="宋体"/>
          <w:szCs w:val="21"/>
        </w:rPr>
      </w:pPr>
    </w:p>
    <w:p w:rsidR="003E3A7A" w:rsidRPr="00CF2DC4" w:rsidRDefault="00906C1A" w:rsidP="003E3A7A">
      <w:pPr>
        <w:rPr>
          <w:rFonts w:ascii="宋体" w:eastAsia="宋体" w:hAnsi="宋体" w:cs="宋体"/>
          <w:b/>
          <w:color w:val="FF0000"/>
          <w:szCs w:val="21"/>
        </w:rPr>
      </w:pPr>
      <w:r>
        <w:rPr>
          <w:rFonts w:ascii="宋体" w:eastAsia="宋体" w:hAnsi="宋体" w:cs="宋体"/>
          <w:b/>
          <w:color w:val="FF0000"/>
          <w:szCs w:val="21"/>
        </w:rPr>
        <w:t>5</w:t>
      </w:r>
      <w:r w:rsidR="003E3A7A" w:rsidRPr="00CF2DC4">
        <w:rPr>
          <w:rFonts w:ascii="宋体" w:eastAsia="宋体" w:hAnsi="宋体" w:cs="宋体"/>
          <w:b/>
          <w:color w:val="FF0000"/>
          <w:szCs w:val="21"/>
        </w:rPr>
        <w:t>. Biomed Environ Sci. 2025 Jul 20;38(7):819-828. doi: 10.3967/bes2025.071.</w:t>
      </w: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Spatio-Temporal Pattern and Socio-economic Influencing Factors of Tuberculosis </w:t>
      </w: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>Incidence in Guangdong Province: A Bayesian Spatiotemporal Analysis.</w:t>
      </w: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Wu HZ(1), Li X(2), Wang JW(1), Jian RH(3), Hu JX(2), Hu YJ(3), Xu YT(3), Xiao </w:t>
      </w: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>J(2), Jin AQ(4), Chen L(5).</w:t>
      </w:r>
    </w:p>
    <w:p w:rsidR="003E3A7A" w:rsidRDefault="003E3A7A" w:rsidP="003E3A7A">
      <w:pPr>
        <w:rPr>
          <w:rFonts w:ascii="宋体" w:eastAsia="宋体" w:hAnsi="宋体" w:cs="宋体"/>
          <w:szCs w:val="21"/>
        </w:rPr>
      </w:pPr>
    </w:p>
    <w:p w:rsidR="003E3A7A" w:rsidRPr="00C81073" w:rsidRDefault="003E3A7A" w:rsidP="003E3A7A">
      <w:pPr>
        <w:rPr>
          <w:rFonts w:ascii="宋体" w:eastAsia="宋体" w:hAnsi="宋体" w:cs="宋体"/>
          <w:b/>
          <w:color w:val="0070C0"/>
          <w:szCs w:val="21"/>
        </w:rPr>
      </w:pPr>
      <w:r w:rsidRPr="00C81073">
        <w:rPr>
          <w:rFonts w:ascii="宋体" w:eastAsia="宋体" w:hAnsi="宋体" w:cs="宋体"/>
          <w:b/>
          <w:color w:val="0070C0"/>
          <w:szCs w:val="21"/>
        </w:rPr>
        <w:t>Hui Zhong Wu, Xing Li, Jia Wen Wang, Rong Hua Jian, Jian Xiong Hu, Yi Jun Hu, Yi Ting Xu, Jianpeng Xiao, Ai Qiong Jin</w:t>
      </w:r>
      <w:r w:rsidR="00EA5FB5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C81073">
        <w:rPr>
          <w:rFonts w:ascii="宋体" w:eastAsia="宋体" w:hAnsi="宋体" w:cs="宋体"/>
          <w:b/>
          <w:color w:val="0070C0"/>
          <w:szCs w:val="21"/>
        </w:rPr>
        <w:t>, Liang Chen</w:t>
      </w:r>
      <w:r w:rsidR="00EA5FB5">
        <w:rPr>
          <w:rFonts w:ascii="宋体" w:eastAsia="宋体" w:hAnsi="宋体" w:cs="宋体" w:hint="eastAsia"/>
          <w:b/>
          <w:color w:val="0070C0"/>
          <w:szCs w:val="21"/>
        </w:rPr>
        <w:t>*</w:t>
      </w:r>
    </w:p>
    <w:p w:rsidR="003E3A7A" w:rsidRPr="00C81073" w:rsidRDefault="0093304A" w:rsidP="003E3A7A">
      <w:pPr>
        <w:rPr>
          <w:rFonts w:ascii="宋体" w:eastAsia="宋体" w:hAnsi="宋体" w:cs="宋体"/>
          <w:b/>
          <w:color w:val="0070C0"/>
          <w:szCs w:val="21"/>
        </w:rPr>
      </w:pPr>
      <w:r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93304A">
        <w:rPr>
          <w:rFonts w:ascii="宋体" w:eastAsia="宋体" w:hAnsi="宋体" w:cs="宋体"/>
          <w:b/>
          <w:color w:val="0070C0"/>
          <w:szCs w:val="21"/>
        </w:rPr>
        <w:t>Correspondence should be addressed to Aiqiong Jin, Tel: 86-13640614606, E-mail: 962621331@qq.com; Liang Chen, Tel: 86-18928929722, E-mail: 18928929722@126.com</w:t>
      </w:r>
    </w:p>
    <w:p w:rsidR="003E3A7A" w:rsidRDefault="003E3A7A" w:rsidP="003E3A7A">
      <w:pPr>
        <w:rPr>
          <w:rFonts w:ascii="宋体" w:eastAsia="宋体" w:hAnsi="宋体" w:cs="宋体"/>
          <w:szCs w:val="21"/>
        </w:rPr>
      </w:pP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>Author information:</w:t>
      </w: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(1)Center for Tuberculosis Control of Guangdong Province, Guangzhou, 510630, </w:t>
      </w: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>Guangdong, China.</w:t>
      </w: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(2)Guangdong Provincial Institute of Public Health, Guangdong Provincial Center </w:t>
      </w: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>for Disease Control and Prevention, Guangzhou, 511430, Guangdong, China.</w:t>
      </w: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>(3)School of Medicine, Jinan University, Guangzhou 510632, Guangdong, China.</w:t>
      </w: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(4)Stomatological Hospital, School of Stomatology, Southern Medical University, </w:t>
      </w: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>Guangzhou, 510280, Guangdong, China.</w:t>
      </w: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>(5)Guangzhou Chest Hospital, Guangzhou, 510095, Guangdong, China.</w:t>
      </w: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  <w:r w:rsidRPr="00CF2DC4">
        <w:rPr>
          <w:rFonts w:ascii="宋体" w:eastAsia="宋体" w:hAnsi="宋体" w:cs="宋体"/>
          <w:b/>
          <w:szCs w:val="21"/>
        </w:rPr>
        <w:t xml:space="preserve">OBJECTIVE: </w:t>
      </w:r>
      <w:r w:rsidRPr="00EC5A2A">
        <w:rPr>
          <w:rFonts w:ascii="宋体" w:eastAsia="宋体" w:hAnsi="宋体" w:cs="宋体"/>
          <w:szCs w:val="21"/>
        </w:rPr>
        <w:t xml:space="preserve">To investigate the spatiotemporal patterns and socioeconomic factors </w:t>
      </w: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influencing the incidence of tuberculosis (TB) in the Guangdong Province between </w:t>
      </w: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>2010 and 2019.</w:t>
      </w: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  <w:r w:rsidRPr="00CF2DC4">
        <w:rPr>
          <w:rFonts w:ascii="宋体" w:eastAsia="宋体" w:hAnsi="宋体" w:cs="宋体"/>
          <w:b/>
          <w:szCs w:val="21"/>
        </w:rPr>
        <w:t>METHOD:</w:t>
      </w:r>
      <w:r w:rsidRPr="00EC5A2A">
        <w:rPr>
          <w:rFonts w:ascii="宋体" w:eastAsia="宋体" w:hAnsi="宋体" w:cs="宋体"/>
          <w:szCs w:val="21"/>
        </w:rPr>
        <w:t xml:space="preserve"> Spatial and temporal variations in TB incidence were mapped using heat </w:t>
      </w: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maps and hierarchical clustering. Socioenvironmental influencing factors were </w:t>
      </w: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evaluated using a Bayesian spatiotemporal conditional autoregressive (ST-CAR) </w:t>
      </w: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>model.</w:t>
      </w: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  <w:r w:rsidRPr="00CF2DC4">
        <w:rPr>
          <w:rFonts w:ascii="宋体" w:eastAsia="宋体" w:hAnsi="宋体" w:cs="宋体"/>
          <w:b/>
          <w:szCs w:val="21"/>
        </w:rPr>
        <w:t xml:space="preserve">RESULTS: </w:t>
      </w:r>
      <w:r w:rsidRPr="00EC5A2A">
        <w:rPr>
          <w:rFonts w:ascii="宋体" w:eastAsia="宋体" w:hAnsi="宋体" w:cs="宋体"/>
          <w:szCs w:val="21"/>
        </w:rPr>
        <w:t xml:space="preserve">Annual incidence of TB in Guangdong decreased from 91.85/100,000 in </w:t>
      </w: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2010 to 53.06/100,000 in 2019. Spatial hotspots were found in northeastern </w:t>
      </w: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Guangdong, particularly in Heyuan, Shanwei, and Shantou, while Shenzhen, </w:t>
      </w: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Dongguan, and Foshan had the lowest rates in the Pearl River Delta. The ST-CAR </w:t>
      </w: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model showed that the TB risk was lower with higher per capita Gross Domestic </w:t>
      </w: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Product (GDP) [Relative Risk ( RR), 0.91; 95% Confidence Interval ( CI): </w:t>
      </w: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0.86-0.98], more the ratio of licensed physicians and physician ( RR, 0.94; 95% </w:t>
      </w: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CI: 0.90-0.98), and higher per capita public expenditure ( RR, 0.94; 95% CI: </w:t>
      </w: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0.90-0.97), with a marginal effect of population density ( RR, 0.86; 95% CI: </w:t>
      </w: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>0.86-1.00).</w:t>
      </w: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  <w:r w:rsidRPr="00CF2DC4">
        <w:rPr>
          <w:rFonts w:ascii="宋体" w:eastAsia="宋体" w:hAnsi="宋体" w:cs="宋体"/>
          <w:b/>
          <w:szCs w:val="21"/>
        </w:rPr>
        <w:t xml:space="preserve">CONCLUSION: </w:t>
      </w:r>
      <w:r w:rsidRPr="00EC5A2A">
        <w:rPr>
          <w:rFonts w:ascii="宋体" w:eastAsia="宋体" w:hAnsi="宋体" w:cs="宋体"/>
          <w:szCs w:val="21"/>
        </w:rPr>
        <w:t xml:space="preserve">The incidence of TB in Guangdong varies spatially and temporally. </w:t>
      </w: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Areas with poor economic conditions and insufficient healthcare resources are at </w:t>
      </w: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an increased risk of TB infection. Strategies focusing on equitable health </w:t>
      </w: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>resource distribution and economic development are the key to TB control.</w:t>
      </w: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Copyright © 2025 The Editorial Board of Biomedical and Environmental Sciences. </w:t>
      </w: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>Published by China CDC. All rights reserved.</w:t>
      </w: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>DOI: 10.3967/bes2025.071</w:t>
      </w: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>PMID: 40820248</w:t>
      </w: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</w:p>
    <w:p w:rsidR="003E3A7A" w:rsidRPr="00CF2DC4" w:rsidRDefault="00906C1A" w:rsidP="003E3A7A">
      <w:pPr>
        <w:rPr>
          <w:rFonts w:ascii="宋体" w:eastAsia="宋体" w:hAnsi="宋体" w:cs="宋体"/>
          <w:b/>
          <w:color w:val="FF0000"/>
          <w:szCs w:val="21"/>
        </w:rPr>
      </w:pPr>
      <w:r>
        <w:rPr>
          <w:rFonts w:ascii="宋体" w:eastAsia="宋体" w:hAnsi="宋体" w:cs="宋体"/>
          <w:b/>
          <w:color w:val="FF0000"/>
          <w:szCs w:val="21"/>
        </w:rPr>
        <w:t>6</w:t>
      </w:r>
      <w:r w:rsidR="003E3A7A" w:rsidRPr="00CF2DC4">
        <w:rPr>
          <w:rFonts w:ascii="宋体" w:eastAsia="宋体" w:hAnsi="宋体" w:cs="宋体"/>
          <w:b/>
          <w:color w:val="FF0000"/>
          <w:szCs w:val="21"/>
        </w:rPr>
        <w:t>. Biomed Environ Sci. 2025 Jul 20;38(7):810-818. doi: 10.3967/bes2025.020.</w:t>
      </w: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Increased Tertiary Lymphoid Structures are Associated with Exaggerated Lung </w:t>
      </w: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>Tissue Damage in Smokers with Pulmonary Tuberculosis.</w:t>
      </w: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lastRenderedPageBreak/>
        <w:t xml:space="preserve">Zhang Y(1), Li L(2), Sheng ZK(1), Rao YF(1), Zhu X(3), Pang Y(4), Gao MQ(2), Gai </w:t>
      </w: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>XY(1), Sun YC(1).</w:t>
      </w:r>
    </w:p>
    <w:p w:rsidR="003E3A7A" w:rsidRDefault="003E3A7A" w:rsidP="003E3A7A">
      <w:pPr>
        <w:rPr>
          <w:rFonts w:ascii="宋体" w:eastAsia="宋体" w:hAnsi="宋体" w:cs="宋体"/>
          <w:szCs w:val="21"/>
        </w:rPr>
      </w:pPr>
    </w:p>
    <w:p w:rsidR="003E3A7A" w:rsidRPr="00C81073" w:rsidRDefault="003E3A7A" w:rsidP="003E3A7A">
      <w:pPr>
        <w:rPr>
          <w:rFonts w:ascii="宋体" w:eastAsia="宋体" w:hAnsi="宋体" w:cs="宋体"/>
          <w:b/>
          <w:color w:val="0070C0"/>
          <w:szCs w:val="21"/>
        </w:rPr>
      </w:pPr>
      <w:r w:rsidRPr="00C81073">
        <w:rPr>
          <w:rFonts w:ascii="宋体" w:eastAsia="宋体" w:hAnsi="宋体" w:cs="宋体"/>
          <w:b/>
          <w:color w:val="0070C0"/>
          <w:szCs w:val="21"/>
        </w:rPr>
        <w:t>Yue Zhang, Liang Li, Zi Kang Sheng, Ya Fei Rao, Xiang Zhu, Yu Pang, Meng Qiu Gao, Xiao Yan Gai</w:t>
      </w:r>
      <w:r w:rsidR="000A0902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C81073">
        <w:rPr>
          <w:rFonts w:ascii="宋体" w:eastAsia="宋体" w:hAnsi="宋体" w:cs="宋体"/>
          <w:b/>
          <w:color w:val="0070C0"/>
          <w:szCs w:val="21"/>
        </w:rPr>
        <w:t>, Yong Chang Sun</w:t>
      </w:r>
      <w:r w:rsidR="000A0902">
        <w:rPr>
          <w:rFonts w:ascii="宋体" w:eastAsia="宋体" w:hAnsi="宋体" w:cs="宋体" w:hint="eastAsia"/>
          <w:b/>
          <w:color w:val="0070C0"/>
          <w:szCs w:val="21"/>
        </w:rPr>
        <w:t>*</w:t>
      </w:r>
    </w:p>
    <w:p w:rsidR="003E3A7A" w:rsidRPr="000A0902" w:rsidRDefault="000A0902" w:rsidP="003E3A7A">
      <w:pPr>
        <w:rPr>
          <w:rFonts w:ascii="宋体" w:eastAsia="宋体" w:hAnsi="宋体" w:cs="宋体"/>
          <w:b/>
          <w:color w:val="0070C0"/>
          <w:szCs w:val="21"/>
        </w:rPr>
      </w:pPr>
      <w:r w:rsidRPr="000A0902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0A0902">
        <w:rPr>
          <w:rFonts w:ascii="宋体" w:eastAsia="宋体" w:hAnsi="宋体" w:cs="宋体"/>
          <w:b/>
          <w:color w:val="0070C0"/>
          <w:szCs w:val="21"/>
        </w:rPr>
        <w:t>Correspondence should be addressed to Xiaoyan Gai, E-mail: GXY81WFL79@163.com; Yongchang Sun, E-mail: suny@bjmu.edu.cn</w:t>
      </w:r>
    </w:p>
    <w:p w:rsidR="003E3A7A" w:rsidRDefault="003E3A7A" w:rsidP="003E3A7A">
      <w:pPr>
        <w:rPr>
          <w:rFonts w:ascii="宋体" w:eastAsia="宋体" w:hAnsi="宋体" w:cs="宋体"/>
          <w:szCs w:val="21"/>
        </w:rPr>
      </w:pP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>Author information:</w:t>
      </w: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(1)Department of Respiratory and Critical Care Medicine, Peking University Third </w:t>
      </w: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>Hospital, Beijing 100191, China.</w:t>
      </w: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(2)Department of Tuberculosis, Beijing Chest Hospital, Capital Medical </w:t>
      </w: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University/Beijing Tuberculosis and Thoracic Tumor Research Institute, Beijing </w:t>
      </w: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>101149, China.</w:t>
      </w: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(3)Department of Pathology, Peking University Third Hospital, Beijing 100191, </w:t>
      </w: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>China.</w:t>
      </w: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(4)Department of Bacteriology and Immunology, Beijing Chest Hospital, Capital </w:t>
      </w: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Medical University/Beijing Tuberculosis and Thoracic Tumor Research Institute, </w:t>
      </w: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>Beijing 101149, China.</w:t>
      </w: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  <w:r w:rsidRPr="00CF2DC4">
        <w:rPr>
          <w:rFonts w:ascii="宋体" w:eastAsia="宋体" w:hAnsi="宋体" w:cs="宋体"/>
          <w:b/>
          <w:szCs w:val="21"/>
        </w:rPr>
        <w:t xml:space="preserve">OBJECTIVE: </w:t>
      </w:r>
      <w:r w:rsidRPr="00EC5A2A">
        <w:rPr>
          <w:rFonts w:ascii="宋体" w:eastAsia="宋体" w:hAnsi="宋体" w:cs="宋体"/>
          <w:szCs w:val="21"/>
        </w:rPr>
        <w:t xml:space="preserve">Cigarette smoking exacerbates the progression of pulmonary </w:t>
      </w: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tuberculosis (TB). The role of tertiary lymphoid structures (TLS) in chronic </w:t>
      </w: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lung diseases has gained attention; however, it remains unclear whether </w:t>
      </w: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smoking-exacerbated lung damage in TB is associated with TLS. This study aimed </w:t>
      </w: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to analyze the characteristics of pulmonary TLS in smokers with TB and to </w:t>
      </w: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>explore the possible role of TLS in smoking-related lung injury in TB.</w:t>
      </w: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  <w:r w:rsidRPr="00CF2DC4">
        <w:rPr>
          <w:rFonts w:ascii="宋体" w:eastAsia="宋体" w:hAnsi="宋体" w:cs="宋体"/>
          <w:b/>
          <w:szCs w:val="21"/>
        </w:rPr>
        <w:t xml:space="preserve">METHODS: </w:t>
      </w:r>
      <w:r w:rsidRPr="00EC5A2A">
        <w:rPr>
          <w:rFonts w:ascii="宋体" w:eastAsia="宋体" w:hAnsi="宋体" w:cs="宋体"/>
          <w:szCs w:val="21"/>
        </w:rPr>
        <w:t xml:space="preserve">Lung tissues from 36 male patients (18 smokers and 18 non-smokers) who </w:t>
      </w: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underwent surgical resection for pulmonary TB were included in this study. </w:t>
      </w: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Pathological and immunohistological analyses were conducted to evaluate the </w:t>
      </w: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quantity of TLS, and chest computed tomography (CT) was used to assess the </w:t>
      </w: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severity of lung lesions. The correlation between the TLS quantity and TB lesion </w:t>
      </w: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severity scores was analyzed. The immune cells and chemokines involved in TLS </w:t>
      </w: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>formation were also evaluated and compared between smokers and non-smokers.</w:t>
      </w: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  <w:r w:rsidRPr="00CF2DC4">
        <w:rPr>
          <w:rFonts w:ascii="宋体" w:eastAsia="宋体" w:hAnsi="宋体" w:cs="宋体"/>
          <w:b/>
          <w:szCs w:val="21"/>
        </w:rPr>
        <w:t xml:space="preserve">RESULTS: </w:t>
      </w:r>
      <w:r w:rsidRPr="00EC5A2A">
        <w:rPr>
          <w:rFonts w:ascii="宋体" w:eastAsia="宋体" w:hAnsi="宋体" w:cs="宋体"/>
          <w:szCs w:val="21"/>
        </w:rPr>
        <w:t xml:space="preserve">Smoker patients with TB had significantly higher TLS than non-smokers ( </w:t>
      </w: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P &lt; 0.001). The TLS quantity in both the lung parenchyma and peribronchial </w:t>
      </w: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regions correlated with TB lesion severity on chest CT (parenchyma: r = 0.5767; </w:t>
      </w: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peribronchial: r = 0.7373; both P &lt; 0.001). Immunohistochemical analysis showed </w:t>
      </w: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increased B cells, T cells, and C-X-C motif chemokine ligand 13 (CXCL13) </w:t>
      </w: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>expression in smoker patients with TB ( P &lt; 0.001).</w:t>
      </w: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  <w:r w:rsidRPr="00CF2DC4">
        <w:rPr>
          <w:rFonts w:ascii="宋体" w:eastAsia="宋体" w:hAnsi="宋体" w:cs="宋体"/>
          <w:b/>
          <w:szCs w:val="21"/>
        </w:rPr>
        <w:t xml:space="preserve">CONCLUSION: </w:t>
      </w:r>
      <w:r w:rsidRPr="00EC5A2A">
        <w:rPr>
          <w:rFonts w:ascii="宋体" w:eastAsia="宋体" w:hAnsi="宋体" w:cs="宋体"/>
          <w:szCs w:val="21"/>
        </w:rPr>
        <w:t xml:space="preserve">Smoker TB patients exhibited increased pulmonary TLS, which was </w:t>
      </w: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associated with exacerbated lung lesions on chest CT, suggesting that cigarette </w:t>
      </w: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>smoking may exacerbate lung damage by promoting TLS formation.</w:t>
      </w: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Copyright © 2025 The Editorial Board of Biomedical and Environmental Sciences. </w:t>
      </w: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lastRenderedPageBreak/>
        <w:t>Published by China CDC. All rights reserved.</w:t>
      </w: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>DOI: 10.3967/bes2025.020</w:t>
      </w: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>PMID: 40820247</w:t>
      </w:r>
    </w:p>
    <w:p w:rsidR="003E3A7A" w:rsidRPr="00EC5A2A" w:rsidRDefault="003E3A7A" w:rsidP="003E3A7A">
      <w:pPr>
        <w:rPr>
          <w:rFonts w:ascii="宋体" w:eastAsia="宋体" w:hAnsi="宋体" w:cs="宋体"/>
          <w:szCs w:val="21"/>
        </w:rPr>
      </w:pPr>
    </w:p>
    <w:p w:rsidR="00E0110B" w:rsidRPr="00CF2DC4" w:rsidRDefault="00906C1A" w:rsidP="00E0110B">
      <w:pPr>
        <w:rPr>
          <w:rFonts w:ascii="宋体" w:eastAsia="宋体" w:hAnsi="宋体" w:cs="宋体"/>
          <w:b/>
          <w:color w:val="FF0000"/>
          <w:szCs w:val="21"/>
        </w:rPr>
      </w:pPr>
      <w:r>
        <w:rPr>
          <w:rFonts w:ascii="宋体" w:eastAsia="宋体" w:hAnsi="宋体" w:cs="宋体"/>
          <w:b/>
          <w:color w:val="FF0000"/>
          <w:szCs w:val="21"/>
        </w:rPr>
        <w:t>7</w:t>
      </w:r>
      <w:r w:rsidR="00E0110B" w:rsidRPr="00CF2DC4">
        <w:rPr>
          <w:rFonts w:ascii="宋体" w:eastAsia="宋体" w:hAnsi="宋体" w:cs="宋体"/>
          <w:b/>
          <w:color w:val="FF0000"/>
          <w:szCs w:val="21"/>
        </w:rPr>
        <w:t>. Biomed Environ Sci. 2025 Jul 20;38(7):792-809. doi: 10.3967/bes2025.041.</w:t>
      </w:r>
    </w:p>
    <w:p w:rsidR="00E0110B" w:rsidRPr="00EC5A2A" w:rsidRDefault="00E0110B" w:rsidP="00E0110B">
      <w:pPr>
        <w:rPr>
          <w:rFonts w:ascii="宋体" w:eastAsia="宋体" w:hAnsi="宋体" w:cs="宋体"/>
          <w:szCs w:val="21"/>
        </w:rPr>
      </w:pPr>
    </w:p>
    <w:p w:rsidR="00E0110B" w:rsidRPr="00EC5A2A" w:rsidRDefault="00E0110B" w:rsidP="00E0110B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Independent and Interactive Effects of Air Pollutants, Meteorological Factors, </w:t>
      </w:r>
    </w:p>
    <w:p w:rsidR="00E0110B" w:rsidRPr="00EC5A2A" w:rsidRDefault="00E0110B" w:rsidP="00E0110B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>and Green Space on Tuberculosis Incidence in Shanghai.</w:t>
      </w:r>
    </w:p>
    <w:p w:rsidR="00E0110B" w:rsidRPr="00EC5A2A" w:rsidRDefault="00E0110B" w:rsidP="00E0110B">
      <w:pPr>
        <w:rPr>
          <w:rFonts w:ascii="宋体" w:eastAsia="宋体" w:hAnsi="宋体" w:cs="宋体"/>
          <w:szCs w:val="21"/>
        </w:rPr>
      </w:pPr>
    </w:p>
    <w:p w:rsidR="00E0110B" w:rsidRPr="00EC5A2A" w:rsidRDefault="00E0110B" w:rsidP="00E0110B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Ye Q(1), Chen J(2), Ji YT(1), Lu XY(1), Deng JL(1), Li N(1), Wei W(1), Hou </w:t>
      </w:r>
    </w:p>
    <w:p w:rsidR="00E0110B" w:rsidRPr="00EC5A2A" w:rsidRDefault="00E0110B" w:rsidP="00E0110B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>RJ(1), Li ZY(1), Xiang JB(1), Gao X(3), Shen X(2), Yang CG(4).</w:t>
      </w:r>
    </w:p>
    <w:p w:rsidR="00E0110B" w:rsidRDefault="00E0110B" w:rsidP="00E0110B">
      <w:pPr>
        <w:rPr>
          <w:rFonts w:ascii="宋体" w:eastAsia="宋体" w:hAnsi="宋体" w:cs="宋体"/>
          <w:szCs w:val="21"/>
        </w:rPr>
      </w:pPr>
    </w:p>
    <w:p w:rsidR="00E0110B" w:rsidRPr="005C7630" w:rsidRDefault="00E0110B" w:rsidP="00E0110B">
      <w:pPr>
        <w:rPr>
          <w:rFonts w:ascii="宋体" w:eastAsia="宋体" w:hAnsi="宋体" w:cs="宋体"/>
          <w:b/>
          <w:color w:val="0070C0"/>
          <w:szCs w:val="21"/>
        </w:rPr>
      </w:pPr>
      <w:r w:rsidRPr="005C7630">
        <w:rPr>
          <w:rFonts w:ascii="宋体" w:eastAsia="宋体" w:hAnsi="宋体" w:cs="宋体"/>
          <w:b/>
          <w:color w:val="0070C0"/>
          <w:szCs w:val="21"/>
        </w:rPr>
        <w:t>Qi Ye,</w:t>
      </w:r>
      <w:r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5C7630">
        <w:rPr>
          <w:rFonts w:ascii="宋体" w:eastAsia="宋体" w:hAnsi="宋体" w:cs="宋体"/>
          <w:b/>
          <w:color w:val="0070C0"/>
          <w:szCs w:val="21"/>
        </w:rPr>
        <w:t>Jing Chen,</w:t>
      </w:r>
      <w:r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5C7630">
        <w:rPr>
          <w:rFonts w:ascii="宋体" w:eastAsia="宋体" w:hAnsi="宋体" w:cs="宋体"/>
          <w:b/>
          <w:color w:val="0070C0"/>
          <w:szCs w:val="21"/>
        </w:rPr>
        <w:t>Ya Ting Ji,</w:t>
      </w:r>
      <w:r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5C7630">
        <w:rPr>
          <w:rFonts w:ascii="宋体" w:eastAsia="宋体" w:hAnsi="宋体" w:cs="宋体"/>
          <w:b/>
          <w:color w:val="0070C0"/>
          <w:szCs w:val="21"/>
        </w:rPr>
        <w:t>Xiao Yu Lu,</w:t>
      </w:r>
      <w:r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5C7630">
        <w:rPr>
          <w:rFonts w:ascii="宋体" w:eastAsia="宋体" w:hAnsi="宋体" w:cs="宋体"/>
          <w:b/>
          <w:color w:val="0070C0"/>
          <w:szCs w:val="21"/>
        </w:rPr>
        <w:t>Jia le Deng,</w:t>
      </w:r>
      <w:r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5C7630">
        <w:rPr>
          <w:rFonts w:ascii="宋体" w:eastAsia="宋体" w:hAnsi="宋体" w:cs="宋体"/>
          <w:b/>
          <w:color w:val="0070C0"/>
          <w:szCs w:val="21"/>
        </w:rPr>
        <w:t>Nan Li,</w:t>
      </w:r>
      <w:r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5C7630">
        <w:rPr>
          <w:rFonts w:ascii="宋体" w:eastAsia="宋体" w:hAnsi="宋体" w:cs="宋体"/>
          <w:b/>
          <w:color w:val="0070C0"/>
          <w:szCs w:val="21"/>
        </w:rPr>
        <w:t>Wei Wei,</w:t>
      </w:r>
      <w:r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5C7630">
        <w:rPr>
          <w:rFonts w:ascii="宋体" w:eastAsia="宋体" w:hAnsi="宋体" w:cs="宋体"/>
          <w:b/>
          <w:color w:val="0070C0"/>
          <w:szCs w:val="21"/>
        </w:rPr>
        <w:t>Ren Jie Hou,</w:t>
      </w:r>
      <w:r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5C7630">
        <w:rPr>
          <w:rFonts w:ascii="宋体" w:eastAsia="宋体" w:hAnsi="宋体" w:cs="宋体"/>
          <w:b/>
          <w:color w:val="0070C0"/>
          <w:szCs w:val="21"/>
        </w:rPr>
        <w:t>Zhi Yuan Li,</w:t>
      </w:r>
      <w:r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5C7630">
        <w:rPr>
          <w:rFonts w:ascii="宋体" w:eastAsia="宋体" w:hAnsi="宋体" w:cs="宋体"/>
          <w:b/>
          <w:color w:val="0070C0"/>
          <w:szCs w:val="21"/>
        </w:rPr>
        <w:t>Jian Bang Xiang,</w:t>
      </w:r>
      <w:r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5C7630">
        <w:rPr>
          <w:rFonts w:ascii="宋体" w:eastAsia="宋体" w:hAnsi="宋体" w:cs="宋体"/>
          <w:b/>
          <w:color w:val="0070C0"/>
          <w:szCs w:val="21"/>
        </w:rPr>
        <w:t>Xu Gao,</w:t>
      </w:r>
      <w:r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5C7630">
        <w:rPr>
          <w:rFonts w:ascii="宋体" w:eastAsia="宋体" w:hAnsi="宋体" w:cs="宋体"/>
          <w:b/>
          <w:color w:val="0070C0"/>
          <w:szCs w:val="21"/>
        </w:rPr>
        <w:t>Xin Shen</w:t>
      </w:r>
      <w:r w:rsidR="00A92151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5C7630">
        <w:rPr>
          <w:rFonts w:ascii="宋体" w:eastAsia="宋体" w:hAnsi="宋体" w:cs="宋体"/>
          <w:b/>
          <w:color w:val="0070C0"/>
          <w:szCs w:val="21"/>
        </w:rPr>
        <w:t>,</w:t>
      </w:r>
      <w:r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5C7630">
        <w:rPr>
          <w:rFonts w:ascii="宋体" w:eastAsia="宋体" w:hAnsi="宋体" w:cs="宋体"/>
          <w:b/>
          <w:color w:val="0070C0"/>
          <w:szCs w:val="21"/>
        </w:rPr>
        <w:t>Chong Guang Yang</w:t>
      </w:r>
      <w:r w:rsidR="00A92151">
        <w:rPr>
          <w:rFonts w:ascii="宋体" w:eastAsia="宋体" w:hAnsi="宋体" w:cs="宋体" w:hint="eastAsia"/>
          <w:b/>
          <w:color w:val="0070C0"/>
          <w:szCs w:val="21"/>
        </w:rPr>
        <w:t>*</w:t>
      </w:r>
    </w:p>
    <w:p w:rsidR="00E0110B" w:rsidRPr="00A92151" w:rsidRDefault="00A92151" w:rsidP="00E0110B">
      <w:pPr>
        <w:rPr>
          <w:rFonts w:ascii="宋体" w:eastAsia="宋体" w:hAnsi="宋体" w:cs="宋体"/>
          <w:b/>
          <w:color w:val="0070C0"/>
          <w:szCs w:val="21"/>
        </w:rPr>
      </w:pPr>
      <w:r w:rsidRPr="00A92151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A92151">
        <w:rPr>
          <w:rFonts w:ascii="宋体" w:eastAsia="宋体" w:hAnsi="宋体" w:cs="宋体"/>
          <w:b/>
          <w:color w:val="0070C0"/>
          <w:szCs w:val="21"/>
        </w:rPr>
        <w:t>Correspondence should be addressed to Chongguang Yang, E-mail: yangchg9@mail.sysu.edu.cn; Xin Shen, E-mail: shenxin@scdc.sh.cn</w:t>
      </w:r>
    </w:p>
    <w:p w:rsidR="00E0110B" w:rsidRDefault="00E0110B" w:rsidP="00E0110B">
      <w:pPr>
        <w:rPr>
          <w:rFonts w:ascii="宋体" w:eastAsia="宋体" w:hAnsi="宋体" w:cs="宋体"/>
          <w:szCs w:val="21"/>
        </w:rPr>
      </w:pPr>
    </w:p>
    <w:p w:rsidR="00E0110B" w:rsidRPr="00EC5A2A" w:rsidRDefault="00E0110B" w:rsidP="00E0110B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>Author information:</w:t>
      </w:r>
    </w:p>
    <w:p w:rsidR="00E0110B" w:rsidRPr="00EC5A2A" w:rsidRDefault="00E0110B" w:rsidP="00E0110B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(1)School of Public Health (Shenzhen), Shenzhen Key Laboratory of Pathogenic </w:t>
      </w:r>
    </w:p>
    <w:p w:rsidR="00E0110B" w:rsidRPr="00EC5A2A" w:rsidRDefault="00E0110B" w:rsidP="00E0110B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Microbes and Biosafety, Shenzhen Campus of Sun Yat-Sen University, Shenzhen </w:t>
      </w:r>
    </w:p>
    <w:p w:rsidR="00E0110B" w:rsidRPr="00EC5A2A" w:rsidRDefault="00E0110B" w:rsidP="00E0110B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>518107, Guangdong, China.</w:t>
      </w:r>
    </w:p>
    <w:p w:rsidR="00E0110B" w:rsidRPr="00EC5A2A" w:rsidRDefault="00E0110B" w:rsidP="00E0110B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(2)Division of TB and HIV/AIDS Prevention, Shanghai Municipal Center for Disease </w:t>
      </w:r>
    </w:p>
    <w:p w:rsidR="00E0110B" w:rsidRPr="00EC5A2A" w:rsidRDefault="00E0110B" w:rsidP="00E0110B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>Control and Prevention, Shanghai 200336, China.</w:t>
      </w:r>
    </w:p>
    <w:p w:rsidR="00E0110B" w:rsidRPr="00EC5A2A" w:rsidRDefault="00E0110B" w:rsidP="00E0110B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(3)Department of Occupational and Environmental Health Sciences, School of </w:t>
      </w:r>
    </w:p>
    <w:p w:rsidR="00E0110B" w:rsidRPr="00EC5A2A" w:rsidRDefault="00E0110B" w:rsidP="00E0110B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>Public Health, Peking University, Beijing 100871, China.</w:t>
      </w:r>
    </w:p>
    <w:p w:rsidR="00E0110B" w:rsidRPr="00EC5A2A" w:rsidRDefault="00E0110B" w:rsidP="00E0110B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(4)School of Public Health (Shenzhen), Shenzhen Key Laboratory of Pathogenic </w:t>
      </w:r>
    </w:p>
    <w:p w:rsidR="00E0110B" w:rsidRPr="00EC5A2A" w:rsidRDefault="00E0110B" w:rsidP="00E0110B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Microbes and Biosafety, Shenzhen Campus of Sun Yat-Sen University, Shenzhen </w:t>
      </w:r>
    </w:p>
    <w:p w:rsidR="00E0110B" w:rsidRPr="00EC5A2A" w:rsidRDefault="00E0110B" w:rsidP="00E0110B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518107, Guangdong, China;Guangdong Provincial Highly Pathogenic Microorganism </w:t>
      </w:r>
    </w:p>
    <w:p w:rsidR="00E0110B" w:rsidRPr="00EC5A2A" w:rsidRDefault="00E0110B" w:rsidP="00E0110B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>Science Data Center, Sun Yat-sen University, Guangzhou 510080, Guangdong, China.</w:t>
      </w:r>
    </w:p>
    <w:p w:rsidR="00E0110B" w:rsidRPr="00EC5A2A" w:rsidRDefault="00E0110B" w:rsidP="00E0110B">
      <w:pPr>
        <w:rPr>
          <w:rFonts w:ascii="宋体" w:eastAsia="宋体" w:hAnsi="宋体" w:cs="宋体"/>
          <w:szCs w:val="21"/>
        </w:rPr>
      </w:pPr>
    </w:p>
    <w:p w:rsidR="00E0110B" w:rsidRPr="00EC5A2A" w:rsidRDefault="00E0110B" w:rsidP="00E0110B">
      <w:pPr>
        <w:rPr>
          <w:rFonts w:ascii="宋体" w:eastAsia="宋体" w:hAnsi="宋体" w:cs="宋体"/>
          <w:szCs w:val="21"/>
        </w:rPr>
      </w:pPr>
      <w:r w:rsidRPr="00CF2DC4">
        <w:rPr>
          <w:rFonts w:ascii="宋体" w:eastAsia="宋体" w:hAnsi="宋体" w:cs="宋体"/>
          <w:b/>
          <w:szCs w:val="21"/>
        </w:rPr>
        <w:t>OBJECTIVE:</w:t>
      </w:r>
      <w:r w:rsidRPr="00EC5A2A">
        <w:rPr>
          <w:rFonts w:ascii="宋体" w:eastAsia="宋体" w:hAnsi="宋体" w:cs="宋体"/>
          <w:szCs w:val="21"/>
        </w:rPr>
        <w:t xml:space="preserve"> To assess the independent and combined effects of air pollutants, </w:t>
      </w:r>
    </w:p>
    <w:p w:rsidR="00E0110B" w:rsidRPr="00EC5A2A" w:rsidRDefault="00E0110B" w:rsidP="00E0110B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>meteorological factors, and greenspace exposure on new tuberculosis (TB) cases.</w:t>
      </w:r>
    </w:p>
    <w:p w:rsidR="00E0110B" w:rsidRPr="00EC5A2A" w:rsidRDefault="00E0110B" w:rsidP="00E0110B">
      <w:pPr>
        <w:rPr>
          <w:rFonts w:ascii="宋体" w:eastAsia="宋体" w:hAnsi="宋体" w:cs="宋体"/>
          <w:szCs w:val="21"/>
        </w:rPr>
      </w:pPr>
      <w:r w:rsidRPr="00CF2DC4">
        <w:rPr>
          <w:rFonts w:ascii="宋体" w:eastAsia="宋体" w:hAnsi="宋体" w:cs="宋体"/>
          <w:b/>
          <w:szCs w:val="21"/>
        </w:rPr>
        <w:t xml:space="preserve">METHODS: </w:t>
      </w:r>
      <w:r w:rsidRPr="00EC5A2A">
        <w:rPr>
          <w:rFonts w:ascii="宋体" w:eastAsia="宋体" w:hAnsi="宋体" w:cs="宋体"/>
          <w:szCs w:val="21"/>
        </w:rPr>
        <w:t xml:space="preserve">TB case data from Shanghai (2013-2018) were obtained from the Shanghai </w:t>
      </w:r>
    </w:p>
    <w:p w:rsidR="00E0110B" w:rsidRPr="00EC5A2A" w:rsidRDefault="00E0110B" w:rsidP="00E0110B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Center for Disease Control and Prevention. Environmental data on air pollutants, </w:t>
      </w:r>
    </w:p>
    <w:p w:rsidR="00E0110B" w:rsidRPr="00EC5A2A" w:rsidRDefault="00E0110B" w:rsidP="00E0110B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meteorological variables, and greenspace exposure were obtained from the </w:t>
      </w:r>
    </w:p>
    <w:p w:rsidR="00E0110B" w:rsidRPr="00EC5A2A" w:rsidRDefault="00E0110B" w:rsidP="00E0110B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National Tibetan Plateau Data Center. We employed a distributed-lag nonlinear </w:t>
      </w:r>
    </w:p>
    <w:p w:rsidR="00E0110B" w:rsidRPr="00EC5A2A" w:rsidRDefault="00E0110B" w:rsidP="00E0110B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>model to assess the effects of these environmental factors on TB cases.</w:t>
      </w:r>
    </w:p>
    <w:p w:rsidR="00E0110B" w:rsidRPr="00EC5A2A" w:rsidRDefault="00E0110B" w:rsidP="00E0110B">
      <w:pPr>
        <w:rPr>
          <w:rFonts w:ascii="宋体" w:eastAsia="宋体" w:hAnsi="宋体" w:cs="宋体"/>
          <w:szCs w:val="21"/>
        </w:rPr>
      </w:pPr>
      <w:r w:rsidRPr="00CF2DC4">
        <w:rPr>
          <w:rFonts w:ascii="宋体" w:eastAsia="宋体" w:hAnsi="宋体" w:cs="宋体"/>
          <w:b/>
          <w:szCs w:val="21"/>
        </w:rPr>
        <w:t>RESULTS:</w:t>
      </w:r>
      <w:r w:rsidRPr="00EC5A2A">
        <w:rPr>
          <w:rFonts w:ascii="宋体" w:eastAsia="宋体" w:hAnsi="宋体" w:cs="宋体"/>
          <w:szCs w:val="21"/>
        </w:rPr>
        <w:t xml:space="preserve"> Increased TB risk was linked to PM 2.5, PM 10, and rainfall, whereas NO </w:t>
      </w:r>
    </w:p>
    <w:p w:rsidR="00E0110B" w:rsidRPr="00EC5A2A" w:rsidRDefault="00E0110B" w:rsidP="00E0110B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2, SO 2, and air pressure were associated with a reduced risk. Specifically, the </w:t>
      </w:r>
    </w:p>
    <w:p w:rsidR="00E0110B" w:rsidRPr="00EC5A2A" w:rsidRDefault="00E0110B" w:rsidP="00E0110B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strongest cumulative effects occurred at various lags: PM 2.5 ( RR = 1.166, 95% </w:t>
      </w:r>
    </w:p>
    <w:p w:rsidR="00E0110B" w:rsidRPr="00EC5A2A" w:rsidRDefault="00E0110B" w:rsidP="00E0110B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CI: 1.026-1.325) at 0-19 weeks; PM 10 ( RR = 1.167, 95% CI: 1.028-1.324) at 0-18 </w:t>
      </w:r>
    </w:p>
    <w:p w:rsidR="00E0110B" w:rsidRPr="00EC5A2A" w:rsidRDefault="00E0110B" w:rsidP="00E0110B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weeks; NO 2 ( RR = 0.968, 95% CI: 0.938-0.999) at 0-1 weeks; SO 2 ( RR = 0.945, </w:t>
      </w:r>
    </w:p>
    <w:p w:rsidR="00E0110B" w:rsidRPr="00EC5A2A" w:rsidRDefault="00E0110B" w:rsidP="00E0110B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95% CI: 0.894-0.999) at 0-2 weeks; air pressure ( RR = 0.604, 95% CI: </w:t>
      </w:r>
    </w:p>
    <w:p w:rsidR="00E0110B" w:rsidRPr="00EC5A2A" w:rsidRDefault="00E0110B" w:rsidP="00E0110B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lastRenderedPageBreak/>
        <w:t xml:space="preserve">0.447-0.816) at 0-8 weeks; and rainfall ( RR = 1.404, 95% CI: 1.076-1.833) at </w:t>
      </w:r>
    </w:p>
    <w:p w:rsidR="00E0110B" w:rsidRPr="00EC5A2A" w:rsidRDefault="00E0110B" w:rsidP="00E0110B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0-22 weeks. Green space exposure did not significantly impact TB cases. </w:t>
      </w:r>
    </w:p>
    <w:p w:rsidR="00E0110B" w:rsidRPr="00EC5A2A" w:rsidRDefault="00E0110B" w:rsidP="00E0110B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>Additionally, low temperatures amplified the effect of PM 2.5 on TB.</w:t>
      </w:r>
    </w:p>
    <w:p w:rsidR="00E0110B" w:rsidRPr="00EC5A2A" w:rsidRDefault="00E0110B" w:rsidP="00E0110B">
      <w:pPr>
        <w:rPr>
          <w:rFonts w:ascii="宋体" w:eastAsia="宋体" w:hAnsi="宋体" w:cs="宋体"/>
          <w:szCs w:val="21"/>
        </w:rPr>
      </w:pPr>
      <w:r w:rsidRPr="00CF2DC4">
        <w:rPr>
          <w:rFonts w:ascii="宋体" w:eastAsia="宋体" w:hAnsi="宋体" w:cs="宋体"/>
          <w:b/>
          <w:szCs w:val="21"/>
        </w:rPr>
        <w:t>CONCLUSION:</w:t>
      </w:r>
      <w:r w:rsidRPr="00EC5A2A">
        <w:rPr>
          <w:rFonts w:ascii="宋体" w:eastAsia="宋体" w:hAnsi="宋体" w:cs="宋体"/>
          <w:szCs w:val="21"/>
        </w:rPr>
        <w:t xml:space="preserve"> Exposure to PM 2.5, PM 10, and rainfall increased the risk of TB, </w:t>
      </w:r>
    </w:p>
    <w:p w:rsidR="00E0110B" w:rsidRPr="00EC5A2A" w:rsidRDefault="00E0110B" w:rsidP="00E0110B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highlighting the need to address air pollutants for the prevention of TB in </w:t>
      </w:r>
    </w:p>
    <w:p w:rsidR="00E0110B" w:rsidRPr="00EC5A2A" w:rsidRDefault="00E0110B" w:rsidP="00E0110B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>Shanghai.</w:t>
      </w:r>
    </w:p>
    <w:p w:rsidR="00E0110B" w:rsidRPr="00EC5A2A" w:rsidRDefault="00E0110B" w:rsidP="00E0110B">
      <w:pPr>
        <w:rPr>
          <w:rFonts w:ascii="宋体" w:eastAsia="宋体" w:hAnsi="宋体" w:cs="宋体"/>
          <w:szCs w:val="21"/>
        </w:rPr>
      </w:pPr>
    </w:p>
    <w:p w:rsidR="00E0110B" w:rsidRPr="00EC5A2A" w:rsidRDefault="00E0110B" w:rsidP="00E0110B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 xml:space="preserve">Copyright © 2025 The Editorial Board of Biomedical and Environmental Sciences. </w:t>
      </w:r>
    </w:p>
    <w:p w:rsidR="00E0110B" w:rsidRPr="00EC5A2A" w:rsidRDefault="00E0110B" w:rsidP="00E0110B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>Published by China CDC. All rights reserved.</w:t>
      </w:r>
    </w:p>
    <w:p w:rsidR="00E0110B" w:rsidRPr="00EC5A2A" w:rsidRDefault="00E0110B" w:rsidP="00E0110B">
      <w:pPr>
        <w:rPr>
          <w:rFonts w:ascii="宋体" w:eastAsia="宋体" w:hAnsi="宋体" w:cs="宋体"/>
          <w:szCs w:val="21"/>
        </w:rPr>
      </w:pPr>
    </w:p>
    <w:p w:rsidR="00E0110B" w:rsidRPr="00EC5A2A" w:rsidRDefault="00E0110B" w:rsidP="00E0110B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>DOI: 10.3967/bes2025.041</w:t>
      </w:r>
    </w:p>
    <w:p w:rsidR="00E0110B" w:rsidRDefault="00E0110B" w:rsidP="00E0110B">
      <w:pPr>
        <w:rPr>
          <w:rFonts w:ascii="宋体" w:eastAsia="宋体" w:hAnsi="宋体" w:cs="宋体"/>
          <w:szCs w:val="21"/>
        </w:rPr>
      </w:pPr>
      <w:r w:rsidRPr="00EC5A2A">
        <w:rPr>
          <w:rFonts w:ascii="宋体" w:eastAsia="宋体" w:hAnsi="宋体" w:cs="宋体"/>
          <w:szCs w:val="21"/>
        </w:rPr>
        <w:t>PMID: 40820246</w:t>
      </w:r>
    </w:p>
    <w:p w:rsidR="00B41C9F" w:rsidRDefault="00B41C9F" w:rsidP="00E0110B">
      <w:pPr>
        <w:rPr>
          <w:rFonts w:ascii="宋体" w:eastAsia="宋体" w:hAnsi="宋体" w:cs="宋体"/>
          <w:szCs w:val="21"/>
        </w:rPr>
      </w:pPr>
    </w:p>
    <w:p w:rsidR="00BA69CA" w:rsidRPr="00C26A1F" w:rsidRDefault="00CE3955" w:rsidP="00BA69CA">
      <w:pPr>
        <w:rPr>
          <w:rFonts w:ascii="宋体" w:eastAsia="宋体" w:hAnsi="宋体" w:cs="宋体"/>
          <w:b/>
          <w:color w:val="FF0000"/>
          <w:szCs w:val="21"/>
        </w:rPr>
      </w:pPr>
      <w:bookmarkStart w:id="0" w:name="_GoBack"/>
      <w:bookmarkEnd w:id="0"/>
      <w:r>
        <w:rPr>
          <w:rFonts w:ascii="宋体" w:eastAsia="宋体" w:hAnsi="宋体" w:cs="宋体"/>
          <w:b/>
          <w:color w:val="FF0000"/>
          <w:szCs w:val="21"/>
        </w:rPr>
        <w:t>8</w:t>
      </w:r>
      <w:r w:rsidR="00BA69CA" w:rsidRPr="00C26A1F">
        <w:rPr>
          <w:rFonts w:ascii="宋体" w:eastAsia="宋体" w:hAnsi="宋体" w:cs="宋体"/>
          <w:b/>
          <w:color w:val="FF0000"/>
          <w:szCs w:val="21"/>
        </w:rPr>
        <w:t>. Stem Cell Res Ther. 2025 Aug 29;16(1):469. doi: 10.1186/s13287-025-04596-9.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Antimicrobial peptide PK34 modification enhances the antibacterial and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anti-inflammatory effects of bone-derived mesenchymal stem cells in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Mycobacterium tuberculosis infection.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He XY(#)(1)(2), Wang JQ(#)(3), Chen Y(1)(2), Yuan TX(4), Zhao X(1)(2), Sun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YJ(1)(2), Liu YM(1)(2), Wang ZY(1)(2), Cai YB(1)(2), Gao W(5), Cui CP(3), Yi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ZJ(6)(7), Li Q(8)(9).</w:t>
      </w:r>
    </w:p>
    <w:p w:rsidR="00BA69CA" w:rsidRDefault="00BA69CA" w:rsidP="00BA69CA">
      <w:pPr>
        <w:rPr>
          <w:rFonts w:ascii="宋体" w:eastAsia="宋体" w:hAnsi="宋体" w:cs="宋体"/>
          <w:szCs w:val="21"/>
        </w:rPr>
      </w:pPr>
    </w:p>
    <w:p w:rsidR="005E62CC" w:rsidRPr="005E62CC" w:rsidRDefault="005E62CC" w:rsidP="00BA69CA">
      <w:pPr>
        <w:rPr>
          <w:rFonts w:ascii="宋体" w:eastAsia="宋体" w:hAnsi="宋体" w:cs="宋体"/>
          <w:b/>
          <w:color w:val="0070C0"/>
          <w:szCs w:val="21"/>
        </w:rPr>
      </w:pPr>
      <w:r w:rsidRPr="005E62CC">
        <w:rPr>
          <w:rFonts w:ascii="宋体" w:eastAsia="宋体" w:hAnsi="宋体" w:cs="宋体"/>
          <w:b/>
          <w:color w:val="0070C0"/>
          <w:szCs w:val="21"/>
        </w:rPr>
        <w:t>Xin-Yu He, Jia-Qi Wang, Yao Chen, Ting-Xun Yuan, Xiang Zhao, Yi-Jing Sun, Yi-Ming Liu, Zhong-Yan Wang, Yan-Bing Cai, Wei Gao, Chun-Ping Cui, Zheng-Jun Yi</w:t>
      </w:r>
      <w:r w:rsidRPr="005E62CC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5E62CC">
        <w:rPr>
          <w:rFonts w:ascii="宋体" w:eastAsia="宋体" w:hAnsi="宋体" w:cs="宋体"/>
          <w:b/>
          <w:color w:val="0070C0"/>
          <w:szCs w:val="21"/>
        </w:rPr>
        <w:t>, Qian Li</w:t>
      </w:r>
      <w:r w:rsidRPr="005E62CC">
        <w:rPr>
          <w:rFonts w:ascii="宋体" w:eastAsia="宋体" w:hAnsi="宋体" w:cs="宋体" w:hint="eastAsia"/>
          <w:b/>
          <w:color w:val="0070C0"/>
          <w:szCs w:val="21"/>
        </w:rPr>
        <w:t>*</w:t>
      </w:r>
    </w:p>
    <w:p w:rsidR="005E62CC" w:rsidRPr="005E62CC" w:rsidRDefault="005E62CC" w:rsidP="005E62CC">
      <w:pPr>
        <w:jc w:val="left"/>
        <w:rPr>
          <w:rFonts w:ascii="宋体" w:eastAsia="宋体" w:hAnsi="宋体" w:cs="宋体"/>
          <w:b/>
          <w:color w:val="0070C0"/>
          <w:szCs w:val="21"/>
        </w:rPr>
      </w:pPr>
      <w:r w:rsidRPr="005E62CC">
        <w:rPr>
          <w:rFonts w:ascii="宋体" w:eastAsia="宋体" w:hAnsi="宋体" w:cs="宋体"/>
          <w:b/>
          <w:color w:val="0070C0"/>
          <w:szCs w:val="21"/>
        </w:rPr>
        <w:t>*Correspondence: Zheng-Jun Yi</w:t>
      </w:r>
      <w:r w:rsidRPr="005E62CC">
        <w:rPr>
          <w:rFonts w:ascii="宋体" w:eastAsia="宋体" w:hAnsi="宋体" w:cs="宋体" w:hint="eastAsia"/>
          <w:b/>
          <w:color w:val="0070C0"/>
          <w:szCs w:val="21"/>
        </w:rPr>
        <w:t>，</w:t>
      </w:r>
      <w:r w:rsidRPr="005E62CC">
        <w:rPr>
          <w:rFonts w:ascii="宋体" w:eastAsia="宋体" w:hAnsi="宋体" w:cs="宋体"/>
          <w:b/>
          <w:color w:val="0070C0"/>
          <w:szCs w:val="21"/>
        </w:rPr>
        <w:t xml:space="preserve"> fuyizhengjun@163.com </w:t>
      </w:r>
      <w:r w:rsidRPr="005E62CC">
        <w:rPr>
          <w:rFonts w:ascii="宋体" w:eastAsia="宋体" w:hAnsi="宋体" w:cs="宋体" w:hint="eastAsia"/>
          <w:b/>
          <w:color w:val="0070C0"/>
          <w:szCs w:val="21"/>
        </w:rPr>
        <w:t>；</w:t>
      </w:r>
      <w:r w:rsidRPr="005E62CC">
        <w:rPr>
          <w:rFonts w:ascii="宋体" w:eastAsia="宋体" w:hAnsi="宋体" w:cs="宋体"/>
          <w:b/>
          <w:color w:val="0070C0"/>
          <w:szCs w:val="21"/>
        </w:rPr>
        <w:t>Qian Li</w:t>
      </w:r>
      <w:r w:rsidRPr="005E62CC">
        <w:rPr>
          <w:rFonts w:ascii="宋体" w:eastAsia="宋体" w:hAnsi="宋体" w:cs="宋体" w:hint="eastAsia"/>
          <w:b/>
          <w:color w:val="0070C0"/>
          <w:szCs w:val="21"/>
        </w:rPr>
        <w:t>，</w:t>
      </w:r>
      <w:r w:rsidRPr="005E62CC">
        <w:rPr>
          <w:rFonts w:ascii="宋体" w:eastAsia="宋体" w:hAnsi="宋体" w:cs="宋体"/>
          <w:b/>
          <w:color w:val="0070C0"/>
          <w:szCs w:val="21"/>
        </w:rPr>
        <w:t xml:space="preserve"> liqian@sdsmu.edu.cn</w:t>
      </w:r>
    </w:p>
    <w:p w:rsidR="005E62CC" w:rsidRDefault="005E62CC" w:rsidP="00BA69CA">
      <w:pPr>
        <w:rPr>
          <w:rFonts w:ascii="宋体" w:eastAsia="宋体" w:hAnsi="宋体" w:cs="宋体"/>
          <w:szCs w:val="21"/>
        </w:rPr>
      </w:pP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Author information: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(1)School of Medical Laboratory, Shandong Second Medical University, Weifang,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Shandong, 261053, China.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(2)Advanced Academy Engineering Research Institute for Precision Medicine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innovation and Transformation of Infectious Disease, Weifang, Shandong, 261053,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China.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(3)State Key Laboratory of Medical Proteomics, Beijing Proteome Research Center,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National Center for Protein Sciences (Beijing), Beijing Institute of Lifeomics,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Beijing, 102206, China.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(4)Shandong Provincial Hospital Heze Branch, Heze, Shandong, 274000, China.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(5)School of Clinical Medicine, Shandong Second Medical University, Weifang,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Shandong, 261053, China.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(6)School of Medical Laboratory, Shandong Second Medical University, Weifang,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Shandong, 261053, China. fuyizhengjun@163.com.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(7)Advanced Academy Engineering Research Institute for Precision Medicine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lastRenderedPageBreak/>
        <w:t xml:space="preserve">innovation and Transformation of Infectious Disease, Weifang, Shandong, 261053,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China. fuyizhengjun@163.com.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(8)School of Medical Laboratory, Shandong Second Medical University, Weifang,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Shandong, 261053, China. liqian@sdsmu.edu.cn.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(9)Advanced Academy Engineering Research Institute for Precision Medicine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innovation and Transformation of Infectious Disease, Weifang, Shandong, 261053,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China. liqian@sdsmu.edu.cn.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(#)Contributed equally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C26A1F">
        <w:rPr>
          <w:rFonts w:ascii="宋体" w:eastAsia="宋体" w:hAnsi="宋体" w:cs="宋体"/>
          <w:b/>
          <w:szCs w:val="21"/>
        </w:rPr>
        <w:t xml:space="preserve">BACKGROUND: </w:t>
      </w:r>
      <w:r w:rsidRPr="00BA69CA">
        <w:rPr>
          <w:rFonts w:ascii="宋体" w:eastAsia="宋体" w:hAnsi="宋体" w:cs="宋体"/>
          <w:szCs w:val="21"/>
        </w:rPr>
        <w:t xml:space="preserve">New therapeutic strategies are needed to treat tuberculosis (TB).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The antimicrobial peptide PK34 has a good ability to clear Mycobacterium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tuberculosis (Mtb) and is not prone to drug resistance and adverse reactions.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Mesenchymal stem cells (MSCs) can also be used as an adjunctive therapy for the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treatment of TB. However, there have been no studies combining the two for the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treatment of Mtb infection.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C26A1F">
        <w:rPr>
          <w:rFonts w:ascii="宋体" w:eastAsia="宋体" w:hAnsi="宋体" w:cs="宋体"/>
          <w:b/>
          <w:szCs w:val="21"/>
        </w:rPr>
        <w:t xml:space="preserve">METHODS: </w:t>
      </w:r>
      <w:r w:rsidRPr="00BA69CA">
        <w:rPr>
          <w:rFonts w:ascii="宋体" w:eastAsia="宋体" w:hAnsi="宋体" w:cs="宋体"/>
          <w:szCs w:val="21"/>
        </w:rPr>
        <w:t xml:space="preserve">We aimed to construct bone-derived mesenchymal stem cells secreting the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antimicrobial peptide PK34 (named Plent-PK34-BMSCs) and to investigate their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roles in both in vitro and in vivo Mtb H37Rv infection models.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C26A1F">
        <w:rPr>
          <w:rFonts w:ascii="宋体" w:eastAsia="宋体" w:hAnsi="宋体" w:cs="宋体"/>
          <w:b/>
          <w:szCs w:val="21"/>
        </w:rPr>
        <w:t xml:space="preserve">RESULTS: </w:t>
      </w:r>
      <w:r w:rsidRPr="00BA69CA">
        <w:rPr>
          <w:rFonts w:ascii="宋体" w:eastAsia="宋体" w:hAnsi="宋体" w:cs="宋体"/>
          <w:szCs w:val="21"/>
        </w:rPr>
        <w:t xml:space="preserve">We successfully constructed Plent-PK34-BMSCs that secrete and express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the antimicrobial peptide PK34, and demonstrated that PK34 modified MSCs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significantly enhanced their in vitro and in vivo antibacterial ability and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cytoprotective effects. The cytokine results showed that Plent-PK34-BMSCs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increased the levels of anti-inflammatory factors IL-4 and IL-10 in the cell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supernatant, decreased the levels of pro-inflammatory factors IL-6 in the serum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of the mice. In addition, lung tissue analysis results showed that mice treated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with Plent-PK34-BMSCs had reduced infiltration and congestion of inflammatory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cells in lung tissue, significantly reduced lung injury, and exhibited better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preservation of lung structure.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C26A1F">
        <w:rPr>
          <w:rFonts w:ascii="宋体" w:eastAsia="宋体" w:hAnsi="宋体" w:cs="宋体"/>
          <w:b/>
          <w:szCs w:val="21"/>
        </w:rPr>
        <w:t>CONCLUSIONS:</w:t>
      </w:r>
      <w:r w:rsidRPr="00BA69CA">
        <w:rPr>
          <w:rFonts w:ascii="宋体" w:eastAsia="宋体" w:hAnsi="宋体" w:cs="宋体"/>
          <w:szCs w:val="21"/>
        </w:rPr>
        <w:t xml:space="preserve"> PK34 modification enhanced the therapeutic efficacy of MSCs in Mtb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infection models, and Plent-PK34-BMSCs transplantation has the potential to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treat TB.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 w:hint="eastAsia"/>
          <w:szCs w:val="21"/>
        </w:rPr>
        <w:t>©</w:t>
      </w:r>
      <w:r w:rsidRPr="00BA69CA">
        <w:rPr>
          <w:rFonts w:ascii="宋体" w:eastAsia="宋体" w:hAnsi="宋体" w:cs="宋体"/>
          <w:szCs w:val="21"/>
        </w:rPr>
        <w:t xml:space="preserve"> 2025. The Author(s).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DOI: 10.1186/s13287-025-04596-9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PMCID: PMC12395748</w:t>
      </w:r>
    </w:p>
    <w:p w:rsidR="00BA69CA" w:rsidRPr="00BA69CA" w:rsidRDefault="00BA69CA" w:rsidP="00BA69CA">
      <w:pPr>
        <w:rPr>
          <w:rFonts w:ascii="宋体" w:eastAsia="宋体" w:hAnsi="宋体" w:cs="宋体" w:hint="eastAsia"/>
          <w:szCs w:val="21"/>
        </w:rPr>
      </w:pPr>
      <w:r w:rsidRPr="00BA69CA">
        <w:rPr>
          <w:rFonts w:ascii="宋体" w:eastAsia="宋体" w:hAnsi="宋体" w:cs="宋体"/>
          <w:szCs w:val="21"/>
        </w:rPr>
        <w:t>PMID:</w:t>
      </w:r>
      <w:r w:rsidR="00C26A1F">
        <w:rPr>
          <w:rFonts w:ascii="宋体" w:eastAsia="宋体" w:hAnsi="宋体" w:cs="宋体"/>
          <w:szCs w:val="21"/>
        </w:rPr>
        <w:t xml:space="preserve"> 40877966 [Indexed for MEDLINE]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</w:p>
    <w:p w:rsidR="00BA69CA" w:rsidRPr="00C26A1F" w:rsidRDefault="00CE3955" w:rsidP="00BA69CA">
      <w:pPr>
        <w:rPr>
          <w:rFonts w:ascii="宋体" w:eastAsia="宋体" w:hAnsi="宋体" w:cs="宋体"/>
          <w:b/>
          <w:color w:val="FF0000"/>
          <w:szCs w:val="21"/>
        </w:rPr>
      </w:pPr>
      <w:r>
        <w:rPr>
          <w:rFonts w:ascii="宋体" w:eastAsia="宋体" w:hAnsi="宋体" w:cs="宋体"/>
          <w:b/>
          <w:color w:val="FF0000"/>
          <w:szCs w:val="21"/>
        </w:rPr>
        <w:t>9</w:t>
      </w:r>
      <w:r w:rsidR="00BA69CA" w:rsidRPr="00C26A1F">
        <w:rPr>
          <w:rFonts w:ascii="宋体" w:eastAsia="宋体" w:hAnsi="宋体" w:cs="宋体"/>
          <w:b/>
          <w:color w:val="FF0000"/>
          <w:szCs w:val="21"/>
        </w:rPr>
        <w:t>. BMJ Open. 2025 Aug 28;15(8):e092267. doi: 10.1136/bmjopen-2024-092267.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Mediating role of health locus of control in supportive care needs and health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promoting behaviours among patients with tuberculosis in China: a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cross-sectional study.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lastRenderedPageBreak/>
        <w:t>Gao C(1), Li F(1)(2), Ding W(1), Zhang Y(1), Zhang J(3), Li X(3).</w:t>
      </w:r>
    </w:p>
    <w:p w:rsidR="00BA69CA" w:rsidRDefault="00BA69CA" w:rsidP="00BA69CA">
      <w:pPr>
        <w:rPr>
          <w:rFonts w:ascii="宋体" w:eastAsia="宋体" w:hAnsi="宋体" w:cs="宋体"/>
          <w:szCs w:val="21"/>
        </w:rPr>
      </w:pPr>
    </w:p>
    <w:p w:rsidR="00C7151A" w:rsidRPr="002A7F57" w:rsidRDefault="00C7151A" w:rsidP="00BA69CA">
      <w:pPr>
        <w:rPr>
          <w:rFonts w:ascii="宋体" w:eastAsia="宋体" w:hAnsi="宋体" w:cs="宋体"/>
          <w:b/>
          <w:color w:val="0070C0"/>
          <w:szCs w:val="21"/>
        </w:rPr>
      </w:pPr>
      <w:r w:rsidRPr="002A7F57">
        <w:rPr>
          <w:rFonts w:ascii="宋体" w:eastAsia="宋体" w:hAnsi="宋体" w:cs="宋体"/>
          <w:b/>
          <w:color w:val="0070C0"/>
          <w:szCs w:val="21"/>
        </w:rPr>
        <w:t>Chang Gao, Fanling Li, Wenxuan Ding, Ying Zhang, Jingjun Zhang</w:t>
      </w:r>
      <w:r w:rsidRPr="002A7F57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2A7F57">
        <w:rPr>
          <w:rFonts w:ascii="宋体" w:eastAsia="宋体" w:hAnsi="宋体" w:cs="宋体"/>
          <w:b/>
          <w:color w:val="0070C0"/>
          <w:szCs w:val="21"/>
        </w:rPr>
        <w:t>, Xiaomei Li</w:t>
      </w:r>
      <w:r w:rsidRPr="002A7F57">
        <w:rPr>
          <w:rFonts w:ascii="宋体" w:eastAsia="宋体" w:hAnsi="宋体" w:cs="宋体" w:hint="eastAsia"/>
          <w:b/>
          <w:color w:val="0070C0"/>
          <w:szCs w:val="21"/>
        </w:rPr>
        <w:t>*</w:t>
      </w:r>
    </w:p>
    <w:p w:rsidR="00C7151A" w:rsidRPr="002A7F57" w:rsidRDefault="00C7151A" w:rsidP="00C7151A">
      <w:pPr>
        <w:rPr>
          <w:rFonts w:ascii="宋体" w:eastAsia="宋体" w:hAnsi="宋体" w:cs="宋体"/>
          <w:b/>
          <w:color w:val="0070C0"/>
          <w:szCs w:val="21"/>
        </w:rPr>
      </w:pPr>
      <w:r w:rsidRPr="002A7F57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2A7F57">
        <w:rPr>
          <w:rFonts w:ascii="宋体" w:eastAsia="宋体" w:hAnsi="宋体" w:cs="宋体"/>
          <w:b/>
          <w:color w:val="0070C0"/>
          <w:szCs w:val="21"/>
        </w:rPr>
        <w:t>Correspondence to Dr Jingjun Zhang; </w:t>
      </w:r>
      <w:hyperlink r:id="rId8" w:history="1">
        <w:r w:rsidRPr="002A7F57">
          <w:rPr>
            <w:rStyle w:val="a6"/>
            <w:rFonts w:ascii="宋体" w:eastAsia="宋体" w:hAnsi="宋体" w:cs="宋体"/>
            <w:b/>
            <w:color w:val="0070C0"/>
            <w:szCs w:val="21"/>
            <w:u w:val="none"/>
          </w:rPr>
          <w:t>zhangjingjun@xjtu.edu.cn</w:t>
        </w:r>
      </w:hyperlink>
      <w:r w:rsidRPr="002A7F57">
        <w:rPr>
          <w:rFonts w:ascii="宋体" w:eastAsia="宋体" w:hAnsi="宋体" w:cs="宋体"/>
          <w:b/>
          <w:color w:val="0070C0"/>
          <w:szCs w:val="21"/>
        </w:rPr>
        <w:t>; Dr Xiaomei Li; </w:t>
      </w:r>
      <w:hyperlink r:id="rId9" w:history="1">
        <w:r w:rsidRPr="002A7F57">
          <w:rPr>
            <w:rStyle w:val="a6"/>
            <w:rFonts w:ascii="宋体" w:eastAsia="宋体" w:hAnsi="宋体" w:cs="宋体"/>
            <w:b/>
            <w:color w:val="0070C0"/>
            <w:szCs w:val="21"/>
            <w:u w:val="none"/>
          </w:rPr>
          <w:t>roselee@xjtu.edu.cn</w:t>
        </w:r>
      </w:hyperlink>
    </w:p>
    <w:p w:rsidR="00C7151A" w:rsidRPr="00C7151A" w:rsidRDefault="00C7151A" w:rsidP="00BA69CA">
      <w:pPr>
        <w:rPr>
          <w:rFonts w:ascii="宋体" w:eastAsia="宋体" w:hAnsi="宋体" w:cs="宋体"/>
          <w:szCs w:val="21"/>
        </w:rPr>
      </w:pP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Author information: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(1)School of Nursing, Xi'an Jiaotong University, Xi'an, Shaanxi, China.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(2)Ambulatory Surgery Center, The First Affiliated Hospital of Xi'an Jiaotong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University, Xi'an, Shaanxi, China.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(3)School of Nursing, Xi'an Jiaotong University, Xi'an, Shaanxi, China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zhangjingjun@xjtu.edu.cn roselee@xjtu.edu.cn.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C26A1F">
        <w:rPr>
          <w:rFonts w:ascii="宋体" w:eastAsia="宋体" w:hAnsi="宋体" w:cs="宋体"/>
          <w:b/>
          <w:szCs w:val="21"/>
        </w:rPr>
        <w:t>OBJECTIVES:</w:t>
      </w:r>
      <w:r w:rsidRPr="00BA69CA">
        <w:rPr>
          <w:rFonts w:ascii="宋体" w:eastAsia="宋体" w:hAnsi="宋体" w:cs="宋体"/>
          <w:szCs w:val="21"/>
        </w:rPr>
        <w:t xml:space="preserve"> To explore the mediating role of health locus of control in the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relationship between supportive care needs and health promoting behaviours among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patients with pulmonary tuberculosis.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C26A1F">
        <w:rPr>
          <w:rFonts w:ascii="宋体" w:eastAsia="宋体" w:hAnsi="宋体" w:cs="宋体"/>
          <w:b/>
          <w:szCs w:val="21"/>
        </w:rPr>
        <w:t>DESIGN:</w:t>
      </w:r>
      <w:r w:rsidRPr="00BA69CA">
        <w:rPr>
          <w:rFonts w:ascii="宋体" w:eastAsia="宋体" w:hAnsi="宋体" w:cs="宋体"/>
          <w:szCs w:val="21"/>
        </w:rPr>
        <w:t xml:space="preserve"> A cross-sectional study.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C26A1F">
        <w:rPr>
          <w:rFonts w:ascii="宋体" w:eastAsia="宋体" w:hAnsi="宋体" w:cs="宋体"/>
          <w:b/>
          <w:szCs w:val="21"/>
        </w:rPr>
        <w:t>SETTING:</w:t>
      </w:r>
      <w:r w:rsidRPr="00BA69CA">
        <w:rPr>
          <w:rFonts w:ascii="宋体" w:eastAsia="宋体" w:hAnsi="宋体" w:cs="宋体"/>
          <w:szCs w:val="21"/>
        </w:rPr>
        <w:t xml:space="preserve"> This survey was conducted in three tuberculosis-designated hospitals in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Xi'an, China, between March and May 2020.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C26A1F">
        <w:rPr>
          <w:rFonts w:ascii="宋体" w:eastAsia="宋体" w:hAnsi="宋体" w:cs="宋体"/>
          <w:b/>
          <w:szCs w:val="21"/>
        </w:rPr>
        <w:t xml:space="preserve">PARTICIPANTS: </w:t>
      </w:r>
      <w:r w:rsidRPr="00BA69CA">
        <w:rPr>
          <w:rFonts w:ascii="宋体" w:eastAsia="宋体" w:hAnsi="宋体" w:cs="宋体"/>
          <w:szCs w:val="21"/>
        </w:rPr>
        <w:t>A total of 294 participants completed the questionnaires.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C26A1F">
        <w:rPr>
          <w:rFonts w:ascii="宋体" w:eastAsia="宋体" w:hAnsi="宋体" w:cs="宋体"/>
          <w:b/>
          <w:szCs w:val="21"/>
        </w:rPr>
        <w:t xml:space="preserve">OUTCOME MEASURES: </w:t>
      </w:r>
      <w:r w:rsidRPr="00BA69CA">
        <w:rPr>
          <w:rFonts w:ascii="宋体" w:eastAsia="宋体" w:hAnsi="宋体" w:cs="宋体"/>
          <w:szCs w:val="21"/>
        </w:rPr>
        <w:t xml:space="preserve">The participants completed a self-designed socio-demographic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questionnaire, the Multidimensional Health Locus of Control scale, the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Supportive Care Needs Scale for Patients with Tuberculosis and the Health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Promoting Lifestyle Profile II. SPSS V.26.0 and Mplus were used for data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analysis.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C26A1F">
        <w:rPr>
          <w:rFonts w:ascii="宋体" w:eastAsia="宋体" w:hAnsi="宋体" w:cs="宋体"/>
          <w:b/>
          <w:szCs w:val="21"/>
        </w:rPr>
        <w:t>RESULTS:</w:t>
      </w:r>
      <w:r w:rsidRPr="00BA69CA">
        <w:rPr>
          <w:rFonts w:ascii="宋体" w:eastAsia="宋体" w:hAnsi="宋体" w:cs="宋体"/>
          <w:szCs w:val="21"/>
        </w:rPr>
        <w:t xml:space="preserve"> The patients' supportive care needs had a negative association with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their health promoting behaviours (r=-0.58, p&lt;0.001). The supportive care needs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were negatively related to internal health locus of control (r=-0.43, p&lt;0.001),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and positively related to chance health locus of control (r=0.44, p&lt;0.001) and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powerful others health locus of control (r=0.20, p&lt;0.001). Health-promoting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behaviours had a significantly positive correlation with internal health locus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of control (r=0.49, p&lt;0.001) and a negative correlation with chance health locus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of control (r=-0.36, p&lt;0.001). Both internal health locus of control and chance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health locus of control acted as mediators between supportive care needs and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health promoting behaviours, while powerful others health locus of control did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not.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C26A1F">
        <w:rPr>
          <w:rFonts w:ascii="宋体" w:eastAsia="宋体" w:hAnsi="宋体" w:cs="宋体"/>
          <w:b/>
          <w:szCs w:val="21"/>
        </w:rPr>
        <w:t>CONCLUSION:</w:t>
      </w:r>
      <w:r w:rsidRPr="00BA69CA">
        <w:rPr>
          <w:rFonts w:ascii="宋体" w:eastAsia="宋体" w:hAnsi="宋体" w:cs="宋体"/>
          <w:szCs w:val="21"/>
        </w:rPr>
        <w:t xml:space="preserve"> Health locus of control mediated the relationship between supportive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care needs and health promoting behaviours. A high level of internal health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locus of control and a low level of chance health locus of control may help to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improve health-promoting behaviours. Given the cross-sectional design of this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study, future experimental interventions targeting health locus of control are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needed to establish causal relationships with supportive care needs and health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promoting behaviours.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 w:hint="eastAsia"/>
          <w:szCs w:val="21"/>
        </w:rPr>
        <w:lastRenderedPageBreak/>
        <w:t>©</w:t>
      </w:r>
      <w:r w:rsidRPr="00BA69CA">
        <w:rPr>
          <w:rFonts w:ascii="宋体" w:eastAsia="宋体" w:hAnsi="宋体" w:cs="宋体"/>
          <w:szCs w:val="21"/>
        </w:rPr>
        <w:t xml:space="preserve"> Author(s) (or their employer(s)) 2025. Re-use permitted under CC BY-NC. No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commercial re-use. See rights and permissions. Published by BMJ Group.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DOI: 10.1136/bmjopen-2024-092267</w:t>
      </w:r>
    </w:p>
    <w:p w:rsidR="00BA69CA" w:rsidRPr="00BA69CA" w:rsidRDefault="00BA69CA" w:rsidP="00BA69CA">
      <w:pPr>
        <w:rPr>
          <w:rFonts w:ascii="宋体" w:eastAsia="宋体" w:hAnsi="宋体" w:cs="宋体" w:hint="eastAsia"/>
          <w:szCs w:val="21"/>
        </w:rPr>
      </w:pPr>
      <w:r w:rsidRPr="00BA69CA">
        <w:rPr>
          <w:rFonts w:ascii="宋体" w:eastAsia="宋体" w:hAnsi="宋体" w:cs="宋体"/>
          <w:szCs w:val="21"/>
        </w:rPr>
        <w:t>PMID:</w:t>
      </w:r>
      <w:r w:rsidR="00C26A1F">
        <w:rPr>
          <w:rFonts w:ascii="宋体" w:eastAsia="宋体" w:hAnsi="宋体" w:cs="宋体"/>
          <w:szCs w:val="21"/>
        </w:rPr>
        <w:t xml:space="preserve"> 40876888 [Indexed for MEDLINE]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</w:p>
    <w:p w:rsidR="00BA69CA" w:rsidRPr="00C26A1F" w:rsidRDefault="00CE3955" w:rsidP="00BA69CA">
      <w:pPr>
        <w:rPr>
          <w:rFonts w:ascii="宋体" w:eastAsia="宋体" w:hAnsi="宋体" w:cs="宋体"/>
          <w:b/>
          <w:color w:val="FF0000"/>
          <w:szCs w:val="21"/>
        </w:rPr>
      </w:pPr>
      <w:r>
        <w:rPr>
          <w:rFonts w:ascii="宋体" w:eastAsia="宋体" w:hAnsi="宋体" w:cs="宋体"/>
          <w:b/>
          <w:color w:val="FF0000"/>
          <w:szCs w:val="21"/>
        </w:rPr>
        <w:t>10</w:t>
      </w:r>
      <w:r w:rsidR="00BA69CA" w:rsidRPr="00C26A1F">
        <w:rPr>
          <w:rFonts w:ascii="宋体" w:eastAsia="宋体" w:hAnsi="宋体" w:cs="宋体"/>
          <w:b/>
          <w:color w:val="FF0000"/>
          <w:szCs w:val="21"/>
        </w:rPr>
        <w:t>. BMC Infect Dis. 2025 Aug 25;25(1):1063. doi: 10.1186/s12879-025-11487-0.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Plasma exosomal miR-122-5p_R-1, miR-23b-3p_R</w:t>
      </w:r>
      <w:r w:rsidRPr="00BA69CA">
        <w:rPr>
          <w:rFonts w:ascii="MS Gothic" w:eastAsia="MS Gothic" w:hAnsi="MS Gothic" w:cs="MS Gothic" w:hint="eastAsia"/>
          <w:szCs w:val="21"/>
        </w:rPr>
        <w:t> </w:t>
      </w:r>
      <w:r w:rsidRPr="00BA69CA">
        <w:rPr>
          <w:rFonts w:ascii="宋体" w:eastAsia="宋体" w:hAnsi="宋体" w:cs="宋体"/>
          <w:szCs w:val="21"/>
        </w:rPr>
        <w:t>+</w:t>
      </w:r>
      <w:r w:rsidRPr="00BA69CA">
        <w:rPr>
          <w:rFonts w:ascii="MS Gothic" w:eastAsia="MS Gothic" w:hAnsi="MS Gothic" w:cs="MS Gothic" w:hint="eastAsia"/>
          <w:szCs w:val="21"/>
        </w:rPr>
        <w:t> </w:t>
      </w:r>
      <w:r w:rsidRPr="00BA69CA">
        <w:rPr>
          <w:rFonts w:ascii="宋体" w:eastAsia="宋体" w:hAnsi="宋体" w:cs="宋体"/>
          <w:szCs w:val="21"/>
        </w:rPr>
        <w:t xml:space="preserve">1, and miR-15a-5p_R-1 are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associated with multidrug-resistant tuberculosis.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Zhang Y(#)(1), Zhang L(#)(1), Shi L(#)(2), Wei L(3), Gan L(1), Hu Y(1), Huang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H(1), Xie K(4), Jiang T(5), Li JC(6).</w:t>
      </w:r>
    </w:p>
    <w:p w:rsidR="00BA69CA" w:rsidRDefault="00BA69CA" w:rsidP="00BA69CA">
      <w:pPr>
        <w:rPr>
          <w:rFonts w:ascii="宋体" w:eastAsia="宋体" w:hAnsi="宋体" w:cs="宋体"/>
          <w:szCs w:val="21"/>
        </w:rPr>
      </w:pPr>
    </w:p>
    <w:p w:rsidR="003C1F04" w:rsidRPr="003C1F04" w:rsidRDefault="003C1F04" w:rsidP="00BA69CA">
      <w:pPr>
        <w:rPr>
          <w:rFonts w:ascii="宋体" w:eastAsia="宋体" w:hAnsi="宋体" w:cs="宋体"/>
          <w:b/>
          <w:color w:val="0070C0"/>
          <w:szCs w:val="21"/>
        </w:rPr>
      </w:pPr>
      <w:r w:rsidRPr="003C1F04">
        <w:rPr>
          <w:rFonts w:ascii="宋体" w:eastAsia="宋体" w:hAnsi="宋体" w:cs="宋体"/>
          <w:b/>
          <w:color w:val="0070C0"/>
          <w:szCs w:val="21"/>
        </w:rPr>
        <w:t>Yang Zhang, Linyu Zhang, Liying Shi, Liliang Wei, Lin Gan, Yuting Hu, Huai Huang, Keping Xie</w:t>
      </w:r>
      <w:r w:rsidRPr="003C1F04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3C1F04">
        <w:rPr>
          <w:rFonts w:ascii="宋体" w:eastAsia="宋体" w:hAnsi="宋体" w:cs="宋体"/>
          <w:b/>
          <w:color w:val="0070C0"/>
          <w:szCs w:val="21"/>
        </w:rPr>
        <w:t>, Tingting Jiang</w:t>
      </w:r>
      <w:r w:rsidRPr="003C1F04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3C1F04">
        <w:rPr>
          <w:rFonts w:ascii="宋体" w:eastAsia="宋体" w:hAnsi="宋体" w:cs="宋体"/>
          <w:b/>
          <w:color w:val="0070C0"/>
          <w:szCs w:val="21"/>
        </w:rPr>
        <w:t>, Ji-Cheng Li</w:t>
      </w:r>
      <w:r w:rsidRPr="003C1F04">
        <w:rPr>
          <w:rFonts w:ascii="宋体" w:eastAsia="宋体" w:hAnsi="宋体" w:cs="宋体" w:hint="eastAsia"/>
          <w:b/>
          <w:color w:val="0070C0"/>
          <w:szCs w:val="21"/>
        </w:rPr>
        <w:t>*</w:t>
      </w:r>
    </w:p>
    <w:p w:rsidR="003C1F04" w:rsidRPr="003C1F04" w:rsidRDefault="003C1F04" w:rsidP="003C1F04">
      <w:pPr>
        <w:jc w:val="left"/>
        <w:rPr>
          <w:rFonts w:ascii="宋体" w:eastAsia="宋体" w:hAnsi="宋体" w:cs="宋体"/>
          <w:b/>
          <w:color w:val="0070C0"/>
          <w:szCs w:val="21"/>
        </w:rPr>
      </w:pPr>
      <w:r w:rsidRPr="003C1F04">
        <w:rPr>
          <w:rFonts w:ascii="宋体" w:eastAsia="宋体" w:hAnsi="宋体" w:cs="宋体"/>
          <w:b/>
          <w:color w:val="0070C0"/>
          <w:szCs w:val="21"/>
        </w:rPr>
        <w:t>*Correspondence: Keping Xie</w:t>
      </w:r>
      <w:r w:rsidRPr="003C1F04">
        <w:rPr>
          <w:rFonts w:ascii="宋体" w:eastAsia="宋体" w:hAnsi="宋体" w:cs="宋体" w:hint="eastAsia"/>
          <w:b/>
          <w:color w:val="0070C0"/>
          <w:szCs w:val="21"/>
        </w:rPr>
        <w:t>，</w:t>
      </w:r>
      <w:r w:rsidRPr="003C1F04">
        <w:rPr>
          <w:rFonts w:ascii="宋体" w:eastAsia="宋体" w:hAnsi="宋体" w:cs="宋体"/>
          <w:b/>
          <w:color w:val="0070C0"/>
          <w:szCs w:val="21"/>
        </w:rPr>
        <w:t xml:space="preserve">mcxiekeping@scut.edu.cn </w:t>
      </w:r>
      <w:r w:rsidRPr="003C1F04">
        <w:rPr>
          <w:rFonts w:ascii="宋体" w:eastAsia="宋体" w:hAnsi="宋体" w:cs="宋体" w:hint="eastAsia"/>
          <w:b/>
          <w:color w:val="0070C0"/>
          <w:szCs w:val="21"/>
        </w:rPr>
        <w:t>；</w:t>
      </w:r>
      <w:r w:rsidRPr="003C1F04">
        <w:rPr>
          <w:rFonts w:ascii="宋体" w:eastAsia="宋体" w:hAnsi="宋体" w:cs="宋体"/>
          <w:b/>
          <w:color w:val="0070C0"/>
          <w:szCs w:val="21"/>
        </w:rPr>
        <w:t>Tingting Jiang</w:t>
      </w:r>
      <w:r w:rsidRPr="003C1F04">
        <w:rPr>
          <w:rFonts w:ascii="宋体" w:eastAsia="宋体" w:hAnsi="宋体" w:cs="宋体" w:hint="eastAsia"/>
          <w:b/>
          <w:color w:val="0070C0"/>
          <w:szCs w:val="21"/>
        </w:rPr>
        <w:t>，</w:t>
      </w:r>
      <w:r w:rsidRPr="003C1F04">
        <w:rPr>
          <w:rFonts w:ascii="宋体" w:eastAsia="宋体" w:hAnsi="宋体" w:cs="宋体"/>
          <w:b/>
          <w:color w:val="0070C0"/>
          <w:szCs w:val="21"/>
        </w:rPr>
        <w:t xml:space="preserve"> ttjiang@scut.edu.cn </w:t>
      </w:r>
      <w:r w:rsidRPr="003C1F04">
        <w:rPr>
          <w:rFonts w:ascii="宋体" w:eastAsia="宋体" w:hAnsi="宋体" w:cs="宋体" w:hint="eastAsia"/>
          <w:b/>
          <w:color w:val="0070C0"/>
          <w:szCs w:val="21"/>
        </w:rPr>
        <w:t>；</w:t>
      </w:r>
      <w:r w:rsidRPr="003C1F04">
        <w:rPr>
          <w:rFonts w:ascii="宋体" w:eastAsia="宋体" w:hAnsi="宋体" w:cs="宋体"/>
          <w:b/>
          <w:color w:val="0070C0"/>
          <w:szCs w:val="21"/>
        </w:rPr>
        <w:t>Ji-Cheng Li</w:t>
      </w:r>
      <w:r w:rsidRPr="003C1F04">
        <w:rPr>
          <w:rFonts w:ascii="宋体" w:eastAsia="宋体" w:hAnsi="宋体" w:cs="宋体" w:hint="eastAsia"/>
          <w:b/>
          <w:color w:val="0070C0"/>
          <w:szCs w:val="21"/>
        </w:rPr>
        <w:t>，</w:t>
      </w:r>
      <w:r w:rsidRPr="003C1F04">
        <w:rPr>
          <w:rFonts w:ascii="宋体" w:eastAsia="宋体" w:hAnsi="宋体" w:cs="宋体"/>
          <w:b/>
          <w:color w:val="0070C0"/>
          <w:szCs w:val="21"/>
        </w:rPr>
        <w:t>Zjulijicheng@163.com</w:t>
      </w:r>
    </w:p>
    <w:p w:rsidR="003C1F04" w:rsidRDefault="003C1F04" w:rsidP="00BA69CA">
      <w:pPr>
        <w:rPr>
          <w:rFonts w:ascii="宋体" w:eastAsia="宋体" w:hAnsi="宋体" w:cs="宋体"/>
          <w:szCs w:val="21"/>
        </w:rPr>
      </w:pP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Author information: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(1)Center for Pancreatic Cancer Research, The South China University of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Technology School of Medicine, 382 Waihuan Road, Guangzhou, Guangdong, 510006,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China.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(2)Department of Clinical Laboratory, Zhejiang Hospital, 310030, Hangzhou,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China.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(3)Department of Pneumology, Affiliated Hospital of Shaoxing University, 312000,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Shaoxing, China.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(4)Center for Pancreatic Cancer Research, The South China University of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Technology School of Medicine, 382 Waihuan Road, Guangzhou, Guangdong, 510006,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China. mcxiekeping@scut.edu.cn.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(5)Center for Pancreatic Cancer Research, The South China University of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Technology School of Medicine, 382 Waihuan Road, Guangzhou, Guangdong, 510006,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China. ttjiang@scut.edu.cn.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(6)Institute of Cell Biology, Zhejiang University, Hangzhou, 310031, China.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Zjulijicheng@163.com.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(#)Contributed equally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C26A1F">
        <w:rPr>
          <w:rFonts w:ascii="宋体" w:eastAsia="宋体" w:hAnsi="宋体" w:cs="宋体"/>
          <w:b/>
          <w:szCs w:val="21"/>
        </w:rPr>
        <w:t xml:space="preserve">BACKGROUND: </w:t>
      </w:r>
      <w:r w:rsidRPr="00BA69CA">
        <w:rPr>
          <w:rFonts w:ascii="宋体" w:eastAsia="宋体" w:hAnsi="宋体" w:cs="宋体"/>
          <w:szCs w:val="21"/>
        </w:rPr>
        <w:t xml:space="preserve">Patients with multidrug-resistant tuberculosis (MDR-TB) who are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resistant to at least both rifampicin and isoniazid, lack effective treatment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options in clinic. The gold standard for the diagnosis of MDR-TB is drug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sensitivity test, which is time-consuming and has a relatively low positive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detection rate. Screening early diagnostic biomarker for MDR-TB is urgent need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in clinical practice.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C26A1F">
        <w:rPr>
          <w:rFonts w:ascii="宋体" w:eastAsia="宋体" w:hAnsi="宋体" w:cs="宋体"/>
          <w:b/>
          <w:szCs w:val="21"/>
        </w:rPr>
        <w:t>METHODS:</w:t>
      </w:r>
      <w:r w:rsidRPr="00BA69CA">
        <w:rPr>
          <w:rFonts w:ascii="宋体" w:eastAsia="宋体" w:hAnsi="宋体" w:cs="宋体"/>
          <w:szCs w:val="21"/>
        </w:rPr>
        <w:t xml:space="preserve"> A total of 33 patients with MDR-TB, healthy controls and drug-sensitive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lastRenderedPageBreak/>
        <w:t xml:space="preserve">tuberculosis (DS-TB) were included in this study. Total plasma exosomal RNA was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extracted from the subjects, and the MDR-TB plasma-specific exosomal miRNAs were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obtained by Illumina sequencing.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C26A1F">
        <w:rPr>
          <w:rFonts w:ascii="宋体" w:eastAsia="宋体" w:hAnsi="宋体" w:cs="宋体"/>
          <w:b/>
          <w:szCs w:val="21"/>
        </w:rPr>
        <w:t>RESULTS:</w:t>
      </w:r>
      <w:r w:rsidRPr="00BA69CA">
        <w:rPr>
          <w:rFonts w:ascii="宋体" w:eastAsia="宋体" w:hAnsi="宋体" w:cs="宋体"/>
          <w:szCs w:val="21"/>
        </w:rPr>
        <w:t xml:space="preserve"> There were 644 and 647 differentially expressed miRNAs in the plasma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exosomes of MDR-TB patients obtained by sequencing and biogenic analysis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compared with DS-TB patients and healthy controls, respectively. Differential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miRNAs are mainly involved in the biological function of regulation of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transcription and protein binding, and enriched in the pathways in cancer and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MAPK signaling pathway. Moreover, seven plasma exosomal miRNAs in MDR-TB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patients were significantly different from those in DS-TB patients and healthy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controls. Among them, three of the miRNAs (hsa-miR-122-5p_R-1,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hsa-miR-23b-3p_R</w:t>
      </w:r>
      <w:r w:rsidRPr="00BA69CA">
        <w:rPr>
          <w:rFonts w:ascii="MS Gothic" w:eastAsia="MS Gothic" w:hAnsi="MS Gothic" w:cs="MS Gothic" w:hint="eastAsia"/>
          <w:szCs w:val="21"/>
        </w:rPr>
        <w:t> </w:t>
      </w:r>
      <w:r w:rsidRPr="00BA69CA">
        <w:rPr>
          <w:rFonts w:ascii="宋体" w:eastAsia="宋体" w:hAnsi="宋体" w:cs="宋体"/>
          <w:szCs w:val="21"/>
        </w:rPr>
        <w:t>+</w:t>
      </w:r>
      <w:r w:rsidRPr="00BA69CA">
        <w:rPr>
          <w:rFonts w:ascii="MS Gothic" w:eastAsia="MS Gothic" w:hAnsi="MS Gothic" w:cs="MS Gothic" w:hint="eastAsia"/>
          <w:szCs w:val="21"/>
        </w:rPr>
        <w:t> </w:t>
      </w:r>
      <w:r w:rsidRPr="00BA69CA">
        <w:rPr>
          <w:rFonts w:ascii="宋体" w:eastAsia="宋体" w:hAnsi="宋体" w:cs="宋体"/>
          <w:szCs w:val="21"/>
        </w:rPr>
        <w:t xml:space="preserve">1, and hsa-miR-15a-5p_R-1) were found to be in target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relationship with MDR-TB related genes (NTRK2, KIDINS220, NCKAP1, MAPK9, NFAT5,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ATF6 and SLC11A2) by target gene prediction analysis. Further the bioinformatic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analysis showed that hsa-miR-122-5p_R-1 targets the protein PGLYRP2, a </w:t>
      </w:r>
    </w:p>
    <w:p w:rsidR="00BA69CA" w:rsidRPr="00C26A1F" w:rsidRDefault="00BA69CA" w:rsidP="00BA69CA">
      <w:pPr>
        <w:rPr>
          <w:rFonts w:ascii="宋体" w:eastAsia="宋体" w:hAnsi="宋体" w:cs="宋体"/>
          <w:szCs w:val="21"/>
        </w:rPr>
      </w:pPr>
      <w:r w:rsidRPr="00C26A1F">
        <w:rPr>
          <w:rFonts w:ascii="宋体" w:eastAsia="宋体" w:hAnsi="宋体" w:cs="宋体"/>
          <w:szCs w:val="21"/>
        </w:rPr>
        <w:t>diagnostic biomarker identified in our previous study.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C26A1F">
        <w:rPr>
          <w:rFonts w:ascii="宋体" w:eastAsia="宋体" w:hAnsi="宋体" w:cs="宋体"/>
          <w:b/>
          <w:szCs w:val="21"/>
        </w:rPr>
        <w:t>CONCLUSIONS:</w:t>
      </w:r>
      <w:r w:rsidRPr="00BA69CA">
        <w:rPr>
          <w:rFonts w:ascii="宋体" w:eastAsia="宋体" w:hAnsi="宋体" w:cs="宋体"/>
          <w:szCs w:val="21"/>
        </w:rPr>
        <w:t xml:space="preserve"> We suggest that hsa-miR-122-5p_R-1, hsa-miR-23b-3p_R</w:t>
      </w:r>
      <w:r w:rsidRPr="00BA69CA">
        <w:rPr>
          <w:rFonts w:ascii="MS Gothic" w:eastAsia="MS Gothic" w:hAnsi="MS Gothic" w:cs="MS Gothic" w:hint="eastAsia"/>
          <w:szCs w:val="21"/>
        </w:rPr>
        <w:t> </w:t>
      </w:r>
      <w:r w:rsidRPr="00BA69CA">
        <w:rPr>
          <w:rFonts w:ascii="宋体" w:eastAsia="宋体" w:hAnsi="宋体" w:cs="宋体"/>
          <w:szCs w:val="21"/>
        </w:rPr>
        <w:t>+</w:t>
      </w:r>
      <w:r w:rsidRPr="00BA69CA">
        <w:rPr>
          <w:rFonts w:ascii="MS Gothic" w:eastAsia="MS Gothic" w:hAnsi="MS Gothic" w:cs="MS Gothic" w:hint="eastAsia"/>
          <w:szCs w:val="21"/>
        </w:rPr>
        <w:t> </w:t>
      </w:r>
      <w:r w:rsidRPr="00BA69CA">
        <w:rPr>
          <w:rFonts w:ascii="宋体" w:eastAsia="宋体" w:hAnsi="宋体" w:cs="宋体"/>
          <w:szCs w:val="21"/>
        </w:rPr>
        <w:t xml:space="preserve">1, and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hsa-miR-15a-5p_R-1 are closely related to MDR-TB.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 w:hint="eastAsia"/>
          <w:szCs w:val="21"/>
        </w:rPr>
        <w:t>©</w:t>
      </w:r>
      <w:r w:rsidRPr="00BA69CA">
        <w:rPr>
          <w:rFonts w:ascii="宋体" w:eastAsia="宋体" w:hAnsi="宋体" w:cs="宋体"/>
          <w:szCs w:val="21"/>
        </w:rPr>
        <w:t xml:space="preserve"> 2025. The Author(s).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DOI: 10.1186/s12879-025-11487-0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PMCID: PMC12376478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PMID: 40855526 [Indexed for MEDLINE]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</w:p>
    <w:p w:rsidR="00BA69CA" w:rsidRPr="000D0CAB" w:rsidRDefault="00BA69CA" w:rsidP="00BA69CA">
      <w:pPr>
        <w:rPr>
          <w:rFonts w:ascii="宋体" w:eastAsia="宋体" w:hAnsi="宋体" w:cs="宋体"/>
          <w:b/>
          <w:color w:val="FF0000"/>
          <w:szCs w:val="21"/>
        </w:rPr>
      </w:pPr>
      <w:r w:rsidRPr="000D0CAB">
        <w:rPr>
          <w:rFonts w:ascii="宋体" w:eastAsia="宋体" w:hAnsi="宋体" w:cs="宋体"/>
          <w:b/>
          <w:color w:val="FF0000"/>
          <w:szCs w:val="21"/>
        </w:rPr>
        <w:t>1</w:t>
      </w:r>
      <w:r w:rsidR="00CE3955">
        <w:rPr>
          <w:rFonts w:ascii="宋体" w:eastAsia="宋体" w:hAnsi="宋体" w:cs="宋体"/>
          <w:b/>
          <w:color w:val="FF0000"/>
          <w:szCs w:val="21"/>
        </w:rPr>
        <w:t>1</w:t>
      </w:r>
      <w:r w:rsidRPr="000D0CAB">
        <w:rPr>
          <w:rFonts w:ascii="宋体" w:eastAsia="宋体" w:hAnsi="宋体" w:cs="宋体"/>
          <w:b/>
          <w:color w:val="FF0000"/>
          <w:szCs w:val="21"/>
        </w:rPr>
        <w:t>. Sci Rep. 2025 Aug 26;15(1):31348. doi: 10.1038/s41598-025-15754-7.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Higher proportion of coagulative necrosis and PD-L1(+) immune cells in splenic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tuberculosis.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Dai J(#)(1), Liu L(#)(1), Liu J(1), Liu Y(1), Wu R(1), Zhou J(2), Chen W(3).</w:t>
      </w:r>
    </w:p>
    <w:p w:rsidR="00BA69CA" w:rsidRDefault="00BA69CA" w:rsidP="00BA69CA">
      <w:pPr>
        <w:rPr>
          <w:rFonts w:ascii="宋体" w:eastAsia="宋体" w:hAnsi="宋体" w:cs="宋体"/>
          <w:szCs w:val="21"/>
        </w:rPr>
      </w:pPr>
    </w:p>
    <w:p w:rsidR="00261853" w:rsidRPr="00A27C42" w:rsidRDefault="00261853" w:rsidP="00BA69CA">
      <w:pPr>
        <w:rPr>
          <w:rFonts w:ascii="宋体" w:eastAsia="宋体" w:hAnsi="宋体" w:cs="宋体"/>
          <w:b/>
          <w:color w:val="0070C0"/>
          <w:szCs w:val="21"/>
        </w:rPr>
      </w:pPr>
      <w:r w:rsidRPr="00A27C42">
        <w:rPr>
          <w:rFonts w:ascii="宋体" w:eastAsia="宋体" w:hAnsi="宋体" w:cs="宋体"/>
          <w:b/>
          <w:color w:val="0070C0"/>
          <w:szCs w:val="21"/>
        </w:rPr>
        <w:t>Jinlong Dai, Lingjing Liu, Junjun Liu, Yuejiao Liu, Runrui Wu, Jin Zhou</w:t>
      </w:r>
      <w:r w:rsidR="00A27C42" w:rsidRPr="00A27C42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A27C42">
        <w:rPr>
          <w:rFonts w:ascii="宋体" w:eastAsia="宋体" w:hAnsi="宋体" w:cs="宋体"/>
          <w:b/>
          <w:color w:val="0070C0"/>
          <w:szCs w:val="21"/>
        </w:rPr>
        <w:t>, Wen Chen</w:t>
      </w:r>
      <w:r w:rsidRPr="00A27C42">
        <w:rPr>
          <w:rFonts w:ascii="宋体" w:eastAsia="宋体" w:hAnsi="宋体" w:cs="宋体" w:hint="eastAsia"/>
          <w:b/>
          <w:color w:val="0070C0"/>
          <w:szCs w:val="21"/>
        </w:rPr>
        <w:t>*</w:t>
      </w:r>
    </w:p>
    <w:p w:rsidR="00261853" w:rsidRPr="00A27C42" w:rsidRDefault="00261853" w:rsidP="00BA69CA">
      <w:pPr>
        <w:rPr>
          <w:rFonts w:ascii="宋体" w:eastAsia="宋体" w:hAnsi="宋体" w:cs="宋体"/>
          <w:b/>
          <w:color w:val="0070C0"/>
          <w:szCs w:val="21"/>
        </w:rPr>
      </w:pPr>
      <w:r w:rsidRPr="00A27C42">
        <w:rPr>
          <w:rFonts w:ascii="宋体" w:eastAsia="宋体" w:hAnsi="宋体" w:cs="宋体"/>
          <w:b/>
          <w:color w:val="0070C0"/>
          <w:szCs w:val="21"/>
        </w:rPr>
        <w:sym w:font="Symbol" w:char="F02A"/>
      </w:r>
      <w:r w:rsidRPr="00A27C42">
        <w:rPr>
          <w:rFonts w:ascii="宋体" w:eastAsia="宋体" w:hAnsi="宋体" w:cs="宋体"/>
          <w:b/>
          <w:color w:val="0070C0"/>
          <w:szCs w:val="21"/>
        </w:rPr>
        <w:t xml:space="preserve"> Jin Zhou, email: huoshan1975@sina.com; </w:t>
      </w:r>
      <w:r w:rsidR="00A27C42" w:rsidRPr="00A27C42">
        <w:rPr>
          <w:rFonts w:ascii="宋体" w:eastAsia="宋体" w:hAnsi="宋体" w:cs="宋体"/>
          <w:b/>
          <w:color w:val="0070C0"/>
          <w:szCs w:val="21"/>
        </w:rPr>
        <w:t>Wen Chen</w:t>
      </w:r>
      <w:r w:rsidR="00A27C42" w:rsidRPr="00A27C42">
        <w:rPr>
          <w:rFonts w:ascii="宋体" w:eastAsia="宋体" w:hAnsi="宋体" w:cs="宋体" w:hint="eastAsia"/>
          <w:b/>
          <w:color w:val="0070C0"/>
          <w:szCs w:val="21"/>
        </w:rPr>
        <w:t>，</w:t>
      </w:r>
      <w:r w:rsidRPr="00A27C42">
        <w:rPr>
          <w:rFonts w:ascii="宋体" w:eastAsia="宋体" w:hAnsi="宋体" w:cs="宋体"/>
          <w:b/>
          <w:color w:val="0070C0"/>
          <w:szCs w:val="21"/>
        </w:rPr>
        <w:t xml:space="preserve">dr.chen20160224@foxmail.com </w:t>
      </w:r>
    </w:p>
    <w:p w:rsidR="00261853" w:rsidRPr="00BA69CA" w:rsidRDefault="00261853" w:rsidP="00BA69CA">
      <w:pPr>
        <w:rPr>
          <w:rFonts w:ascii="宋体" w:eastAsia="宋体" w:hAnsi="宋体" w:cs="宋体" w:hint="eastAsia"/>
          <w:szCs w:val="21"/>
        </w:rPr>
      </w:pP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Author information: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(1)Chinese PLA Key Laboratory of Tuberculosis, Department of Pathology, The 8th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Medical Center, Chinese PLA General Hospital, Beijing, 100091, China.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(2)Department of Emergency Medicine, The 8th Medical Center, Chinese PLA General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Hospital, Beijing, 100091, China. huoshan1975@sina.com.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(3)Chinese PLA Key Laboratory of Tuberculosis, Department of Pathology, The 8th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Medical Center, Chinese PLA General Hospital, Beijing, 100091, China.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dr.chen20160224@foxmail.com.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lastRenderedPageBreak/>
        <w:t>(#)Contributed equally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Due to its low incidence and non-specific clinical manifestations, early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diagnosis of splenic tuberculosis (STB) is extremely challenging. Pathology is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the gold standard for disease diagnosis. The spleen's unique structural and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functional characteristics may confer distinct pathological features and immune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microenvironment in STB. However, no relevant study has been reported to date.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Here, we collected seven cases of STB and compared their clinical and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pathological characteristics with those of pulmonary tuberculosis (PTB). CT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scans revealed that STB primarily manifests as significant enlargement of the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spleen, with multiple round-shaped low-density shadows visible within. Compared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to the PTB group, the positive rates for molecular detection and acid-fast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staining were significantly lower in the STB group, while the proportion of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coagulative necrosis was substantially higher. Granulomas, caseous necrosis,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abscesses, fibrous proliferation, collagen degeneration, and granulation tissue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formation did not show significant differences between the two groups. We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further compared infiltrating immune cells and found that the numbers of T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cells, CD8+ T cells, and macrophages were significantly higher in the STB group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than those in the PTB group, but there was no statistical difference compared to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normal spleen tissue, suggesting that tuberculosis infection may not have a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significant impact on the immune response in STB cases. The number of PD-L1+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immune cells in the STB group was significantly higher than that in the PTB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group and normal spleen tissue, while the number of PD-1+ immune cells did not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differ significantly among the three groups. In summary, STB has unique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pathological features and immune microenvironment, with a higher incidence of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coagulative necrosis and an extreme immune suppression state.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 w:hint="eastAsia"/>
          <w:szCs w:val="21"/>
        </w:rPr>
        <w:t>©</w:t>
      </w:r>
      <w:r w:rsidRPr="00BA69CA">
        <w:rPr>
          <w:rFonts w:ascii="宋体" w:eastAsia="宋体" w:hAnsi="宋体" w:cs="宋体"/>
          <w:szCs w:val="21"/>
        </w:rPr>
        <w:t xml:space="preserve"> 2025. The Author(s).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DOI: 10.1038/s41598-025-15754-7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PMCID: PMC12381082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PMID: 40858649 [Indexed for MEDLINE]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</w:p>
    <w:p w:rsidR="00BA69CA" w:rsidRPr="000D0CAB" w:rsidRDefault="00BA69CA" w:rsidP="00BA69CA">
      <w:pPr>
        <w:rPr>
          <w:rFonts w:ascii="宋体" w:eastAsia="宋体" w:hAnsi="宋体" w:cs="宋体"/>
          <w:b/>
          <w:color w:val="FF0000"/>
          <w:szCs w:val="21"/>
        </w:rPr>
      </w:pPr>
      <w:r w:rsidRPr="000D0CAB">
        <w:rPr>
          <w:rFonts w:ascii="宋体" w:eastAsia="宋体" w:hAnsi="宋体" w:cs="宋体"/>
          <w:b/>
          <w:color w:val="FF0000"/>
          <w:szCs w:val="21"/>
        </w:rPr>
        <w:t>1</w:t>
      </w:r>
      <w:r w:rsidR="00CE3955">
        <w:rPr>
          <w:rFonts w:ascii="宋体" w:eastAsia="宋体" w:hAnsi="宋体" w:cs="宋体"/>
          <w:b/>
          <w:color w:val="FF0000"/>
          <w:szCs w:val="21"/>
        </w:rPr>
        <w:t>2</w:t>
      </w:r>
      <w:r w:rsidRPr="000D0CAB">
        <w:rPr>
          <w:rFonts w:ascii="宋体" w:eastAsia="宋体" w:hAnsi="宋体" w:cs="宋体"/>
          <w:b/>
          <w:color w:val="FF0000"/>
          <w:szCs w:val="21"/>
        </w:rPr>
        <w:t>. Microbiol Spectr. 2025 Aug 26:e0003025. doi: 10.</w:t>
      </w:r>
      <w:r w:rsidR="000D0CAB">
        <w:rPr>
          <w:rFonts w:ascii="宋体" w:eastAsia="宋体" w:hAnsi="宋体" w:cs="宋体"/>
          <w:b/>
          <w:color w:val="FF0000"/>
          <w:szCs w:val="21"/>
        </w:rPr>
        <w:t xml:space="preserve">1128/spectrum.00030-25. Online </w:t>
      </w:r>
      <w:r w:rsidRPr="000D0CAB">
        <w:rPr>
          <w:rFonts w:ascii="宋体" w:eastAsia="宋体" w:hAnsi="宋体" w:cs="宋体"/>
          <w:b/>
          <w:color w:val="FF0000"/>
          <w:szCs w:val="21"/>
        </w:rPr>
        <w:t>ahead of print.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Improved detection of isoniazid-heteroresistant Mycobacterium tuberculosis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subpopulations by droplet digital PCR compared to MeltPro TB assay.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Li H(#)(1), Wang N(#)(2), Yang M(#)(1), Shang Y(1), Wang Y(1), Tan C(2), Wen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S(1), Guo Y(2), Pang Y(1).</w:t>
      </w:r>
    </w:p>
    <w:p w:rsidR="00BA69CA" w:rsidRDefault="00BA69CA" w:rsidP="00BA69CA">
      <w:pPr>
        <w:rPr>
          <w:rFonts w:ascii="宋体" w:eastAsia="宋体" w:hAnsi="宋体" w:cs="宋体"/>
          <w:szCs w:val="21"/>
        </w:rPr>
      </w:pPr>
    </w:p>
    <w:p w:rsidR="007F7DA3" w:rsidRPr="007F7DA3" w:rsidRDefault="007F7DA3" w:rsidP="00BA69CA">
      <w:pPr>
        <w:rPr>
          <w:rFonts w:ascii="宋体" w:eastAsia="宋体" w:hAnsi="宋体" w:cs="宋体"/>
          <w:b/>
          <w:color w:val="0070C0"/>
          <w:szCs w:val="21"/>
        </w:rPr>
      </w:pPr>
      <w:r w:rsidRPr="007F7DA3">
        <w:rPr>
          <w:rFonts w:ascii="宋体" w:eastAsia="宋体" w:hAnsi="宋体" w:cs="宋体"/>
          <w:b/>
          <w:color w:val="0070C0"/>
          <w:szCs w:val="21"/>
        </w:rPr>
        <w:t>Haoran Li, Nan Wang, Mengjie Yang, Yuanyuan Shang, Yilin Wang, Chianru Tan, Shufang Wen, Yong Guo</w:t>
      </w:r>
      <w:r w:rsidRPr="007F7DA3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7F7DA3">
        <w:rPr>
          <w:rFonts w:ascii="宋体" w:eastAsia="宋体" w:hAnsi="宋体" w:cs="宋体"/>
          <w:b/>
          <w:color w:val="0070C0"/>
          <w:szCs w:val="21"/>
        </w:rPr>
        <w:t>, Yu Pang</w:t>
      </w:r>
      <w:r w:rsidRPr="007F7DA3">
        <w:rPr>
          <w:rFonts w:ascii="宋体" w:eastAsia="宋体" w:hAnsi="宋体" w:cs="宋体" w:hint="eastAsia"/>
          <w:b/>
          <w:color w:val="0070C0"/>
          <w:szCs w:val="21"/>
        </w:rPr>
        <w:t>*</w:t>
      </w:r>
    </w:p>
    <w:p w:rsidR="007F7DA3" w:rsidRPr="007F7DA3" w:rsidRDefault="007F7DA3" w:rsidP="007F7DA3">
      <w:pPr>
        <w:jc w:val="left"/>
        <w:rPr>
          <w:rFonts w:ascii="宋体" w:eastAsia="宋体" w:hAnsi="宋体" w:cs="宋体"/>
          <w:b/>
          <w:color w:val="0070C0"/>
          <w:szCs w:val="21"/>
        </w:rPr>
      </w:pPr>
      <w:r w:rsidRPr="007F7DA3">
        <w:rPr>
          <w:rFonts w:ascii="宋体" w:eastAsia="宋体" w:hAnsi="宋体" w:cs="宋体" w:hint="eastAsia"/>
          <w:b/>
          <w:color w:val="0070C0"/>
          <w:szCs w:val="21"/>
        </w:rPr>
        <w:lastRenderedPageBreak/>
        <w:t>*</w:t>
      </w:r>
      <w:r w:rsidRPr="007F7DA3">
        <w:rPr>
          <w:rFonts w:ascii="宋体" w:eastAsia="宋体" w:hAnsi="宋体" w:cs="宋体"/>
          <w:b/>
          <w:color w:val="0070C0"/>
          <w:szCs w:val="21"/>
        </w:rPr>
        <w:t>Addr</w:t>
      </w:r>
      <w:r>
        <w:rPr>
          <w:rFonts w:ascii="宋体" w:eastAsia="宋体" w:hAnsi="宋体" w:cs="宋体"/>
          <w:b/>
          <w:color w:val="0070C0"/>
          <w:szCs w:val="21"/>
        </w:rPr>
        <w:t xml:space="preserve">ess correspondence to Yong Guo, </w:t>
      </w:r>
      <w:hyperlink r:id="rId10" w:history="1">
        <w:r w:rsidRPr="007F7DA3">
          <w:rPr>
            <w:rStyle w:val="a6"/>
            <w:rFonts w:ascii="宋体" w:eastAsia="宋体" w:hAnsi="宋体" w:cs="宋体"/>
            <w:b/>
            <w:color w:val="0070C0"/>
            <w:szCs w:val="21"/>
            <w:u w:val="none"/>
          </w:rPr>
          <w:t>yongguo@tsinghua.edu.cn</w:t>
        </w:r>
      </w:hyperlink>
      <w:r w:rsidRPr="007F7DA3">
        <w:rPr>
          <w:rFonts w:ascii="宋体" w:eastAsia="宋体" w:hAnsi="宋体" w:cs="宋体"/>
          <w:b/>
          <w:color w:val="0070C0"/>
          <w:szCs w:val="21"/>
        </w:rPr>
        <w:t>; Yu Pang, </w:t>
      </w:r>
      <w:hyperlink r:id="rId11" w:history="1">
        <w:r w:rsidRPr="007F7DA3">
          <w:rPr>
            <w:rStyle w:val="a6"/>
            <w:rFonts w:ascii="宋体" w:eastAsia="宋体" w:hAnsi="宋体" w:cs="宋体"/>
            <w:b/>
            <w:color w:val="0070C0"/>
            <w:szCs w:val="21"/>
            <w:u w:val="none"/>
          </w:rPr>
          <w:t>pangyupound@163.com</w:t>
        </w:r>
      </w:hyperlink>
      <w:r w:rsidRPr="007F7DA3">
        <w:rPr>
          <w:rFonts w:ascii="宋体" w:eastAsia="宋体" w:hAnsi="宋体" w:cs="宋体"/>
          <w:b/>
          <w:color w:val="0070C0"/>
          <w:szCs w:val="21"/>
        </w:rPr>
        <w:t>.</w:t>
      </w:r>
    </w:p>
    <w:p w:rsidR="007F7DA3" w:rsidRDefault="007F7DA3" w:rsidP="00BA69CA">
      <w:pPr>
        <w:rPr>
          <w:rFonts w:ascii="宋体" w:eastAsia="宋体" w:hAnsi="宋体" w:cs="宋体"/>
          <w:szCs w:val="21"/>
        </w:rPr>
      </w:pP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Author information: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(1)Department of Bacteriology and Immunology, Beijing Tuberculosis and Thoracic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Tumor Research Institute/Beijing Chest Hospital, Capital Medical University,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Beijing, People's Republic of China.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(2)School of Biomedical Engineering, Tsinghua University, Beijing, People's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Republic of China.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(#)Contributed equally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Drug resistance in Mycobacterium tuberculosis (Mtb), especially isoniazid (INH)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resistance, challenges tuberculosis control. This study evaluated droplet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digital PCR (ddPCR) against the traditional MeltPro TB assay. A total of 77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INH-resistant samples from Beijing Chest Hospital, China, underwent ddPCR, drug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susceptibility testing, and Sanger sequencing. Of the 73 valid samples, MeltPro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detected 55 INH-resistant and 18 heteroresistant samples; ddPCR found 55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high-frequency mutations, 11 of the 18 heteroresistant by MeltPro as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heteroresistant, and 6 of the 7 below limit as sensitive, 1 as Nocardia. Using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ddPCR as a secondary screening tool for MeltPro results can screen false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positives in MeltPro, improving INH resistance detection accuracy (98.63% vs.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89.04%). DdPCR technology performs excellently in tuberculosis drug resistance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detection and provides strong technical support for the accurate diagnosis and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treatment of tuberculosis.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0D0CAB">
        <w:rPr>
          <w:rFonts w:ascii="宋体" w:eastAsia="宋体" w:hAnsi="宋体" w:cs="宋体"/>
          <w:b/>
          <w:szCs w:val="21"/>
        </w:rPr>
        <w:t>IMPORTANCE:</w:t>
      </w:r>
      <w:r w:rsidRPr="00BA69CA">
        <w:rPr>
          <w:rFonts w:ascii="宋体" w:eastAsia="宋体" w:hAnsi="宋体" w:cs="宋体"/>
          <w:szCs w:val="21"/>
        </w:rPr>
        <w:t xml:space="preserve"> Tuberculosis has emerged as a significant threat to global health,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bringing numerous new cases and a large number of deaths annually. Isoniazid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(INH), as a first-line treatment drug, plays a crucial role. However, the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emergence of its drug resistance poses a tough challenge for tuberculosis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control. Currently, the methods for detecting INH resistance and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heteroresistance have limitations like the slow speed of traditional culture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tests and the insufficient sensitivity of molecular methods. Therefore,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improving the diagnostic efficacy of the detection results for INH resistance is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crucial for the treatment of tuberculosis.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DOI: 10.1128/spectrum.00030-25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PMID: 40856496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</w:p>
    <w:p w:rsidR="00BA69CA" w:rsidRPr="000D0CAB" w:rsidRDefault="00BA69CA" w:rsidP="00BA69CA">
      <w:pPr>
        <w:rPr>
          <w:rFonts w:ascii="宋体" w:eastAsia="宋体" w:hAnsi="宋体" w:cs="宋体"/>
          <w:b/>
          <w:color w:val="FF0000"/>
          <w:szCs w:val="21"/>
        </w:rPr>
      </w:pPr>
      <w:r w:rsidRPr="000D0CAB">
        <w:rPr>
          <w:rFonts w:ascii="宋体" w:eastAsia="宋体" w:hAnsi="宋体" w:cs="宋体"/>
          <w:b/>
          <w:color w:val="FF0000"/>
          <w:szCs w:val="21"/>
        </w:rPr>
        <w:t>1</w:t>
      </w:r>
      <w:r w:rsidR="00CE3955">
        <w:rPr>
          <w:rFonts w:ascii="宋体" w:eastAsia="宋体" w:hAnsi="宋体" w:cs="宋体"/>
          <w:b/>
          <w:color w:val="FF0000"/>
          <w:szCs w:val="21"/>
        </w:rPr>
        <w:t>3</w:t>
      </w:r>
      <w:r w:rsidRPr="000D0CAB">
        <w:rPr>
          <w:rFonts w:ascii="宋体" w:eastAsia="宋体" w:hAnsi="宋体" w:cs="宋体"/>
          <w:b/>
          <w:color w:val="FF0000"/>
          <w:szCs w:val="21"/>
        </w:rPr>
        <w:t>. Infect Immun. 2025 Aug 25:e0006325. doi: 10.1128</w:t>
      </w:r>
      <w:r w:rsidR="000D0CAB" w:rsidRPr="000D0CAB">
        <w:rPr>
          <w:rFonts w:ascii="宋体" w:eastAsia="宋体" w:hAnsi="宋体" w:cs="宋体"/>
          <w:b/>
          <w:color w:val="FF0000"/>
          <w:szCs w:val="21"/>
        </w:rPr>
        <w:t xml:space="preserve">/iai.00063-25. Online ahead of </w:t>
      </w:r>
      <w:r w:rsidRPr="000D0CAB">
        <w:rPr>
          <w:rFonts w:ascii="宋体" w:eastAsia="宋体" w:hAnsi="宋体" w:cs="宋体"/>
          <w:b/>
          <w:color w:val="FF0000"/>
          <w:szCs w:val="21"/>
        </w:rPr>
        <w:t>print.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Host-directed therapeutic targets in macrophages and their ligands against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mycobacteria tuberculosis.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Li J(#)(1), Wang Y(#)(2)(3), He L(#)(3), Yang L(3), Tao T(3), Bai L(1), Luo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lastRenderedPageBreak/>
        <w:t>Y(1).</w:t>
      </w:r>
    </w:p>
    <w:p w:rsidR="00BA69CA" w:rsidRDefault="00BA69CA" w:rsidP="00BA69CA">
      <w:pPr>
        <w:rPr>
          <w:rFonts w:ascii="宋体" w:eastAsia="宋体" w:hAnsi="宋体" w:cs="宋体"/>
          <w:szCs w:val="21"/>
        </w:rPr>
      </w:pPr>
    </w:p>
    <w:p w:rsidR="00EF4E6E" w:rsidRPr="00EF4E6E" w:rsidRDefault="00EF4E6E" w:rsidP="00EF4E6E">
      <w:pPr>
        <w:jc w:val="left"/>
        <w:rPr>
          <w:rFonts w:ascii="宋体" w:eastAsia="宋体" w:hAnsi="宋体" w:cs="宋体"/>
          <w:b/>
          <w:color w:val="0070C0"/>
          <w:szCs w:val="21"/>
        </w:rPr>
      </w:pPr>
      <w:r w:rsidRPr="00EF4E6E">
        <w:rPr>
          <w:rFonts w:ascii="宋体" w:eastAsia="宋体" w:hAnsi="宋体" w:cs="宋体"/>
          <w:b/>
          <w:color w:val="0070C0"/>
          <w:szCs w:val="21"/>
        </w:rPr>
        <w:t>Jin Li, Yanmei Wang, Lei He, Luchuan Yang, Tao Tao, Lang Bai</w:t>
      </w:r>
      <w:r w:rsidRPr="00EF4E6E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EF4E6E">
        <w:rPr>
          <w:rFonts w:ascii="宋体" w:eastAsia="宋体" w:hAnsi="宋体" w:cs="宋体"/>
          <w:b/>
          <w:color w:val="0070C0"/>
          <w:szCs w:val="21"/>
        </w:rPr>
        <w:t>, Youfu Luo</w:t>
      </w:r>
      <w:r w:rsidRPr="00EF4E6E">
        <w:rPr>
          <w:rFonts w:ascii="宋体" w:eastAsia="宋体" w:hAnsi="宋体" w:cs="宋体" w:hint="eastAsia"/>
          <w:b/>
          <w:color w:val="0070C0"/>
          <w:szCs w:val="21"/>
        </w:rPr>
        <w:t>*</w:t>
      </w:r>
    </w:p>
    <w:p w:rsidR="00EF4E6E" w:rsidRPr="00EF4E6E" w:rsidRDefault="00EF4E6E" w:rsidP="00EF4E6E">
      <w:pPr>
        <w:jc w:val="left"/>
        <w:rPr>
          <w:rFonts w:ascii="宋体" w:eastAsia="宋体" w:hAnsi="宋体" w:cs="宋体"/>
          <w:b/>
          <w:color w:val="0070C0"/>
          <w:szCs w:val="21"/>
        </w:rPr>
      </w:pPr>
      <w:r w:rsidRPr="00EF4E6E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EF4E6E">
        <w:rPr>
          <w:rFonts w:ascii="宋体" w:eastAsia="宋体" w:hAnsi="宋体" w:cs="宋体"/>
          <w:b/>
          <w:color w:val="0070C0"/>
          <w:szCs w:val="21"/>
        </w:rPr>
        <w:t>Address correspondence to Lang Bai, </w:t>
      </w:r>
      <w:hyperlink r:id="rId12" w:history="1">
        <w:r w:rsidRPr="00EF4E6E">
          <w:rPr>
            <w:rStyle w:val="a6"/>
            <w:rFonts w:ascii="宋体" w:eastAsia="宋体" w:hAnsi="宋体" w:cs="宋体"/>
            <w:b/>
            <w:color w:val="0070C0"/>
            <w:szCs w:val="21"/>
            <w:u w:val="none"/>
          </w:rPr>
          <w:t>pangbailang@163.com</w:t>
        </w:r>
      </w:hyperlink>
      <w:r w:rsidRPr="00EF4E6E">
        <w:rPr>
          <w:rFonts w:ascii="宋体" w:eastAsia="宋体" w:hAnsi="宋体" w:cs="宋体"/>
          <w:b/>
          <w:color w:val="0070C0"/>
          <w:szCs w:val="21"/>
        </w:rPr>
        <w:t>; Youfu Luo, </w:t>
      </w:r>
      <w:hyperlink r:id="rId13" w:history="1">
        <w:r w:rsidRPr="00EF4E6E">
          <w:rPr>
            <w:rStyle w:val="a6"/>
            <w:rFonts w:ascii="宋体" w:eastAsia="宋体" w:hAnsi="宋体" w:cs="宋体"/>
            <w:b/>
            <w:color w:val="0070C0"/>
            <w:szCs w:val="21"/>
            <w:u w:val="none"/>
          </w:rPr>
          <w:t>luo_youfu@scu.edu.cn</w:t>
        </w:r>
      </w:hyperlink>
      <w:r w:rsidRPr="00EF4E6E">
        <w:rPr>
          <w:rFonts w:ascii="宋体" w:eastAsia="宋体" w:hAnsi="宋体" w:cs="宋体"/>
          <w:b/>
          <w:color w:val="0070C0"/>
          <w:szCs w:val="21"/>
        </w:rPr>
        <w:t>.</w:t>
      </w:r>
    </w:p>
    <w:p w:rsidR="00EF4E6E" w:rsidRDefault="00EF4E6E" w:rsidP="00BA69CA">
      <w:pPr>
        <w:rPr>
          <w:rFonts w:ascii="宋体" w:eastAsia="宋体" w:hAnsi="宋体" w:cs="宋体"/>
          <w:szCs w:val="21"/>
        </w:rPr>
      </w:pP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Author information: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(1)Center of Infectious Diseases and State Key Laboratory of Biotherapy, West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China Hospital, West China Medical School, Sichuan University, Chengdu, China.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(2)Institute of TCM Clinical Foundation and Literature Information, Sichuan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Academy of Chinese Medicine Sciences, Chengdu, China.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(3)Institute of Traditional Chinese Medicine of Sichuan Academy of Chinese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Medicine Sciences (Sichuan Second Hospital of T.C.M), Chengdu, China.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(#)Contributed equally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Although current combination regimens of antibiotics have significantly improved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tuberculosis (TB) cure rates, substantial challenges persist in the global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effort to end TB. These include poor patient compliance, the emergence of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drug-resistant strains due to prolonged treatments, and the persistence of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latent TB infections. Host-directed therapies (HDTs) have emerged as a promising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complementary strategy, leveraging the modulation of host immune responses to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combat Mycobacterium tuberculosis (Mtb). Unlike conventional antibiotics, HDTs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can enhance therapeutic outcomes by boosting host defense mechanisms, reducing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treatment duration and dosage, and minimizing the risk of resistance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development. Notably, several HDTs have shown significant efficacy against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multidrug-resistant (MDR) Mtb strains, while also mitigating excessive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inflammation and lowering relapse rates-achievements that remain elusive with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antibiotic regimens alone. This review provides a comprehensive overview of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recent advancements in HDTs, focusing on druggable targets and the mechanisms by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which these therapies restore or enhance immune functions disrupted by Mtb. By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integrating insights into macrophage polarization, metabolic modulation,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autophagy promotion, and cell death regulation, HDTs offer innovative and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multifaceted approaches to TB treatment. Furthermore, the potential for HDTs to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synergize with existing antibiotics underscores their relevance in overcoming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current therapeutic limitations. This synthesis aims to inspire further research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 xml:space="preserve">and development, with the ultimate goal of advancing HDTs as a transformative 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solution for TB management.</w:t>
      </w: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</w:p>
    <w:p w:rsidR="00BA69CA" w:rsidRPr="00BA69CA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DOI: 10.1128/iai.00063-25</w:t>
      </w:r>
    </w:p>
    <w:p w:rsidR="00B41C9F" w:rsidRDefault="00BA69CA" w:rsidP="00BA69CA">
      <w:pPr>
        <w:rPr>
          <w:rFonts w:ascii="宋体" w:eastAsia="宋体" w:hAnsi="宋体" w:cs="宋体"/>
          <w:szCs w:val="21"/>
        </w:rPr>
      </w:pPr>
      <w:r w:rsidRPr="00BA69CA">
        <w:rPr>
          <w:rFonts w:ascii="宋体" w:eastAsia="宋体" w:hAnsi="宋体" w:cs="宋体"/>
          <w:szCs w:val="21"/>
        </w:rPr>
        <w:t>PMID: 40853278</w:t>
      </w:r>
    </w:p>
    <w:p w:rsidR="004A4D52" w:rsidRDefault="004A4D52" w:rsidP="00BA69CA">
      <w:pPr>
        <w:rPr>
          <w:rFonts w:ascii="宋体" w:eastAsia="宋体" w:hAnsi="宋体" w:cs="宋体"/>
          <w:szCs w:val="21"/>
        </w:rPr>
      </w:pPr>
    </w:p>
    <w:p w:rsidR="004A4D52" w:rsidRPr="007D5BC8" w:rsidRDefault="004A4D52" w:rsidP="004A4D52">
      <w:pPr>
        <w:rPr>
          <w:rFonts w:ascii="宋体" w:eastAsia="宋体" w:hAnsi="宋体" w:cs="宋体"/>
          <w:b/>
          <w:color w:val="FF0000"/>
          <w:szCs w:val="21"/>
        </w:rPr>
      </w:pPr>
      <w:r w:rsidRPr="007D5BC8">
        <w:rPr>
          <w:rFonts w:ascii="宋体" w:eastAsia="宋体" w:hAnsi="宋体" w:cs="宋体"/>
          <w:b/>
          <w:color w:val="FF0000"/>
          <w:szCs w:val="21"/>
        </w:rPr>
        <w:t>1</w:t>
      </w:r>
      <w:r w:rsidR="00CE3955">
        <w:rPr>
          <w:rFonts w:ascii="宋体" w:eastAsia="宋体" w:hAnsi="宋体" w:cs="宋体"/>
          <w:b/>
          <w:color w:val="FF0000"/>
          <w:szCs w:val="21"/>
        </w:rPr>
        <w:t>4</w:t>
      </w:r>
      <w:r w:rsidRPr="007D5BC8">
        <w:rPr>
          <w:rFonts w:ascii="宋体" w:eastAsia="宋体" w:hAnsi="宋体" w:cs="宋体"/>
          <w:b/>
          <w:color w:val="FF0000"/>
          <w:szCs w:val="21"/>
        </w:rPr>
        <w:t>. Cell. 2025 Aug 22:S0092-8674(25)00922-5. doi: 10.1</w:t>
      </w:r>
      <w:r w:rsidR="000D0CAB" w:rsidRPr="007D5BC8">
        <w:rPr>
          <w:rFonts w:ascii="宋体" w:eastAsia="宋体" w:hAnsi="宋体" w:cs="宋体"/>
          <w:b/>
          <w:color w:val="FF0000"/>
          <w:szCs w:val="21"/>
        </w:rPr>
        <w:t xml:space="preserve">016/j.cell.2025.08.008. Online </w:t>
      </w:r>
      <w:r w:rsidRPr="007D5BC8">
        <w:rPr>
          <w:rFonts w:ascii="宋体" w:eastAsia="宋体" w:hAnsi="宋体" w:cs="宋体"/>
          <w:b/>
          <w:color w:val="FF0000"/>
          <w:szCs w:val="21"/>
        </w:rPr>
        <w:t>ahead of print.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lastRenderedPageBreak/>
        <w:t xml:space="preserve">Stereo-seq V2: Spatial mapping of total RNA on FFPE sections with high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resolution.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Zhao Y(1), Li Y(2), He Y(1), Wu J(3), Liu Y(4), Li X(5), Li Z(1), Yuan Q(1), Li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J(1), Zhang X(1), Hu X(1), Wu G(1), Qiu Y(1), Yuan J(1), Huang X(1), Xu M(1),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Yang M(1), Guo J(1), Cao T(1), Chen Q(1), Li D(1), Zhang J(6), Zhou X(1), Jiang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X(1), Zhu F(4), Dong X(7), Xiang R(4), Pan H(7), Han L(7), Deng Z(8), Deng H(9),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Zhang Y(10), Liu M(10), Wu Q(11), Wang G(12), Zhai J(11), Tan W(13), Liu X(14),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Wang Z(14), Li S(1), Duan T(1), Liu L(15), Chen A(1), Liu H(16), Chen C(17),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Liao S(18), Xu X(19).</w:t>
      </w:r>
    </w:p>
    <w:p w:rsidR="004A4D52" w:rsidRDefault="004A4D52" w:rsidP="004A4D52">
      <w:pPr>
        <w:rPr>
          <w:rFonts w:ascii="宋体" w:eastAsia="宋体" w:hAnsi="宋体" w:cs="宋体"/>
          <w:szCs w:val="21"/>
        </w:rPr>
      </w:pPr>
    </w:p>
    <w:p w:rsidR="0081612B" w:rsidRPr="00AC261F" w:rsidRDefault="0081612B" w:rsidP="004A4D52">
      <w:pPr>
        <w:rPr>
          <w:rFonts w:ascii="宋体" w:eastAsia="宋体" w:hAnsi="宋体" w:cs="宋体"/>
          <w:b/>
          <w:color w:val="0070C0"/>
          <w:szCs w:val="21"/>
        </w:rPr>
      </w:pPr>
      <w:r w:rsidRPr="00AC261F">
        <w:rPr>
          <w:rFonts w:ascii="宋体" w:eastAsia="宋体" w:hAnsi="宋体" w:cs="宋体"/>
          <w:b/>
          <w:color w:val="0070C0"/>
          <w:szCs w:val="21"/>
        </w:rPr>
        <w:t>Yu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AC261F">
        <w:rPr>
          <w:rFonts w:ascii="宋体" w:eastAsia="宋体" w:hAnsi="宋体" w:cs="宋体"/>
          <w:b/>
          <w:color w:val="0070C0"/>
          <w:szCs w:val="21"/>
        </w:rPr>
        <w:t>Zhao, Young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AC261F">
        <w:rPr>
          <w:rFonts w:ascii="宋体" w:eastAsia="宋体" w:hAnsi="宋体" w:cs="宋体"/>
          <w:b/>
          <w:color w:val="0070C0"/>
          <w:szCs w:val="21"/>
        </w:rPr>
        <w:t>Li</w:t>
      </w:r>
      <w:r w:rsidR="00AC261F" w:rsidRPr="00AC261F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AC261F">
        <w:rPr>
          <w:rFonts w:ascii="宋体" w:eastAsia="宋体" w:hAnsi="宋体" w:cs="宋体"/>
          <w:b/>
          <w:color w:val="0070C0"/>
          <w:szCs w:val="21"/>
        </w:rPr>
        <w:t>, Ying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AC261F">
        <w:rPr>
          <w:rFonts w:ascii="宋体" w:eastAsia="宋体" w:hAnsi="宋体" w:cs="宋体"/>
          <w:b/>
          <w:color w:val="0070C0"/>
          <w:szCs w:val="21"/>
        </w:rPr>
        <w:t>He, Junqi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AC261F">
        <w:rPr>
          <w:rFonts w:ascii="宋体" w:eastAsia="宋体" w:hAnsi="宋体" w:cs="宋体"/>
          <w:b/>
          <w:color w:val="0070C0"/>
          <w:szCs w:val="21"/>
        </w:rPr>
        <w:t>Wu, Yi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AC261F">
        <w:rPr>
          <w:rFonts w:ascii="宋体" w:eastAsia="宋体" w:hAnsi="宋体" w:cs="宋体"/>
          <w:b/>
          <w:color w:val="0070C0"/>
          <w:szCs w:val="21"/>
        </w:rPr>
        <w:t>Liu, Xinxing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AC261F">
        <w:rPr>
          <w:rFonts w:ascii="宋体" w:eastAsia="宋体" w:hAnsi="宋体" w:cs="宋体"/>
          <w:b/>
          <w:color w:val="0070C0"/>
          <w:szCs w:val="21"/>
        </w:rPr>
        <w:t>Li, Zhaoxun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AC261F">
        <w:rPr>
          <w:rFonts w:ascii="宋体" w:eastAsia="宋体" w:hAnsi="宋体" w:cs="宋体"/>
          <w:b/>
          <w:color w:val="0070C0"/>
          <w:szCs w:val="21"/>
        </w:rPr>
        <w:t>Li, Qiaomei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AC261F">
        <w:rPr>
          <w:rFonts w:ascii="宋体" w:eastAsia="宋体" w:hAnsi="宋体" w:cs="宋体"/>
          <w:b/>
          <w:color w:val="0070C0"/>
          <w:szCs w:val="21"/>
        </w:rPr>
        <w:t>Yuan, Jialuo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AC261F">
        <w:rPr>
          <w:rFonts w:ascii="宋体" w:eastAsia="宋体" w:hAnsi="宋体" w:cs="宋体"/>
          <w:b/>
          <w:color w:val="0070C0"/>
          <w:szCs w:val="21"/>
        </w:rPr>
        <w:t>Li, Xinya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AC261F">
        <w:rPr>
          <w:rFonts w:ascii="宋体" w:eastAsia="宋体" w:hAnsi="宋体" w:cs="宋体"/>
          <w:b/>
          <w:color w:val="0070C0"/>
          <w:szCs w:val="21"/>
        </w:rPr>
        <w:t>Zhang, Xiaole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AC261F">
        <w:rPr>
          <w:rFonts w:ascii="宋体" w:eastAsia="宋体" w:hAnsi="宋体" w:cs="宋体"/>
          <w:b/>
          <w:color w:val="0070C0"/>
          <w:szCs w:val="21"/>
        </w:rPr>
        <w:t>Hu,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AC261F">
        <w:rPr>
          <w:rFonts w:ascii="宋体" w:eastAsia="宋体" w:hAnsi="宋体" w:cs="宋体"/>
          <w:b/>
          <w:color w:val="0070C0"/>
          <w:szCs w:val="21"/>
        </w:rPr>
        <w:t>Guifang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AC261F">
        <w:rPr>
          <w:rFonts w:ascii="宋体" w:eastAsia="宋体" w:hAnsi="宋体" w:cs="宋体"/>
          <w:b/>
          <w:color w:val="0070C0"/>
          <w:szCs w:val="21"/>
        </w:rPr>
        <w:t>Wu,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AC261F">
        <w:rPr>
          <w:rFonts w:ascii="宋体" w:eastAsia="宋体" w:hAnsi="宋体" w:cs="宋体"/>
          <w:b/>
          <w:color w:val="0070C0"/>
          <w:szCs w:val="21"/>
        </w:rPr>
        <w:t>Ying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AC261F">
        <w:rPr>
          <w:rFonts w:ascii="宋体" w:eastAsia="宋体" w:hAnsi="宋体" w:cs="宋体"/>
          <w:b/>
          <w:color w:val="0070C0"/>
          <w:szCs w:val="21"/>
        </w:rPr>
        <w:t>Qiu,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AC261F">
        <w:rPr>
          <w:rFonts w:ascii="宋体" w:eastAsia="宋体" w:hAnsi="宋体" w:cs="宋体"/>
          <w:b/>
          <w:color w:val="0070C0"/>
          <w:szCs w:val="21"/>
        </w:rPr>
        <w:t>Jie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AC261F">
        <w:rPr>
          <w:rFonts w:ascii="宋体" w:eastAsia="宋体" w:hAnsi="宋体" w:cs="宋体"/>
          <w:b/>
          <w:color w:val="0070C0"/>
          <w:szCs w:val="21"/>
        </w:rPr>
        <w:t>Yuan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, </w:t>
      </w:r>
      <w:r w:rsidRPr="00AC261F">
        <w:rPr>
          <w:rFonts w:ascii="宋体" w:eastAsia="宋体" w:hAnsi="宋体" w:cs="宋体"/>
          <w:b/>
          <w:color w:val="0070C0"/>
          <w:szCs w:val="21"/>
        </w:rPr>
        <w:t>Xin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AC261F">
        <w:rPr>
          <w:rFonts w:ascii="宋体" w:eastAsia="宋体" w:hAnsi="宋体" w:cs="宋体"/>
          <w:b/>
          <w:color w:val="0070C0"/>
          <w:szCs w:val="21"/>
        </w:rPr>
        <w:t>Huang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, </w:t>
      </w:r>
      <w:r w:rsidRPr="00AC261F">
        <w:rPr>
          <w:rFonts w:ascii="宋体" w:eastAsia="宋体" w:hAnsi="宋体" w:cs="宋体"/>
          <w:b/>
          <w:color w:val="0070C0"/>
          <w:szCs w:val="21"/>
        </w:rPr>
        <w:t>Mengru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AC261F">
        <w:rPr>
          <w:rFonts w:ascii="宋体" w:eastAsia="宋体" w:hAnsi="宋体" w:cs="宋体"/>
          <w:b/>
          <w:color w:val="0070C0"/>
          <w:szCs w:val="21"/>
        </w:rPr>
        <w:t>Xu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, </w:t>
      </w:r>
      <w:r w:rsidRPr="00AC261F">
        <w:rPr>
          <w:rFonts w:ascii="宋体" w:eastAsia="宋体" w:hAnsi="宋体" w:cs="宋体"/>
          <w:b/>
          <w:color w:val="0070C0"/>
          <w:szCs w:val="21"/>
        </w:rPr>
        <w:t>Mei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AC261F">
        <w:rPr>
          <w:rFonts w:ascii="宋体" w:eastAsia="宋体" w:hAnsi="宋体" w:cs="宋体"/>
          <w:b/>
          <w:color w:val="0070C0"/>
          <w:szCs w:val="21"/>
        </w:rPr>
        <w:t>Yang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, </w:t>
      </w:r>
      <w:r w:rsidRPr="00AC261F">
        <w:rPr>
          <w:rFonts w:ascii="宋体" w:eastAsia="宋体" w:hAnsi="宋体" w:cs="宋体"/>
          <w:b/>
          <w:color w:val="0070C0"/>
          <w:szCs w:val="21"/>
        </w:rPr>
        <w:t>Jing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AC261F">
        <w:rPr>
          <w:rFonts w:ascii="宋体" w:eastAsia="宋体" w:hAnsi="宋体" w:cs="宋体"/>
          <w:b/>
          <w:color w:val="0070C0"/>
          <w:szCs w:val="21"/>
        </w:rPr>
        <w:t>Guo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, </w:t>
      </w:r>
      <w:r w:rsidRPr="00AC261F">
        <w:rPr>
          <w:rFonts w:ascii="宋体" w:eastAsia="宋体" w:hAnsi="宋体" w:cs="宋体"/>
          <w:b/>
          <w:color w:val="0070C0"/>
          <w:szCs w:val="21"/>
        </w:rPr>
        <w:t>Tingting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AC261F">
        <w:rPr>
          <w:rFonts w:ascii="宋体" w:eastAsia="宋体" w:hAnsi="宋体" w:cs="宋体"/>
          <w:b/>
          <w:color w:val="0070C0"/>
          <w:szCs w:val="21"/>
        </w:rPr>
        <w:t>Cao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, </w:t>
      </w:r>
      <w:r w:rsidRPr="00AC261F">
        <w:rPr>
          <w:rFonts w:ascii="宋体" w:eastAsia="宋体" w:hAnsi="宋体" w:cs="宋体"/>
          <w:b/>
          <w:color w:val="0070C0"/>
          <w:szCs w:val="21"/>
        </w:rPr>
        <w:t>Qiuling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AC261F">
        <w:rPr>
          <w:rFonts w:ascii="宋体" w:eastAsia="宋体" w:hAnsi="宋体" w:cs="宋体"/>
          <w:b/>
          <w:color w:val="0070C0"/>
          <w:szCs w:val="21"/>
        </w:rPr>
        <w:t>Chen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>,</w:t>
      </w:r>
      <w:r w:rsidRPr="00AC261F">
        <w:rPr>
          <w:rFonts w:ascii="宋体" w:eastAsia="宋体" w:hAnsi="宋体" w:cs="宋体"/>
          <w:b/>
          <w:color w:val="0070C0"/>
          <w:szCs w:val="21"/>
        </w:rPr>
        <w:t>Dandan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AC261F">
        <w:rPr>
          <w:rFonts w:ascii="宋体" w:eastAsia="宋体" w:hAnsi="宋体" w:cs="宋体"/>
          <w:b/>
          <w:color w:val="0070C0"/>
          <w:szCs w:val="21"/>
        </w:rPr>
        <w:t>Li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>,</w:t>
      </w:r>
      <w:r w:rsidRPr="00AC261F">
        <w:rPr>
          <w:rFonts w:ascii="宋体" w:eastAsia="宋体" w:hAnsi="宋体" w:cs="宋体"/>
          <w:b/>
          <w:color w:val="0070C0"/>
          <w:szCs w:val="21"/>
        </w:rPr>
        <w:t xml:space="preserve"> Jiajun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AC261F">
        <w:rPr>
          <w:rFonts w:ascii="宋体" w:eastAsia="宋体" w:hAnsi="宋体" w:cs="宋体"/>
          <w:b/>
          <w:color w:val="0070C0"/>
          <w:szCs w:val="21"/>
        </w:rPr>
        <w:t>Zhang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, </w:t>
      </w:r>
      <w:r w:rsidRPr="00AC261F">
        <w:rPr>
          <w:rFonts w:ascii="宋体" w:eastAsia="宋体" w:hAnsi="宋体" w:cs="宋体"/>
          <w:b/>
          <w:color w:val="0070C0"/>
          <w:szCs w:val="21"/>
        </w:rPr>
        <w:t>Xiaoxi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AC261F">
        <w:rPr>
          <w:rFonts w:ascii="宋体" w:eastAsia="宋体" w:hAnsi="宋体" w:cs="宋体"/>
          <w:b/>
          <w:color w:val="0070C0"/>
          <w:szCs w:val="21"/>
        </w:rPr>
        <w:t>Zhou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, </w:t>
      </w:r>
      <w:r w:rsidRPr="00AC261F">
        <w:rPr>
          <w:rFonts w:ascii="宋体" w:eastAsia="宋体" w:hAnsi="宋体" w:cs="宋体"/>
          <w:b/>
          <w:color w:val="0070C0"/>
          <w:szCs w:val="21"/>
        </w:rPr>
        <w:t>Xia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AC261F">
        <w:rPr>
          <w:rFonts w:ascii="宋体" w:eastAsia="宋体" w:hAnsi="宋体" w:cs="宋体"/>
          <w:b/>
          <w:color w:val="0070C0"/>
          <w:szCs w:val="21"/>
        </w:rPr>
        <w:t>Jiang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, </w:t>
      </w:r>
      <w:r w:rsidRPr="00AC261F">
        <w:rPr>
          <w:rFonts w:ascii="宋体" w:eastAsia="宋体" w:hAnsi="宋体" w:cs="宋体"/>
          <w:b/>
          <w:color w:val="0070C0"/>
          <w:szCs w:val="21"/>
        </w:rPr>
        <w:t>Fan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AC261F">
        <w:rPr>
          <w:rFonts w:ascii="宋体" w:eastAsia="宋体" w:hAnsi="宋体" w:cs="宋体"/>
          <w:b/>
          <w:color w:val="0070C0"/>
          <w:szCs w:val="21"/>
        </w:rPr>
        <w:t>Zhu,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AC261F">
        <w:rPr>
          <w:rFonts w:ascii="宋体" w:eastAsia="宋体" w:hAnsi="宋体" w:cs="宋体"/>
          <w:b/>
          <w:color w:val="0070C0"/>
          <w:szCs w:val="21"/>
        </w:rPr>
        <w:t>Xuan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AC261F">
        <w:rPr>
          <w:rFonts w:ascii="宋体" w:eastAsia="宋体" w:hAnsi="宋体" w:cs="宋体"/>
          <w:b/>
          <w:color w:val="0070C0"/>
          <w:szCs w:val="21"/>
        </w:rPr>
        <w:t>Dong,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AC261F">
        <w:rPr>
          <w:rFonts w:ascii="宋体" w:eastAsia="宋体" w:hAnsi="宋体" w:cs="宋体"/>
          <w:b/>
          <w:color w:val="0070C0"/>
          <w:szCs w:val="21"/>
        </w:rPr>
        <w:t>Rong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AC261F">
        <w:rPr>
          <w:rFonts w:ascii="宋体" w:eastAsia="宋体" w:hAnsi="宋体" w:cs="宋体"/>
          <w:b/>
          <w:color w:val="0070C0"/>
          <w:szCs w:val="21"/>
        </w:rPr>
        <w:t>Xiang, Hailin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AC261F">
        <w:rPr>
          <w:rFonts w:ascii="宋体" w:eastAsia="宋体" w:hAnsi="宋体" w:cs="宋体"/>
          <w:b/>
          <w:color w:val="0070C0"/>
          <w:szCs w:val="21"/>
        </w:rPr>
        <w:t>Pan,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AC261F">
        <w:rPr>
          <w:rFonts w:ascii="宋体" w:eastAsia="宋体" w:hAnsi="宋体" w:cs="宋体"/>
          <w:b/>
          <w:color w:val="0070C0"/>
          <w:szCs w:val="21"/>
        </w:rPr>
        <w:t>Lei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AC261F">
        <w:rPr>
          <w:rFonts w:ascii="宋体" w:eastAsia="宋体" w:hAnsi="宋体" w:cs="宋体"/>
          <w:b/>
          <w:color w:val="0070C0"/>
          <w:szCs w:val="21"/>
        </w:rPr>
        <w:t>Han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, </w:t>
      </w:r>
      <w:r w:rsidRPr="00AC261F">
        <w:rPr>
          <w:rFonts w:ascii="宋体" w:eastAsia="宋体" w:hAnsi="宋体" w:cs="宋体"/>
          <w:b/>
          <w:color w:val="0070C0"/>
          <w:szCs w:val="21"/>
        </w:rPr>
        <w:t>Ziqing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AC261F">
        <w:rPr>
          <w:rFonts w:ascii="宋体" w:eastAsia="宋体" w:hAnsi="宋体" w:cs="宋体"/>
          <w:b/>
          <w:color w:val="0070C0"/>
          <w:szCs w:val="21"/>
        </w:rPr>
        <w:t>Deng,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AC261F">
        <w:rPr>
          <w:rFonts w:ascii="宋体" w:eastAsia="宋体" w:hAnsi="宋体" w:cs="宋体"/>
          <w:b/>
          <w:color w:val="0070C0"/>
          <w:szCs w:val="21"/>
        </w:rPr>
        <w:t>Haohao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AC261F">
        <w:rPr>
          <w:rFonts w:ascii="宋体" w:eastAsia="宋体" w:hAnsi="宋体" w:cs="宋体"/>
          <w:b/>
          <w:color w:val="0070C0"/>
          <w:szCs w:val="21"/>
        </w:rPr>
        <w:t>Deng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AC261F">
        <w:rPr>
          <w:rFonts w:ascii="宋体" w:eastAsia="宋体" w:hAnsi="宋体" w:cs="宋体"/>
          <w:b/>
          <w:color w:val="0070C0"/>
          <w:szCs w:val="21"/>
        </w:rPr>
        <w:t>,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AC261F">
        <w:rPr>
          <w:rFonts w:ascii="宋体" w:eastAsia="宋体" w:hAnsi="宋体" w:cs="宋体"/>
          <w:b/>
          <w:color w:val="0070C0"/>
          <w:szCs w:val="21"/>
        </w:rPr>
        <w:t>Yan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AC261F">
        <w:rPr>
          <w:rFonts w:ascii="宋体" w:eastAsia="宋体" w:hAnsi="宋体" w:cs="宋体"/>
          <w:b/>
          <w:color w:val="0070C0"/>
          <w:szCs w:val="21"/>
        </w:rPr>
        <w:t>Zhang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AC261F">
        <w:rPr>
          <w:rFonts w:ascii="宋体" w:eastAsia="宋体" w:hAnsi="宋体" w:cs="宋体"/>
          <w:b/>
          <w:color w:val="0070C0"/>
          <w:szCs w:val="21"/>
        </w:rPr>
        <w:t>,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AC261F">
        <w:rPr>
          <w:rFonts w:ascii="宋体" w:eastAsia="宋体" w:hAnsi="宋体" w:cs="宋体"/>
          <w:b/>
          <w:color w:val="0070C0"/>
          <w:szCs w:val="21"/>
        </w:rPr>
        <w:t>Maoyuan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AC261F">
        <w:rPr>
          <w:rFonts w:ascii="宋体" w:eastAsia="宋体" w:hAnsi="宋体" w:cs="宋体"/>
          <w:b/>
          <w:color w:val="0070C0"/>
          <w:szCs w:val="21"/>
        </w:rPr>
        <w:t>Liu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AC261F">
        <w:rPr>
          <w:rFonts w:ascii="宋体" w:eastAsia="宋体" w:hAnsi="宋体" w:cs="宋体"/>
          <w:b/>
          <w:color w:val="0070C0"/>
          <w:szCs w:val="21"/>
        </w:rPr>
        <w:t>,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AC261F">
        <w:rPr>
          <w:rFonts w:ascii="宋体" w:eastAsia="宋体" w:hAnsi="宋体" w:cs="宋体"/>
          <w:b/>
          <w:color w:val="0070C0"/>
          <w:szCs w:val="21"/>
        </w:rPr>
        <w:t>Qin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AC261F">
        <w:rPr>
          <w:rFonts w:ascii="宋体" w:eastAsia="宋体" w:hAnsi="宋体" w:cs="宋体"/>
          <w:b/>
          <w:color w:val="0070C0"/>
          <w:szCs w:val="21"/>
        </w:rPr>
        <w:t>Wu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  , </w:t>
      </w:r>
      <w:r w:rsidRPr="00AC261F">
        <w:rPr>
          <w:rFonts w:ascii="宋体" w:eastAsia="宋体" w:hAnsi="宋体" w:cs="宋体"/>
          <w:b/>
          <w:color w:val="0070C0"/>
          <w:szCs w:val="21"/>
        </w:rPr>
        <w:t>Gaoyang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AC261F">
        <w:rPr>
          <w:rFonts w:ascii="宋体" w:eastAsia="宋体" w:hAnsi="宋体" w:cs="宋体"/>
          <w:b/>
          <w:color w:val="0070C0"/>
          <w:szCs w:val="21"/>
        </w:rPr>
        <w:t>Wang,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AC261F">
        <w:rPr>
          <w:rFonts w:ascii="宋体" w:eastAsia="宋体" w:hAnsi="宋体" w:cs="宋体"/>
          <w:b/>
          <w:color w:val="0070C0"/>
          <w:szCs w:val="21"/>
        </w:rPr>
        <w:t>Jie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AC261F">
        <w:rPr>
          <w:rFonts w:ascii="宋体" w:eastAsia="宋体" w:hAnsi="宋体" w:cs="宋体"/>
          <w:b/>
          <w:color w:val="0070C0"/>
          <w:szCs w:val="21"/>
        </w:rPr>
        <w:t>Zhai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AC261F">
        <w:rPr>
          <w:rFonts w:ascii="宋体" w:eastAsia="宋体" w:hAnsi="宋体" w:cs="宋体"/>
          <w:b/>
          <w:color w:val="0070C0"/>
          <w:szCs w:val="21"/>
        </w:rPr>
        <w:t>,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AC261F">
        <w:rPr>
          <w:rFonts w:ascii="宋体" w:eastAsia="宋体" w:hAnsi="宋体" w:cs="宋体"/>
          <w:b/>
          <w:color w:val="0070C0"/>
          <w:szCs w:val="21"/>
        </w:rPr>
        <w:t>Weihong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AC261F">
        <w:rPr>
          <w:rFonts w:ascii="宋体" w:eastAsia="宋体" w:hAnsi="宋体" w:cs="宋体"/>
          <w:b/>
          <w:color w:val="0070C0"/>
          <w:szCs w:val="21"/>
        </w:rPr>
        <w:t>Tan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AC261F">
        <w:rPr>
          <w:rFonts w:ascii="宋体" w:eastAsia="宋体" w:hAnsi="宋体" w:cs="宋体"/>
          <w:b/>
          <w:color w:val="0070C0"/>
          <w:szCs w:val="21"/>
        </w:rPr>
        <w:t>,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AC261F">
        <w:rPr>
          <w:rFonts w:ascii="宋体" w:eastAsia="宋体" w:hAnsi="宋体" w:cs="宋体"/>
          <w:b/>
          <w:color w:val="0070C0"/>
          <w:szCs w:val="21"/>
        </w:rPr>
        <w:t xml:space="preserve"> Xiawei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AC261F">
        <w:rPr>
          <w:rFonts w:ascii="宋体" w:eastAsia="宋体" w:hAnsi="宋体" w:cs="宋体"/>
          <w:b/>
          <w:color w:val="0070C0"/>
          <w:szCs w:val="21"/>
        </w:rPr>
        <w:t>Liu,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AC261F">
        <w:rPr>
          <w:rFonts w:ascii="宋体" w:eastAsia="宋体" w:hAnsi="宋体" w:cs="宋体"/>
          <w:b/>
          <w:color w:val="0070C0"/>
          <w:szCs w:val="21"/>
        </w:rPr>
        <w:t>Zehao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AC261F">
        <w:rPr>
          <w:rFonts w:ascii="宋体" w:eastAsia="宋体" w:hAnsi="宋体" w:cs="宋体"/>
          <w:b/>
          <w:color w:val="0070C0"/>
          <w:szCs w:val="21"/>
        </w:rPr>
        <w:t>Wang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AC261F">
        <w:rPr>
          <w:rFonts w:ascii="宋体" w:eastAsia="宋体" w:hAnsi="宋体" w:cs="宋体"/>
          <w:b/>
          <w:color w:val="0070C0"/>
          <w:szCs w:val="21"/>
        </w:rPr>
        <w:t>,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AC261F">
        <w:rPr>
          <w:rFonts w:ascii="宋体" w:eastAsia="宋体" w:hAnsi="宋体" w:cs="宋体"/>
          <w:b/>
          <w:color w:val="0070C0"/>
          <w:szCs w:val="21"/>
        </w:rPr>
        <w:t>Shanshan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AC261F">
        <w:rPr>
          <w:rFonts w:ascii="宋体" w:eastAsia="宋体" w:hAnsi="宋体" w:cs="宋体"/>
          <w:b/>
          <w:color w:val="0070C0"/>
          <w:szCs w:val="21"/>
        </w:rPr>
        <w:t xml:space="preserve">Li 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AC261F">
        <w:rPr>
          <w:rFonts w:ascii="宋体" w:eastAsia="宋体" w:hAnsi="宋体" w:cs="宋体"/>
          <w:b/>
          <w:color w:val="0070C0"/>
          <w:szCs w:val="21"/>
        </w:rPr>
        <w:t>,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AC261F">
        <w:rPr>
          <w:rFonts w:ascii="宋体" w:eastAsia="宋体" w:hAnsi="宋体" w:cs="宋体"/>
          <w:b/>
          <w:color w:val="0070C0"/>
          <w:szCs w:val="21"/>
        </w:rPr>
        <w:t>Tianbi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AC261F">
        <w:rPr>
          <w:rFonts w:ascii="宋体" w:eastAsia="宋体" w:hAnsi="宋体" w:cs="宋体"/>
          <w:b/>
          <w:color w:val="0070C0"/>
          <w:szCs w:val="21"/>
        </w:rPr>
        <w:t>Duan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AC261F">
        <w:rPr>
          <w:rFonts w:ascii="宋体" w:eastAsia="宋体" w:hAnsi="宋体" w:cs="宋体"/>
          <w:b/>
          <w:color w:val="0070C0"/>
          <w:szCs w:val="21"/>
        </w:rPr>
        <w:t>,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AC261F">
        <w:rPr>
          <w:rFonts w:ascii="宋体" w:eastAsia="宋体" w:hAnsi="宋体" w:cs="宋体"/>
          <w:b/>
          <w:color w:val="0070C0"/>
          <w:szCs w:val="21"/>
        </w:rPr>
        <w:t>Longqi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AC261F">
        <w:rPr>
          <w:rFonts w:ascii="宋体" w:eastAsia="宋体" w:hAnsi="宋体" w:cs="宋体"/>
          <w:b/>
          <w:color w:val="0070C0"/>
          <w:szCs w:val="21"/>
        </w:rPr>
        <w:t>Liu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AC261F">
        <w:rPr>
          <w:rFonts w:ascii="宋体" w:eastAsia="宋体" w:hAnsi="宋体" w:cs="宋体"/>
          <w:b/>
          <w:color w:val="0070C0"/>
          <w:szCs w:val="21"/>
        </w:rPr>
        <w:t>,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AC261F">
        <w:rPr>
          <w:rFonts w:ascii="宋体" w:eastAsia="宋体" w:hAnsi="宋体" w:cs="宋体"/>
          <w:b/>
          <w:color w:val="0070C0"/>
          <w:szCs w:val="21"/>
        </w:rPr>
        <w:t>Ao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AC261F">
        <w:rPr>
          <w:rFonts w:ascii="宋体" w:eastAsia="宋体" w:hAnsi="宋体" w:cs="宋体"/>
          <w:b/>
          <w:color w:val="0070C0"/>
          <w:szCs w:val="21"/>
        </w:rPr>
        <w:t>Chen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AC261F">
        <w:rPr>
          <w:rFonts w:ascii="宋体" w:eastAsia="宋体" w:hAnsi="宋体" w:cs="宋体"/>
          <w:b/>
          <w:color w:val="0070C0"/>
          <w:szCs w:val="21"/>
        </w:rPr>
        <w:t>,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AC261F">
        <w:rPr>
          <w:rFonts w:ascii="宋体" w:eastAsia="宋体" w:hAnsi="宋体" w:cs="宋体"/>
          <w:b/>
          <w:color w:val="0070C0"/>
          <w:szCs w:val="21"/>
        </w:rPr>
        <w:t>Haiying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AC261F">
        <w:rPr>
          <w:rFonts w:ascii="宋体" w:eastAsia="宋体" w:hAnsi="宋体" w:cs="宋体"/>
          <w:b/>
          <w:color w:val="0070C0"/>
          <w:szCs w:val="21"/>
        </w:rPr>
        <w:t>Liu</w:t>
      </w:r>
      <w:r w:rsidR="00AC261F" w:rsidRPr="00AC261F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AC261F">
        <w:rPr>
          <w:rFonts w:ascii="宋体" w:eastAsia="宋体" w:hAnsi="宋体" w:cs="宋体"/>
          <w:b/>
          <w:color w:val="0070C0"/>
          <w:szCs w:val="21"/>
        </w:rPr>
        <w:t>,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AC261F">
        <w:rPr>
          <w:rFonts w:ascii="宋体" w:eastAsia="宋体" w:hAnsi="宋体" w:cs="宋体"/>
          <w:b/>
          <w:color w:val="0070C0"/>
          <w:szCs w:val="21"/>
        </w:rPr>
        <w:t>Chang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AC261F">
        <w:rPr>
          <w:rFonts w:ascii="宋体" w:eastAsia="宋体" w:hAnsi="宋体" w:cs="宋体"/>
          <w:b/>
          <w:color w:val="0070C0"/>
          <w:szCs w:val="21"/>
        </w:rPr>
        <w:t>Chen</w:t>
      </w:r>
      <w:r w:rsidR="00AC261F" w:rsidRPr="00AC261F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AC261F">
        <w:rPr>
          <w:rFonts w:ascii="宋体" w:eastAsia="宋体" w:hAnsi="宋体" w:cs="宋体"/>
          <w:b/>
          <w:color w:val="0070C0"/>
          <w:szCs w:val="21"/>
        </w:rPr>
        <w:t>,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AC261F">
        <w:rPr>
          <w:rFonts w:ascii="宋体" w:eastAsia="宋体" w:hAnsi="宋体" w:cs="宋体"/>
          <w:b/>
          <w:color w:val="0070C0"/>
          <w:szCs w:val="21"/>
        </w:rPr>
        <w:t>Sha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AC261F">
        <w:rPr>
          <w:rFonts w:ascii="宋体" w:eastAsia="宋体" w:hAnsi="宋体" w:cs="宋体"/>
          <w:b/>
          <w:color w:val="0070C0"/>
          <w:szCs w:val="21"/>
        </w:rPr>
        <w:t>Liao</w:t>
      </w:r>
      <w:r w:rsidR="00AC261F" w:rsidRPr="00AC261F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AC261F">
        <w:rPr>
          <w:rFonts w:ascii="宋体" w:eastAsia="宋体" w:hAnsi="宋体" w:cs="宋体"/>
          <w:b/>
          <w:color w:val="0070C0"/>
          <w:szCs w:val="21"/>
        </w:rPr>
        <w:t>,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AC261F">
        <w:rPr>
          <w:rFonts w:ascii="宋体" w:eastAsia="宋体" w:hAnsi="宋体" w:cs="宋体"/>
          <w:b/>
          <w:color w:val="0070C0"/>
          <w:szCs w:val="21"/>
        </w:rPr>
        <w:t>and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AC261F">
        <w:rPr>
          <w:rFonts w:ascii="宋体" w:eastAsia="宋体" w:hAnsi="宋体" w:cs="宋体"/>
          <w:b/>
          <w:color w:val="0070C0"/>
          <w:szCs w:val="21"/>
        </w:rPr>
        <w:t>Xun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AC261F">
        <w:rPr>
          <w:rFonts w:ascii="宋体" w:eastAsia="宋体" w:hAnsi="宋体" w:cs="宋体"/>
          <w:b/>
          <w:color w:val="0070C0"/>
          <w:szCs w:val="21"/>
        </w:rPr>
        <w:t>Xu</w:t>
      </w:r>
      <w:r w:rsidR="00AC261F" w:rsidRPr="00AC261F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="00AC261F" w:rsidRPr="00AC261F">
        <w:rPr>
          <w:rFonts w:ascii="宋体" w:eastAsia="宋体" w:hAnsi="宋体" w:cs="宋体"/>
          <w:b/>
          <w:color w:val="0070C0"/>
          <w:szCs w:val="21"/>
        </w:rPr>
        <w:t xml:space="preserve"> </w:t>
      </w:r>
    </w:p>
    <w:p w:rsidR="0081612B" w:rsidRPr="00AC261F" w:rsidRDefault="00AC261F" w:rsidP="00AC261F">
      <w:pPr>
        <w:jc w:val="left"/>
        <w:rPr>
          <w:rFonts w:ascii="宋体" w:eastAsia="宋体" w:hAnsi="宋体" w:cs="宋体"/>
          <w:b/>
          <w:color w:val="0070C0"/>
          <w:szCs w:val="21"/>
        </w:rPr>
      </w:pPr>
      <w:r w:rsidRPr="00AC261F">
        <w:rPr>
          <w:rFonts w:ascii="宋体" w:eastAsia="宋体" w:hAnsi="宋体" w:cs="宋体"/>
          <w:b/>
          <w:color w:val="0070C0"/>
          <w:szCs w:val="21"/>
        </w:rPr>
        <w:t xml:space="preserve">*Correspondence: </w:t>
      </w:r>
      <w:hyperlink r:id="rId14" w:history="1">
        <w:r w:rsidRPr="00AC261F">
          <w:rPr>
            <w:rStyle w:val="a6"/>
            <w:rFonts w:ascii="宋体" w:eastAsia="宋体" w:hAnsi="宋体" w:cs="宋体"/>
            <w:b/>
            <w:color w:val="0070C0"/>
            <w:szCs w:val="21"/>
            <w:u w:val="none"/>
          </w:rPr>
          <w:t>liyang13@genomics.cn(Y.L.)</w:t>
        </w:r>
      </w:hyperlink>
      <w:r w:rsidR="0081612B" w:rsidRPr="00AC261F">
        <w:rPr>
          <w:rFonts w:ascii="宋体" w:eastAsia="宋体" w:hAnsi="宋体" w:cs="宋体"/>
          <w:b/>
          <w:color w:val="0070C0"/>
          <w:szCs w:val="21"/>
        </w:rPr>
        <w:t>,</w:t>
      </w:r>
      <w:r w:rsidRPr="00AC261F">
        <w:rPr>
          <w:rFonts w:ascii="宋体" w:eastAsia="宋体" w:hAnsi="宋体" w:cs="宋体"/>
          <w:b/>
          <w:color w:val="0070C0"/>
          <w:szCs w:val="21"/>
        </w:rPr>
        <w:t xml:space="preserve"> </w:t>
      </w:r>
      <w:hyperlink r:id="rId15" w:history="1">
        <w:r w:rsidRPr="00AC261F">
          <w:rPr>
            <w:rStyle w:val="a6"/>
            <w:rFonts w:ascii="宋体" w:eastAsia="宋体" w:hAnsi="宋体" w:cs="宋体"/>
            <w:b/>
            <w:color w:val="0070C0"/>
            <w:szCs w:val="21"/>
            <w:u w:val="none"/>
          </w:rPr>
          <w:t>haiyingbj@ipbcams.ac.cn(H.L.)</w:t>
        </w:r>
      </w:hyperlink>
      <w:r w:rsidR="0081612B" w:rsidRPr="00AC261F">
        <w:rPr>
          <w:rFonts w:ascii="宋体" w:eastAsia="宋体" w:hAnsi="宋体" w:cs="宋体"/>
          <w:b/>
          <w:color w:val="0070C0"/>
          <w:szCs w:val="21"/>
        </w:rPr>
        <w:t>,</w:t>
      </w:r>
      <w:r w:rsidRPr="00AC261F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="0081612B" w:rsidRPr="00AC261F">
        <w:rPr>
          <w:rFonts w:ascii="宋体" w:eastAsia="宋体" w:hAnsi="宋体" w:cs="宋体"/>
          <w:b/>
          <w:color w:val="0070C0"/>
          <w:szCs w:val="21"/>
        </w:rPr>
        <w:t>changchenc@tongji.edu.cn(C.C.), liaosha@stomics.tech (S.L.),</w:t>
      </w:r>
      <w:r w:rsidRPr="00AC261F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="0081612B" w:rsidRPr="00AC261F">
        <w:rPr>
          <w:rFonts w:ascii="宋体" w:eastAsia="宋体" w:hAnsi="宋体" w:cs="宋体"/>
          <w:b/>
          <w:color w:val="0070C0"/>
          <w:szCs w:val="21"/>
        </w:rPr>
        <w:t>xuxun@genomics.cn(X.X.)</w:t>
      </w:r>
    </w:p>
    <w:p w:rsidR="0081612B" w:rsidRDefault="0081612B" w:rsidP="004A4D52">
      <w:pPr>
        <w:rPr>
          <w:rFonts w:ascii="宋体" w:eastAsia="宋体" w:hAnsi="宋体" w:cs="宋体"/>
          <w:szCs w:val="21"/>
        </w:rPr>
      </w:pP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Author information: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(1)State Key Laboratory of Genome and Multi-omics Technologies, BGI Research,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Shenzhen 518083, China.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(2)BGI Research, Hangzhou 310030, China; Key Laboratory of Spatial Omics of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Zhejiang Province, BGI Research, Hangzhou 310030, China. Electronic address: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liyang13@genomics.cn.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(3)Department of Thoracic Surgery, Shanghai Pulmonary Hospital, School of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Medicine, Tongji University, Shanghai, China; Shanghai Engineering Research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Center of Lung Transplantation, Shanghai, China.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(4)BGI Research, Hangzhou 310030, China; College of Life Sciences, University of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Chinese Academy of Sciences, Beijing 100049, China.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(5)BGI Research, Hangzhou 310030, China.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(6)BGI Research, Chongqing 401329, China.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(7)State Key Laboratory of Genome and Multi-omics Technologies, BGI Research,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Shenzhen 518083, China; BGI Research, Hangzhou 310030, China.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(8)State Key Laboratory of Genome and Multi-omics Technologies, BGI Research,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Shenzhen 518083, China; BGI Research, Beijing 102601, China; Shanxi Medical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University-BGI Collaborative Center for Future Medicine, Shanxi Medical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University, Taiyuan 030001, China.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(9)State Key Laboratory of Genome and Multi-omics Technologies, BGI Research,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Shenzhen 518083, China; BGI Research, Beijing 102601, China.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(10)NHC Key Laboratory of Systems Biology of Pathogens, State Key Laboratory of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lastRenderedPageBreak/>
        <w:t xml:space="preserve">Respiratory Health and Multimorbidity, National Institute of Pathogen Biology,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Chinese Academy of Medical Sciences and Peking Union Medical College, Beijing,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China; National Institute of Pathogen Biology and Center for Tuberculosis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Research, Chinese Academy of Medical Sciences and Peking Union Medical College,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Beijing, China.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(11)Zhejiang Cancer Hospital, Key Laboratory of Zhejiang Province for Aptamers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and Theranostics, Hangzhou Institute of Medicine (HIM), Chinese Academy of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Sciences, Hangzhou 310022, Zhejiang, China.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(12)Institute of Molecular Medicine (IMM), Renji Hospital, Shanghai Jiao Tong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University School of Medicine, and College of Chemistry and Chemical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Engineering, Shanghai Jiao Tong University, Shanghai 200240, China.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(13)Zhejiang Cancer Hospital, Key Laboratory of Zhejiang Province for Aptamers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and Theranostics, Hangzhou Institute of Medicine (HIM), Chinese Academy of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Sciences, Hangzhou 310022, Zhejiang, China; Institute of Molecular Medicine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(IMM), Renji Hospital, Shanghai Jiao Tong University School of Medicine, and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College of Chemistry and Chemical Engineering, Shanghai Jiao Tong University,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Shanghai 200240, China.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(14)BGI Research, Qingdao 266555, China.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(15)State Key Laboratory of Genome and Multi-omics Technologies, BGI Research,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Shenzhen 518083, China; BGI Research, Hangzhou 310030, China; State Key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Laboratory of Genome and Multi-omics Technologies, BGI Research, Hangzhou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310030, China; Shanxi Medical University-BGI Collaborative Center for Future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Medicine, Shanxi Medical University, Taiyuan 030001, China.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(16)NHC Key Laboratory of Systems Biology of Pathogens, State Key Laboratory of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Respiratory Health and Multimorbidity, National Institute of Pathogen Biology,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Chinese Academy of Medical Sciences and Peking Union Medical College, Beijing,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China; National Institute of Pathogen Biology and Center for Tuberculosis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Research, Chinese Academy of Medical Sciences and Peking Union Medical College,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Beijing, China. Electronic address: haiyingbj@ipbcams.ac.cn.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(17)Department of Thoracic Surgery, Shanghai Pulmonary Hospital, School of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Medicine, Tongji University, Shanghai, China; Shanghai Engineering Research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Center of Lung Transplantation, Shanghai, China. Electronic address: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changchenc@tongji.edu.cn.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(18)State Key Laboratory of Genome and Multi-omics Technologies, BGI Research,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Shenzhen 518083, China. Electronic address: liaosha@stomics.tech.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(19)State Key Laboratory of Genome and Multi-omics Technologies, BGI Research,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Shenzhen 518083, China; Guangdong Provincial Key Laboratory of Genome Read and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Write, BGI Research, Shenzhen 518083, China; Shanxi Medical University-BGI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Collaborative Center for Future Medicine, Shanxi Medical University, Taiyuan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030001, China. Electronic address: xuxun@genomics.cn.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Performing total RNA profiling on formalin-fixed, paraffin-embedded (FFPE)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samples, the predominant sample conservation method in clinical practice,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remains challenging for current spatial transcriptomics techniques. Here, we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lastRenderedPageBreak/>
        <w:t xml:space="preserve">introduce Stereo-seq V2, which employs random primers to capture and sequence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RNAs in situ on FFPE sections and provides single-cell resolution. The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random-priming-based strategy offers unbiased transcript capturing and uniform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gene body coverage, which increase the sensitivity to marker genes, the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efficiency of non-polyadenylation (poly(A)) RNA profiling, and immune repertoire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coverage. We demonstrated the robust performance of Stereo-seq V2 on clinical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FFPE samples using triple-negative breast cancer (TNBC) sections and identified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tumor-specific alternative splicing events. In a Mycobacterium tuberculosis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(Mtb)-infected mouse model, we monitored gene expression dynamics of host and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pathogen transcriptomes simultaneously by utilizing Stereo-seq V2. We also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assembled immune repertoires and identified Mtb-specific BCR clones, which could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also be observed in human tuberculous lung samples. These results highlight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Stereo-seq V2's potential in biomedical research and personalized medicine.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Copyright © 2025 The Authors. Published by Elsevier Inc. All rights reserved.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DOI: 10.1016/j.cell.2025.08.008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PMID: 40882628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</w:p>
    <w:p w:rsidR="004A4D52" w:rsidRPr="007D5BC8" w:rsidRDefault="00CE3955" w:rsidP="004A4D52">
      <w:pPr>
        <w:rPr>
          <w:rFonts w:ascii="宋体" w:eastAsia="宋体" w:hAnsi="宋体" w:cs="宋体"/>
          <w:b/>
          <w:color w:val="FF0000"/>
          <w:szCs w:val="21"/>
        </w:rPr>
      </w:pPr>
      <w:r>
        <w:rPr>
          <w:rFonts w:ascii="宋体" w:eastAsia="宋体" w:hAnsi="宋体" w:cs="宋体"/>
          <w:b/>
          <w:color w:val="FF0000"/>
          <w:szCs w:val="21"/>
        </w:rPr>
        <w:t>15</w:t>
      </w:r>
      <w:r w:rsidR="004A4D52" w:rsidRPr="007D5BC8">
        <w:rPr>
          <w:rFonts w:ascii="宋体" w:eastAsia="宋体" w:hAnsi="宋体" w:cs="宋体"/>
          <w:b/>
          <w:color w:val="FF0000"/>
          <w:szCs w:val="21"/>
        </w:rPr>
        <w:t>. Vaccines (Basel). 2025 Aug 17;13(8):872. doi: 10.3390/vaccines13080872.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Protective Efficacy of Subunit Vaccine Expressing Rv0976c Against Tuberculosis.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Zhou Z(1), Chen D(2), Chen F(1), Xu W(3), Pan Z(4), Xiang Z(1), Gao X(1), Li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Y(1), Zhong F(5), Liu J(6), Zhang L(2)(7).</w:t>
      </w:r>
    </w:p>
    <w:p w:rsidR="004A4D52" w:rsidRDefault="004A4D52" w:rsidP="004A4D52">
      <w:pPr>
        <w:rPr>
          <w:rFonts w:ascii="宋体" w:eastAsia="宋体" w:hAnsi="宋体" w:cs="宋体"/>
          <w:szCs w:val="21"/>
        </w:rPr>
      </w:pPr>
    </w:p>
    <w:p w:rsidR="009C109D" w:rsidRPr="009C109D" w:rsidRDefault="009C109D" w:rsidP="004A4D52">
      <w:pPr>
        <w:rPr>
          <w:rFonts w:ascii="宋体" w:eastAsia="宋体" w:hAnsi="宋体" w:cs="宋体"/>
          <w:b/>
          <w:color w:val="0070C0"/>
          <w:szCs w:val="21"/>
        </w:rPr>
      </w:pPr>
      <w:r w:rsidRPr="009C109D">
        <w:rPr>
          <w:rFonts w:ascii="宋体" w:eastAsia="宋体" w:hAnsi="宋体" w:cs="宋体"/>
          <w:b/>
          <w:color w:val="0070C0"/>
          <w:szCs w:val="21"/>
        </w:rPr>
        <w:t>Ziwei Zhou, Dan Chen, Fuzeng Chen, Wenxi Xu, Zhifen Pan, Zhihao Xiang, Xiaoxiao Gao, Yeyu Li, Fagang Zhong, Jun Liu, Lu Zhang</w:t>
      </w:r>
      <w:r w:rsidRPr="009C109D">
        <w:rPr>
          <w:rFonts w:ascii="宋体" w:eastAsia="宋体" w:hAnsi="宋体" w:cs="宋体" w:hint="eastAsia"/>
          <w:b/>
          <w:color w:val="0070C0"/>
          <w:szCs w:val="21"/>
        </w:rPr>
        <w:t>*</w:t>
      </w:r>
    </w:p>
    <w:p w:rsidR="009C109D" w:rsidRPr="009C109D" w:rsidRDefault="009C109D" w:rsidP="004A4D52">
      <w:pPr>
        <w:rPr>
          <w:rFonts w:ascii="宋体" w:eastAsia="宋体" w:hAnsi="宋体" w:cs="宋体"/>
          <w:b/>
          <w:color w:val="0070C0"/>
          <w:szCs w:val="21"/>
        </w:rPr>
      </w:pPr>
      <w:r w:rsidRPr="009C109D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9C109D">
        <w:rPr>
          <w:rFonts w:ascii="宋体" w:eastAsia="宋体" w:hAnsi="宋体" w:cs="宋体"/>
          <w:b/>
          <w:color w:val="0070C0"/>
          <w:szCs w:val="21"/>
        </w:rPr>
        <w:t>Correspondence: zhanglu407@fudan.edu.cn</w:t>
      </w:r>
    </w:p>
    <w:p w:rsidR="009C109D" w:rsidRDefault="009C109D" w:rsidP="004A4D52">
      <w:pPr>
        <w:rPr>
          <w:rFonts w:ascii="宋体" w:eastAsia="宋体" w:hAnsi="宋体" w:cs="宋体"/>
          <w:szCs w:val="21"/>
        </w:rPr>
      </w:pP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Author information: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(1)State Key Laboratory of Genetic Engineering, Institute of Genetics, School of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Life Science, Fudan University, Shanghai 200433, China.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(2)Department of Microbiology, School of Life Science, Fudan University,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Shanghai 200433, China.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(3)Princess Margaret Cancer Center, Toronto, ON M5S 1A8, Canada.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(4)Department of Tuberculosis, The First Hospital of Jiaxing, Jiaxing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University, Jiaxing 314001, China.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(5)Xinjiang Academy of Agricultural and Reclamation Science, Shihezi 832000,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China.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(6)Department of Molecular Genetics, University of Toronto, Toronto, ON M5S 1A8,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Canada.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(7)Shanghai Engineering Research Center of Industrial Microorganisms, Shanghai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200433, China.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7D5BC8">
        <w:rPr>
          <w:rFonts w:ascii="宋体" w:eastAsia="宋体" w:hAnsi="宋体" w:cs="宋体"/>
          <w:b/>
          <w:szCs w:val="21"/>
        </w:rPr>
        <w:t xml:space="preserve">OBJECTIVES: </w:t>
      </w:r>
      <w:r w:rsidRPr="004A4D52">
        <w:rPr>
          <w:rFonts w:ascii="宋体" w:eastAsia="宋体" w:hAnsi="宋体" w:cs="宋体"/>
          <w:szCs w:val="21"/>
        </w:rPr>
        <w:t xml:space="preserve">The construction of subunit vaccines based on antigens that can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induce strong cellular immunity is a widely accepted strategy to develop new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tuberculosis vaccines. This study screens immunogens with potential for subunit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vaccine development from seven candidate antigens and then verifies their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vaccine efficacy.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7D5BC8">
        <w:rPr>
          <w:rFonts w:ascii="宋体" w:eastAsia="宋体" w:hAnsi="宋体" w:cs="宋体"/>
          <w:b/>
          <w:szCs w:val="21"/>
        </w:rPr>
        <w:t>DESIGN:</w:t>
      </w:r>
      <w:r w:rsidRPr="004A4D52">
        <w:rPr>
          <w:rFonts w:ascii="宋体" w:eastAsia="宋体" w:hAnsi="宋体" w:cs="宋体"/>
          <w:szCs w:val="21"/>
        </w:rPr>
        <w:t xml:space="preserve"> C57BL/6 mice were immunized subcutaneously with purified PPE19, PPE50,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FadD21, Rv1505c, Rv1506c, Rv2035, and Rv0976c proteins formulated with Freund's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adjuvant to evaluate both the antigen-specific Th1 cellular immune responses and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IgG level. After the vaccination of mice with recombined pcDNA3.1 expressing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Rv0976c, intravenous or aerosol infection with M. tb were further challenged to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assess protective efficacy.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7D5BC8">
        <w:rPr>
          <w:rFonts w:ascii="宋体" w:eastAsia="宋体" w:hAnsi="宋体" w:cs="宋体"/>
          <w:b/>
          <w:szCs w:val="21"/>
        </w:rPr>
        <w:t>RESULTS:</w:t>
      </w:r>
      <w:r w:rsidRPr="004A4D52">
        <w:rPr>
          <w:rFonts w:ascii="宋体" w:eastAsia="宋体" w:hAnsi="宋体" w:cs="宋体"/>
          <w:szCs w:val="21"/>
        </w:rPr>
        <w:t xml:space="preserve"> Purified PPE19, PPE50, FadD21, and Rv0976c proteins generated strong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antigen-specific Th1 cellular immune responses in mice. Compared to Ag85A,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Rv0976c also stimulated higher IgG antibody level in mice. In particular,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Rv0976c stimulated high and specific IgG antibody levels in serum from TB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patients. The vaccination of mice with DNA vaccines expressing Rv0976c, followed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by intravenous challenge with Bacillus Calmette-Guerin (BCG) Pasteur or M. tb,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resulted in significant levels of protection that are comparable to or better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than that afforded by the two leading antigens, Ag85A and PPE18.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7D5BC8">
        <w:rPr>
          <w:rFonts w:ascii="宋体" w:eastAsia="宋体" w:hAnsi="宋体" w:cs="宋体"/>
          <w:b/>
          <w:szCs w:val="21"/>
        </w:rPr>
        <w:t xml:space="preserve">CONCLUSIONS: </w:t>
      </w:r>
      <w:r w:rsidRPr="004A4D52">
        <w:rPr>
          <w:rFonts w:ascii="宋体" w:eastAsia="宋体" w:hAnsi="宋体" w:cs="宋体"/>
          <w:szCs w:val="21"/>
        </w:rPr>
        <w:t xml:space="preserve">These results indicated that Rv0976c was a better protective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antigen. Future studies to combine Rv0976c with other antigens and evaluate its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effectiveness as a booster of BCG or as a therapeutic vaccine are warranted.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DOI: 10.3390/vaccines13080872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PMCID: PMC12390289</w:t>
      </w:r>
    </w:p>
    <w:p w:rsidR="004A4D52" w:rsidRPr="004A4D52" w:rsidRDefault="007D5BC8" w:rsidP="004A4D52">
      <w:pPr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/>
          <w:szCs w:val="21"/>
        </w:rPr>
        <w:t>PMID: 40872957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</w:p>
    <w:p w:rsidR="004A4D52" w:rsidRPr="007D5BC8" w:rsidRDefault="00CE3955" w:rsidP="004A4D52">
      <w:pPr>
        <w:rPr>
          <w:rFonts w:ascii="宋体" w:eastAsia="宋体" w:hAnsi="宋体" w:cs="宋体"/>
          <w:b/>
          <w:color w:val="FF0000"/>
          <w:szCs w:val="21"/>
        </w:rPr>
      </w:pPr>
      <w:r>
        <w:rPr>
          <w:rFonts w:ascii="宋体" w:eastAsia="宋体" w:hAnsi="宋体" w:cs="宋体"/>
          <w:b/>
          <w:color w:val="FF0000"/>
          <w:szCs w:val="21"/>
        </w:rPr>
        <w:t>16</w:t>
      </w:r>
      <w:r w:rsidR="004A4D52" w:rsidRPr="007D5BC8">
        <w:rPr>
          <w:rFonts w:ascii="宋体" w:eastAsia="宋体" w:hAnsi="宋体" w:cs="宋体"/>
          <w:b/>
          <w:color w:val="FF0000"/>
          <w:szCs w:val="21"/>
        </w:rPr>
        <w:t xml:space="preserve">. Front Public Health. 2025 Aug 13;13:1572422. doi: 10.3389/fpubh.2025.1572422. </w:t>
      </w:r>
    </w:p>
    <w:p w:rsidR="004A4D52" w:rsidRPr="007D5BC8" w:rsidRDefault="004A4D52" w:rsidP="004A4D52">
      <w:pPr>
        <w:rPr>
          <w:rFonts w:ascii="宋体" w:eastAsia="宋体" w:hAnsi="宋体" w:cs="宋体"/>
          <w:b/>
          <w:color w:val="FF0000"/>
          <w:szCs w:val="21"/>
        </w:rPr>
      </w:pPr>
      <w:r w:rsidRPr="007D5BC8">
        <w:rPr>
          <w:rFonts w:ascii="宋体" w:eastAsia="宋体" w:hAnsi="宋体" w:cs="宋体"/>
          <w:b/>
          <w:color w:val="FF0000"/>
          <w:szCs w:val="21"/>
        </w:rPr>
        <w:t>eCollection 2025.</w:t>
      </w:r>
    </w:p>
    <w:p w:rsidR="004A4D52" w:rsidRPr="007D5BC8" w:rsidRDefault="004A4D52" w:rsidP="004A4D52">
      <w:pPr>
        <w:rPr>
          <w:rFonts w:ascii="宋体" w:eastAsia="宋体" w:hAnsi="宋体" w:cs="宋体"/>
          <w:b/>
          <w:color w:val="FF0000"/>
          <w:szCs w:val="21"/>
        </w:rPr>
      </w:pP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The influence and lag-effect of temperature and precipitation on the incidence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and mortality of tuberculosis, 2000-2021: an observational study.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Liu Q(1)(2), Wang Y(1), Liu M(1)(3), Zhao Y(4), Liu J(1)(2)(3)(5).</w:t>
      </w:r>
    </w:p>
    <w:p w:rsidR="004A4D52" w:rsidRDefault="004A4D52" w:rsidP="004A4D52">
      <w:pPr>
        <w:rPr>
          <w:rFonts w:ascii="宋体" w:eastAsia="宋体" w:hAnsi="宋体" w:cs="宋体"/>
          <w:szCs w:val="21"/>
        </w:rPr>
      </w:pPr>
    </w:p>
    <w:p w:rsidR="00BC376E" w:rsidRPr="00151992" w:rsidRDefault="00BC376E" w:rsidP="004A4D52">
      <w:pPr>
        <w:rPr>
          <w:rFonts w:ascii="宋体" w:eastAsia="宋体" w:hAnsi="宋体" w:cs="宋体"/>
          <w:b/>
          <w:color w:val="0070C0"/>
          <w:szCs w:val="21"/>
        </w:rPr>
      </w:pPr>
      <w:r w:rsidRPr="00151992">
        <w:rPr>
          <w:rFonts w:ascii="宋体" w:eastAsia="宋体" w:hAnsi="宋体" w:cs="宋体"/>
          <w:b/>
          <w:color w:val="0070C0"/>
          <w:szCs w:val="21"/>
        </w:rPr>
        <w:t>Qiao Liu, Yaping Wang, Min Liu, Yanlin Zhao, Jue Liu</w:t>
      </w:r>
      <w:r w:rsidR="00151992" w:rsidRPr="00151992">
        <w:rPr>
          <w:rFonts w:ascii="宋体" w:eastAsia="宋体" w:hAnsi="宋体" w:cs="宋体" w:hint="eastAsia"/>
          <w:b/>
          <w:color w:val="0070C0"/>
          <w:szCs w:val="21"/>
        </w:rPr>
        <w:t>*</w:t>
      </w:r>
    </w:p>
    <w:p w:rsidR="00BC376E" w:rsidRPr="00151992" w:rsidRDefault="00BC376E" w:rsidP="004A4D52">
      <w:pPr>
        <w:rPr>
          <w:rFonts w:ascii="宋体" w:eastAsia="宋体" w:hAnsi="宋体" w:cs="宋体"/>
          <w:b/>
          <w:color w:val="0070C0"/>
          <w:szCs w:val="21"/>
        </w:rPr>
      </w:pPr>
      <w:r w:rsidRPr="00151992">
        <w:rPr>
          <w:rFonts w:ascii="宋体" w:eastAsia="宋体" w:hAnsi="宋体" w:cs="宋体"/>
          <w:b/>
          <w:color w:val="0070C0"/>
          <w:szCs w:val="21"/>
        </w:rPr>
        <w:t>*CORRESPONDENCE Jue Liu</w:t>
      </w:r>
      <w:r w:rsidRPr="00151992">
        <w:rPr>
          <w:rFonts w:ascii="宋体" w:eastAsia="宋体" w:hAnsi="宋体" w:cs="宋体" w:hint="eastAsia"/>
          <w:b/>
          <w:color w:val="0070C0"/>
          <w:szCs w:val="21"/>
        </w:rPr>
        <w:t>，</w:t>
      </w:r>
      <w:r w:rsidRPr="00151992">
        <w:rPr>
          <w:rFonts w:ascii="宋体" w:eastAsia="宋体" w:hAnsi="宋体" w:cs="宋体"/>
          <w:b/>
          <w:color w:val="0070C0"/>
          <w:szCs w:val="21"/>
        </w:rPr>
        <w:t>jueliu@bjmu.edu.cn</w:t>
      </w:r>
    </w:p>
    <w:p w:rsidR="00BC376E" w:rsidRDefault="00BC376E" w:rsidP="004A4D52">
      <w:pPr>
        <w:rPr>
          <w:rFonts w:ascii="宋体" w:eastAsia="宋体" w:hAnsi="宋体" w:cs="宋体"/>
          <w:szCs w:val="21"/>
        </w:rPr>
      </w:pP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Author information: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(1)Department of Epidemiology and Biostatistics, School of Public Health, Peking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University, Beijing, China.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(2)Institute of Environmental Medicine, Peking University, Beijing, China.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(3)Key Laboratory of Epidemiology of Major Diseases (Peking University),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lastRenderedPageBreak/>
        <w:t>Ministry of Education, Beijing, China.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(4)National Center for Tuberculosis Control and Prevention, Chinese Center for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Disease Control and Prevention, Beijing, China.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(5)Institute for Global Health and Development, Peking University, Beijing,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China.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7D5BC8">
        <w:rPr>
          <w:rFonts w:ascii="宋体" w:eastAsia="宋体" w:hAnsi="宋体" w:cs="宋体"/>
          <w:b/>
          <w:szCs w:val="21"/>
        </w:rPr>
        <w:t xml:space="preserve">BACKGROUND: </w:t>
      </w:r>
      <w:r w:rsidRPr="004A4D52">
        <w:rPr>
          <w:rFonts w:ascii="宋体" w:eastAsia="宋体" w:hAnsi="宋体" w:cs="宋体"/>
          <w:szCs w:val="21"/>
        </w:rPr>
        <w:t xml:space="preserve">Tuberculosis (TB) remains a major global health concern,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particularly in low-and middle-income countries. Climate change may influence TB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burden through effects on human health, living conditions, and pathogen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transmission, yet its long-term impact remains underexplored.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7D5BC8">
        <w:rPr>
          <w:rFonts w:ascii="宋体" w:eastAsia="宋体" w:hAnsi="宋体" w:cs="宋体"/>
          <w:b/>
          <w:szCs w:val="21"/>
        </w:rPr>
        <w:t>METHODS:</w:t>
      </w:r>
      <w:r w:rsidRPr="004A4D52">
        <w:rPr>
          <w:rFonts w:ascii="宋体" w:eastAsia="宋体" w:hAnsi="宋体" w:cs="宋体"/>
          <w:szCs w:val="21"/>
        </w:rPr>
        <w:t xml:space="preserve"> This observational study integrated data on temperature and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precipitation obtained from NCEI/NOAA, TB burden from the Global Burden of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Disease Study 2021, and socio-economic covariates from the World Bank open data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platform. We used quasi-Poisson regression to assess non-lagged associations and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applied distributed lag non-linear models to estimate lagged effects of climate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exposure on age-standardized incidence and mortality rates (ASIR and ASMR) of TB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from 2000 to 2021.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7D5BC8">
        <w:rPr>
          <w:rFonts w:ascii="宋体" w:eastAsia="宋体" w:hAnsi="宋体" w:cs="宋体"/>
          <w:b/>
          <w:szCs w:val="21"/>
        </w:rPr>
        <w:t xml:space="preserve">RESULTS: </w:t>
      </w:r>
      <w:r w:rsidRPr="004A4D52">
        <w:rPr>
          <w:rFonts w:ascii="宋体" w:eastAsia="宋体" w:hAnsi="宋体" w:cs="宋体"/>
          <w:szCs w:val="21"/>
        </w:rPr>
        <w:t xml:space="preserve">From 2000 to 2021, global TB age-standardized incidence rate and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age-standardized mortality rate declined annually by 2.15 and 4.18%,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respectively, with higher burdens in Africa and Southeast Asia. TB rates were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elevated in males and those over 50, while younger age groups (&lt;5, 5-14) in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countries like the Philippines and Zimbabwe saw increases. A 1°C rise in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temperature reduced age-standardized incidence rate by 0.89% and ASMR by 1.61%,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while 1</w:t>
      </w:r>
      <w:r w:rsidRPr="004A4D52">
        <w:rPr>
          <w:rFonts w:ascii="Times New Roman" w:eastAsia="宋体" w:hAnsi="Times New Roman" w:cs="Times New Roman"/>
          <w:szCs w:val="21"/>
        </w:rPr>
        <w:t> </w:t>
      </w:r>
      <w:r w:rsidRPr="004A4D52">
        <w:rPr>
          <w:rFonts w:ascii="宋体" w:eastAsia="宋体" w:hAnsi="宋体" w:cs="宋体"/>
          <w:szCs w:val="21"/>
        </w:rPr>
        <w:t xml:space="preserve">mm increased precipitation raised age-standardized mortality rate by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1.80%, impacting males more. Higher temperatures increased TB rates in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South-East Asia and Western Pacific, while precipitation raised rates in Africa,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Eastern Mediterranean, and the Americas. Low and high temperatures showed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negative lag effects after 12-15</w:t>
      </w:r>
      <w:r w:rsidRPr="004A4D52">
        <w:rPr>
          <w:rFonts w:ascii="Times New Roman" w:eastAsia="宋体" w:hAnsi="Times New Roman" w:cs="Times New Roman"/>
          <w:szCs w:val="21"/>
        </w:rPr>
        <w:t> </w:t>
      </w:r>
      <w:r w:rsidRPr="004A4D52">
        <w:rPr>
          <w:rFonts w:ascii="宋体" w:eastAsia="宋体" w:hAnsi="宋体" w:cs="宋体"/>
          <w:szCs w:val="21"/>
        </w:rPr>
        <w:t xml:space="preserve">years, while high temperatures posed a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short-term risk for those aged 50+. 0</w:t>
      </w:r>
      <w:r w:rsidRPr="004A4D52">
        <w:rPr>
          <w:rFonts w:ascii="Times New Roman" w:eastAsia="宋体" w:hAnsi="Times New Roman" w:cs="Times New Roman"/>
          <w:szCs w:val="21"/>
        </w:rPr>
        <w:t> </w:t>
      </w:r>
      <w:r w:rsidRPr="004A4D52">
        <w:rPr>
          <w:rFonts w:ascii="宋体" w:eastAsia="宋体" w:hAnsi="宋体" w:cs="宋体"/>
          <w:szCs w:val="21"/>
        </w:rPr>
        <w:t xml:space="preserve">mm precipitation was protective after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10-15</w:t>
      </w:r>
      <w:r w:rsidRPr="004A4D52">
        <w:rPr>
          <w:rFonts w:ascii="Times New Roman" w:eastAsia="宋体" w:hAnsi="Times New Roman" w:cs="Times New Roman"/>
          <w:szCs w:val="21"/>
        </w:rPr>
        <w:t> </w:t>
      </w:r>
      <w:r w:rsidRPr="004A4D52">
        <w:rPr>
          <w:rFonts w:ascii="宋体" w:eastAsia="宋体" w:hAnsi="宋体" w:cs="宋体"/>
          <w:szCs w:val="21"/>
        </w:rPr>
        <w:t xml:space="preserve">years, while intermediate and humid precipitation levels had mixed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effects, including some negative impacts on mortality.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7D5BC8">
        <w:rPr>
          <w:rFonts w:ascii="宋体" w:eastAsia="宋体" w:hAnsi="宋体" w:cs="宋体"/>
          <w:b/>
          <w:szCs w:val="21"/>
        </w:rPr>
        <w:t xml:space="preserve">CONCLUSION: </w:t>
      </w:r>
      <w:r w:rsidRPr="004A4D52">
        <w:rPr>
          <w:rFonts w:ascii="宋体" w:eastAsia="宋体" w:hAnsi="宋体" w:cs="宋体"/>
          <w:szCs w:val="21"/>
        </w:rPr>
        <w:t xml:space="preserve">There is urgent need for tailored interventions that strengthen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healthcare infrastructure, enhance disaster preparedness, and address both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social determinants and climatic influences. By incorporating climate factors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into the understanding of TB trends, our study offers critical insights to guide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public health strategies in the era of climate change, contributing to more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effective approaches for achieving the SDG targets for TB elimination.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Copyright © 2025 Liu, Wang, Liu, Zhao and Liu.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DOI: 10.3389/fpubh.2025.1572422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PMCID: PMC12380760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PMID: 40880929 [Indexed for MEDLINE]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</w:p>
    <w:p w:rsidR="004A4D52" w:rsidRPr="007D5BC8" w:rsidRDefault="00CE3955" w:rsidP="004A4D52">
      <w:pPr>
        <w:rPr>
          <w:rFonts w:ascii="宋体" w:eastAsia="宋体" w:hAnsi="宋体" w:cs="宋体"/>
          <w:b/>
          <w:color w:val="FF0000"/>
          <w:szCs w:val="21"/>
        </w:rPr>
      </w:pPr>
      <w:r>
        <w:rPr>
          <w:rFonts w:ascii="宋体" w:eastAsia="宋体" w:hAnsi="宋体" w:cs="宋体"/>
          <w:b/>
          <w:color w:val="FF0000"/>
          <w:szCs w:val="21"/>
        </w:rPr>
        <w:lastRenderedPageBreak/>
        <w:t>17</w:t>
      </w:r>
      <w:r w:rsidR="004A4D52" w:rsidRPr="007D5BC8">
        <w:rPr>
          <w:rFonts w:ascii="宋体" w:eastAsia="宋体" w:hAnsi="宋体" w:cs="宋体"/>
          <w:b/>
          <w:color w:val="FF0000"/>
          <w:szCs w:val="21"/>
        </w:rPr>
        <w:t xml:space="preserve">. Front Med (Lausanne). 2025 Aug 13;12:1621689. doi: 10.3389/fmed.2025.1621689. </w:t>
      </w:r>
    </w:p>
    <w:p w:rsidR="004A4D52" w:rsidRPr="007D5BC8" w:rsidRDefault="004A4D52" w:rsidP="004A4D52">
      <w:pPr>
        <w:rPr>
          <w:rFonts w:ascii="宋体" w:eastAsia="宋体" w:hAnsi="宋体" w:cs="宋体"/>
          <w:b/>
          <w:color w:val="FF0000"/>
          <w:szCs w:val="21"/>
        </w:rPr>
      </w:pPr>
      <w:r w:rsidRPr="007D5BC8">
        <w:rPr>
          <w:rFonts w:ascii="宋体" w:eastAsia="宋体" w:hAnsi="宋体" w:cs="宋体"/>
          <w:b/>
          <w:color w:val="FF0000"/>
          <w:szCs w:val="21"/>
        </w:rPr>
        <w:t>eCollection 2025.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Case Report: A case of tuberculous empyema causing rupture of the diaphragm was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misdiagnosed as diaphragmatic hernia.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Liu T(1), Zhou TY(1), Li GY(1), Xu JF(1).</w:t>
      </w:r>
    </w:p>
    <w:p w:rsidR="004A4D52" w:rsidRDefault="004A4D52" w:rsidP="004A4D52">
      <w:pPr>
        <w:rPr>
          <w:rFonts w:ascii="宋体" w:eastAsia="宋体" w:hAnsi="宋体" w:cs="宋体"/>
          <w:szCs w:val="21"/>
        </w:rPr>
      </w:pPr>
    </w:p>
    <w:p w:rsidR="006462C9" w:rsidRPr="006462C9" w:rsidRDefault="006462C9" w:rsidP="004A4D52">
      <w:pPr>
        <w:rPr>
          <w:rFonts w:ascii="宋体" w:eastAsia="宋体" w:hAnsi="宋体" w:cs="宋体"/>
          <w:b/>
          <w:color w:val="0070C0"/>
          <w:szCs w:val="21"/>
        </w:rPr>
      </w:pPr>
      <w:r w:rsidRPr="006462C9">
        <w:rPr>
          <w:rFonts w:ascii="宋体" w:eastAsia="宋体" w:hAnsi="宋体" w:cs="宋体"/>
          <w:b/>
          <w:color w:val="0070C0"/>
          <w:szCs w:val="21"/>
        </w:rPr>
        <w:t>Tao Liu</w:t>
      </w:r>
      <w:r w:rsidRPr="006462C9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6462C9">
        <w:rPr>
          <w:rFonts w:ascii="宋体" w:eastAsia="宋体" w:hAnsi="宋体" w:cs="宋体"/>
          <w:b/>
          <w:color w:val="0070C0"/>
          <w:szCs w:val="21"/>
        </w:rPr>
        <w:t>, Ting Yi Zhou, Guang Yu Li, Jing Feng Xu</w:t>
      </w:r>
      <w:r w:rsidRPr="006462C9">
        <w:rPr>
          <w:rFonts w:ascii="宋体" w:eastAsia="宋体" w:hAnsi="宋体" w:cs="宋体" w:hint="eastAsia"/>
          <w:b/>
          <w:color w:val="0070C0"/>
          <w:szCs w:val="21"/>
        </w:rPr>
        <w:t>*</w:t>
      </w:r>
    </w:p>
    <w:p w:rsidR="006462C9" w:rsidRPr="006462C9" w:rsidRDefault="006462C9" w:rsidP="004A4D52">
      <w:pPr>
        <w:rPr>
          <w:rFonts w:ascii="宋体" w:eastAsia="宋体" w:hAnsi="宋体" w:cs="宋体"/>
          <w:b/>
          <w:color w:val="0070C0"/>
          <w:szCs w:val="21"/>
        </w:rPr>
      </w:pPr>
      <w:r w:rsidRPr="006462C9">
        <w:rPr>
          <w:rFonts w:ascii="宋体" w:eastAsia="宋体" w:hAnsi="宋体" w:cs="宋体"/>
          <w:b/>
          <w:color w:val="0070C0"/>
          <w:szCs w:val="21"/>
        </w:rPr>
        <w:t>*CORRESPONDENCE Tao Liu</w:t>
      </w:r>
      <w:r w:rsidRPr="006462C9">
        <w:rPr>
          <w:rFonts w:ascii="宋体" w:eastAsia="宋体" w:hAnsi="宋体" w:cs="宋体" w:hint="eastAsia"/>
          <w:b/>
          <w:color w:val="0070C0"/>
          <w:szCs w:val="21"/>
        </w:rPr>
        <w:t>，</w:t>
      </w:r>
      <w:r w:rsidRPr="006462C9">
        <w:rPr>
          <w:rFonts w:ascii="宋体" w:eastAsia="宋体" w:hAnsi="宋体" w:cs="宋体"/>
          <w:b/>
          <w:color w:val="0070C0"/>
          <w:szCs w:val="21"/>
        </w:rPr>
        <w:t xml:space="preserve">964379154@qq.com </w:t>
      </w:r>
      <w:r w:rsidRPr="006462C9">
        <w:rPr>
          <w:rFonts w:ascii="宋体" w:eastAsia="宋体" w:hAnsi="宋体" w:cs="宋体" w:hint="eastAsia"/>
          <w:b/>
          <w:color w:val="0070C0"/>
          <w:szCs w:val="21"/>
        </w:rPr>
        <w:t>；</w:t>
      </w:r>
      <w:r w:rsidRPr="006462C9">
        <w:rPr>
          <w:rFonts w:ascii="宋体" w:eastAsia="宋体" w:hAnsi="宋体" w:cs="宋体"/>
          <w:b/>
          <w:color w:val="0070C0"/>
          <w:szCs w:val="21"/>
        </w:rPr>
        <w:t>Jing Feng Xu</w:t>
      </w:r>
      <w:r w:rsidRPr="006462C9">
        <w:rPr>
          <w:rFonts w:ascii="宋体" w:eastAsia="宋体" w:hAnsi="宋体" w:cs="宋体" w:hint="eastAsia"/>
          <w:b/>
          <w:color w:val="0070C0"/>
          <w:szCs w:val="21"/>
        </w:rPr>
        <w:t>，</w:t>
      </w:r>
      <w:r w:rsidRPr="006462C9">
        <w:rPr>
          <w:rFonts w:ascii="宋体" w:eastAsia="宋体" w:hAnsi="宋体" w:cs="宋体"/>
          <w:b/>
          <w:color w:val="0070C0"/>
          <w:szCs w:val="21"/>
        </w:rPr>
        <w:t>jingfeng_xu0410@163.com</w:t>
      </w:r>
    </w:p>
    <w:p w:rsidR="006462C9" w:rsidRDefault="006462C9" w:rsidP="004A4D52">
      <w:pPr>
        <w:rPr>
          <w:rFonts w:ascii="宋体" w:eastAsia="宋体" w:hAnsi="宋体" w:cs="宋体"/>
          <w:szCs w:val="21"/>
        </w:rPr>
      </w:pP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Author information: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(1)Department of Thoracic Surgery, Guiyang Public Health Clinical Center,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Guiyang, China.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Tuberculous empyema (TE) is a chronic active infection caused by Mycobacterium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tuberculosis that invades the pleural cavity. Initially, fluid accumulates in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the pleural space, followed by an influx of neutrophils, which gradually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develops into purulent fluid. This process can eventually lead to pleural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thickening and calcification, restricting lung expansion and impairing lung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function. Additionally, empyema can extend outward through weaknesses in the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chest wall, forming abscesses in the soft tissues outside the thoracic cavity.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The combination of anti-tuberculosis medications and surgical intervention is a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crucial treatment approach for tuberculous empyema. We report a case of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tuberculous empyema that invaded the diaphragm, resulting in diaphragmatic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rupture and the formation of a subcapsular liver abscess, which was initially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misdiagnosed as a diaphragmatic hernia. The patient showed significant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improvement and was discharged following surgical treatment.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Copyright © 2025 Liu, Zhou, Li and Xu.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DOI: 10.3389/fmed.2025.1621689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PMCID: PMC12380699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PMID: 40880761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</w:p>
    <w:p w:rsidR="004A4D52" w:rsidRPr="007D5BC8" w:rsidRDefault="00CE3955" w:rsidP="004A4D52">
      <w:pPr>
        <w:rPr>
          <w:rFonts w:ascii="宋体" w:eastAsia="宋体" w:hAnsi="宋体" w:cs="宋体"/>
          <w:b/>
          <w:color w:val="FF0000"/>
          <w:szCs w:val="21"/>
        </w:rPr>
      </w:pPr>
      <w:r>
        <w:rPr>
          <w:rFonts w:ascii="宋体" w:eastAsia="宋体" w:hAnsi="宋体" w:cs="宋体"/>
          <w:b/>
          <w:color w:val="FF0000"/>
          <w:szCs w:val="21"/>
        </w:rPr>
        <w:t>18</w:t>
      </w:r>
      <w:r w:rsidR="004A4D52" w:rsidRPr="007D5BC8">
        <w:rPr>
          <w:rFonts w:ascii="宋体" w:eastAsia="宋体" w:hAnsi="宋体" w:cs="宋体"/>
          <w:b/>
          <w:color w:val="FF0000"/>
          <w:szCs w:val="21"/>
        </w:rPr>
        <w:t xml:space="preserve">. Front Cell Infect Microbiol. 2025 Aug 13;15:1560870. doi: </w:t>
      </w:r>
    </w:p>
    <w:p w:rsidR="004A4D52" w:rsidRPr="007D5BC8" w:rsidRDefault="004A4D52" w:rsidP="004A4D52">
      <w:pPr>
        <w:rPr>
          <w:rFonts w:ascii="宋体" w:eastAsia="宋体" w:hAnsi="宋体" w:cs="宋体"/>
          <w:b/>
          <w:color w:val="FF0000"/>
          <w:szCs w:val="21"/>
        </w:rPr>
      </w:pPr>
      <w:r w:rsidRPr="007D5BC8">
        <w:rPr>
          <w:rFonts w:ascii="宋体" w:eastAsia="宋体" w:hAnsi="宋体" w:cs="宋体"/>
          <w:b/>
          <w:color w:val="FF0000"/>
          <w:szCs w:val="21"/>
        </w:rPr>
        <w:t>10.3389/fcimb.2025.1560870. eCollection 2025.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Development and evaluation of a multiplex molecular point-of-care assay for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direct identification of Mycobacterium tuberculosis and prioritized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non-tuberculous mycobacteria.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Yi QL(#)(1), Wu Y(#)(1)(2), He S(3), Feng ML(3), Liu XY(1), Zhou XZ(1)(2), Gao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HT(1), Zhang YF(3), Yang QW(1)(4), Xu YC(1)(4).</w:t>
      </w:r>
    </w:p>
    <w:p w:rsidR="004A4D52" w:rsidRDefault="004A4D52" w:rsidP="004A4D52">
      <w:pPr>
        <w:rPr>
          <w:rFonts w:ascii="宋体" w:eastAsia="宋体" w:hAnsi="宋体" w:cs="宋体"/>
          <w:szCs w:val="21"/>
        </w:rPr>
      </w:pPr>
    </w:p>
    <w:p w:rsidR="007A1ED7" w:rsidRPr="007A1ED7" w:rsidRDefault="007A1ED7" w:rsidP="004A4D52">
      <w:pPr>
        <w:rPr>
          <w:rFonts w:ascii="宋体" w:eastAsia="宋体" w:hAnsi="宋体" w:cs="宋体"/>
          <w:b/>
          <w:color w:val="0070C0"/>
          <w:szCs w:val="21"/>
        </w:rPr>
      </w:pPr>
      <w:r w:rsidRPr="007A1ED7">
        <w:rPr>
          <w:rFonts w:ascii="宋体" w:eastAsia="宋体" w:hAnsi="宋体" w:cs="宋体"/>
          <w:b/>
          <w:color w:val="0070C0"/>
          <w:szCs w:val="21"/>
        </w:rPr>
        <w:t>Qiao-Lian Yi, Yun Wu, Shuang He, Meng-Li Feng, Xiao-Yu Liu, Xin-Zhu Zhou, Hao-Tian Gao, Yu-Fan Zhang, Qi-Wen Yang</w:t>
      </w:r>
      <w:r w:rsidRPr="007A1ED7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7A1ED7">
        <w:rPr>
          <w:rFonts w:ascii="宋体" w:eastAsia="宋体" w:hAnsi="宋体" w:cs="宋体"/>
          <w:b/>
          <w:color w:val="0070C0"/>
          <w:szCs w:val="21"/>
        </w:rPr>
        <w:t>, Ying-Chun Xu</w:t>
      </w:r>
      <w:r w:rsidRPr="007A1ED7">
        <w:rPr>
          <w:rFonts w:ascii="宋体" w:eastAsia="宋体" w:hAnsi="宋体" w:cs="宋体" w:hint="eastAsia"/>
          <w:b/>
          <w:color w:val="0070C0"/>
          <w:szCs w:val="21"/>
        </w:rPr>
        <w:t>*</w:t>
      </w:r>
    </w:p>
    <w:p w:rsidR="007A1ED7" w:rsidRPr="007A1ED7" w:rsidRDefault="007A1ED7" w:rsidP="007A1ED7">
      <w:pPr>
        <w:jc w:val="left"/>
        <w:rPr>
          <w:rFonts w:ascii="宋体" w:eastAsia="宋体" w:hAnsi="宋体" w:cs="宋体"/>
          <w:b/>
          <w:color w:val="0070C0"/>
          <w:szCs w:val="21"/>
        </w:rPr>
      </w:pPr>
      <w:r w:rsidRPr="007A1ED7">
        <w:rPr>
          <w:rFonts w:ascii="宋体" w:eastAsia="宋体" w:hAnsi="宋体" w:cs="宋体"/>
          <w:b/>
          <w:color w:val="0070C0"/>
          <w:szCs w:val="21"/>
        </w:rPr>
        <w:t>*CORRESPONDENCE Ying-Chun Xu</w:t>
      </w:r>
      <w:r w:rsidRPr="007A1ED7">
        <w:rPr>
          <w:rFonts w:ascii="宋体" w:eastAsia="宋体" w:hAnsi="宋体" w:cs="宋体" w:hint="eastAsia"/>
          <w:b/>
          <w:color w:val="0070C0"/>
          <w:szCs w:val="21"/>
        </w:rPr>
        <w:t>，</w:t>
      </w:r>
      <w:r w:rsidRPr="007A1ED7">
        <w:rPr>
          <w:rFonts w:ascii="宋体" w:eastAsia="宋体" w:hAnsi="宋体" w:cs="宋体"/>
          <w:b/>
          <w:color w:val="0070C0"/>
          <w:szCs w:val="21"/>
        </w:rPr>
        <w:t xml:space="preserve"> xycpumch@139.com </w:t>
      </w:r>
      <w:r w:rsidRPr="007A1ED7">
        <w:rPr>
          <w:rFonts w:ascii="宋体" w:eastAsia="宋体" w:hAnsi="宋体" w:cs="宋体" w:hint="eastAsia"/>
          <w:b/>
          <w:color w:val="0070C0"/>
          <w:szCs w:val="21"/>
        </w:rPr>
        <w:t>；</w:t>
      </w:r>
      <w:r w:rsidRPr="007A1ED7">
        <w:rPr>
          <w:rFonts w:ascii="宋体" w:eastAsia="宋体" w:hAnsi="宋体" w:cs="宋体"/>
          <w:b/>
          <w:color w:val="0070C0"/>
          <w:szCs w:val="21"/>
        </w:rPr>
        <w:t>Qi-Wen Yang</w:t>
      </w:r>
      <w:r w:rsidRPr="007A1ED7">
        <w:rPr>
          <w:rFonts w:ascii="宋体" w:eastAsia="宋体" w:hAnsi="宋体" w:cs="宋体" w:hint="eastAsia"/>
          <w:b/>
          <w:color w:val="0070C0"/>
          <w:szCs w:val="21"/>
        </w:rPr>
        <w:t>，</w:t>
      </w:r>
      <w:r w:rsidRPr="007A1ED7">
        <w:rPr>
          <w:rFonts w:ascii="宋体" w:eastAsia="宋体" w:hAnsi="宋体" w:cs="宋体"/>
          <w:b/>
          <w:color w:val="0070C0"/>
          <w:szCs w:val="21"/>
        </w:rPr>
        <w:t xml:space="preserve"> yangqiwen81@vip.163.com</w:t>
      </w:r>
    </w:p>
    <w:p w:rsidR="007A1ED7" w:rsidRDefault="007A1ED7" w:rsidP="004A4D52">
      <w:pPr>
        <w:rPr>
          <w:rFonts w:ascii="宋体" w:eastAsia="宋体" w:hAnsi="宋体" w:cs="宋体"/>
          <w:szCs w:val="21"/>
        </w:rPr>
      </w:pP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Author information: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(1)Department of Laboratory Medicine, Peking Union Medical College Hospital,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Chinese Academy of Medical Sciences and Peking Union Medical College,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Beijing, China.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(2)Graduate School, Chinese Academy of Medical Sciences and Peking Union Medical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College, Beijing, China.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(3)R&amp;D Department Genewise Bio Co., Ltd, Beijing, China.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(4)State Key Laboratory of Complex, Severe, and Rare Diseases, Chinese Academy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of Medical Sciences and Peking Union Medical College, Beijing, China.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(#)Contributed equally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7D5BC8">
        <w:rPr>
          <w:rFonts w:ascii="宋体" w:eastAsia="宋体" w:hAnsi="宋体" w:cs="宋体"/>
          <w:b/>
          <w:szCs w:val="21"/>
        </w:rPr>
        <w:t>OBJECTIVE:</w:t>
      </w:r>
      <w:r w:rsidRPr="004A4D52">
        <w:rPr>
          <w:rFonts w:ascii="宋体" w:eastAsia="宋体" w:hAnsi="宋体" w:cs="宋体"/>
          <w:szCs w:val="21"/>
        </w:rPr>
        <w:t xml:space="preserve"> This study aimed to establish a multiplex molecular point-of-care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assay called fastNTM incorporating an ultra-fast sample pre-treatment for direct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identification of Mycobacterium tuberculosis complex (MTBC) and 8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non-tuberculous Mycobacteria (NTM) commonly prioritized in clinical settings,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and to evaluate its performance in 149 clinical confirmed mycobacterial-positive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samples.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7D5BC8">
        <w:rPr>
          <w:rFonts w:ascii="宋体" w:eastAsia="宋体" w:hAnsi="宋体" w:cs="宋体"/>
          <w:b/>
          <w:szCs w:val="21"/>
        </w:rPr>
        <w:t xml:space="preserve">METHODS: </w:t>
      </w:r>
      <w:r w:rsidRPr="004A4D52">
        <w:rPr>
          <w:rFonts w:ascii="宋体" w:eastAsia="宋体" w:hAnsi="宋体" w:cs="宋体"/>
          <w:szCs w:val="21"/>
        </w:rPr>
        <w:t xml:space="preserve">The study was divided into two stages: a pilot study to establish the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methodology and a clinical validation study to evaluate its performance. In the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pilot study, we established the fastNTM and analyzed its performance regarding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limits of detection, reproducibility, specificity and efficiency. The clinical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validation study was performed using 149 clinical confirmed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mycobacterial-positive samples, with 16S rRNA identification as the reference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standard. The complete process, from patient to result, was accomplished within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90 minutes.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7D5BC8">
        <w:rPr>
          <w:rFonts w:ascii="宋体" w:eastAsia="宋体" w:hAnsi="宋体" w:cs="宋体"/>
          <w:b/>
          <w:szCs w:val="21"/>
        </w:rPr>
        <w:t>RESULTS:</w:t>
      </w:r>
      <w:r w:rsidRPr="004A4D52">
        <w:rPr>
          <w:rFonts w:ascii="宋体" w:eastAsia="宋体" w:hAnsi="宋体" w:cs="宋体"/>
          <w:szCs w:val="21"/>
        </w:rPr>
        <w:t xml:space="preserve"> Of the 149 positive clinical mycobacterial cultures analyzed, 136 were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within the designed targets. Among these 136 cultures, 133 samples were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correctly identified by fastNTM, achieving an accuracy rate of 97.79%.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7D5BC8">
        <w:rPr>
          <w:rFonts w:ascii="宋体" w:eastAsia="宋体" w:hAnsi="宋体" w:cs="宋体"/>
          <w:b/>
          <w:szCs w:val="21"/>
        </w:rPr>
        <w:t xml:space="preserve">CONCLUSIONS: </w:t>
      </w:r>
      <w:r w:rsidRPr="004A4D52">
        <w:rPr>
          <w:rFonts w:ascii="宋体" w:eastAsia="宋体" w:hAnsi="宋体" w:cs="宋体"/>
          <w:szCs w:val="21"/>
        </w:rPr>
        <w:t xml:space="preserve">This study demonstrates that fastNTM with its high accuracy rate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are capable to rapidly and effectively differentiate between MTBC and the major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NTM species.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Copyright © 2025 Yi, Wu, He, Feng, Liu, Zhou, Gao, Zhang, Yang and Xu.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DOI: 10.3389/fcimb.2025.1560870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PMCID: PMC12380709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PMID: 40880634 [Indexed for MEDLINE]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</w:p>
    <w:p w:rsidR="004A4D52" w:rsidRPr="007D5BC8" w:rsidRDefault="00CE3955" w:rsidP="004A4D52">
      <w:pPr>
        <w:rPr>
          <w:rFonts w:ascii="宋体" w:eastAsia="宋体" w:hAnsi="宋体" w:cs="宋体"/>
          <w:b/>
          <w:color w:val="FF0000"/>
          <w:szCs w:val="21"/>
        </w:rPr>
      </w:pPr>
      <w:r>
        <w:rPr>
          <w:rFonts w:ascii="宋体" w:eastAsia="宋体" w:hAnsi="宋体" w:cs="宋体"/>
          <w:b/>
          <w:color w:val="FF0000"/>
          <w:szCs w:val="21"/>
        </w:rPr>
        <w:lastRenderedPageBreak/>
        <w:t>1</w:t>
      </w:r>
      <w:r w:rsidR="004A4D52" w:rsidRPr="007D5BC8">
        <w:rPr>
          <w:rFonts w:ascii="宋体" w:eastAsia="宋体" w:hAnsi="宋体" w:cs="宋体"/>
          <w:b/>
          <w:color w:val="FF0000"/>
          <w:szCs w:val="21"/>
        </w:rPr>
        <w:t xml:space="preserve">9. Front Med (Lausanne). 2025 Aug 12;12:1597849. doi: 10.3389/fmed.2025.1597849. </w:t>
      </w:r>
    </w:p>
    <w:p w:rsidR="004A4D52" w:rsidRPr="007D5BC8" w:rsidRDefault="004A4D52" w:rsidP="004A4D52">
      <w:pPr>
        <w:rPr>
          <w:rFonts w:ascii="宋体" w:eastAsia="宋体" w:hAnsi="宋体" w:cs="宋体"/>
          <w:b/>
          <w:color w:val="FF0000"/>
          <w:szCs w:val="21"/>
        </w:rPr>
      </w:pPr>
      <w:r w:rsidRPr="007D5BC8">
        <w:rPr>
          <w:rFonts w:ascii="宋体" w:eastAsia="宋体" w:hAnsi="宋体" w:cs="宋体"/>
          <w:b/>
          <w:color w:val="FF0000"/>
          <w:szCs w:val="21"/>
        </w:rPr>
        <w:t>eCollection 2025.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Case Report: Papillary renal cell carcinoma complicated by ipsilateral renal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tuberculosis.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Tian Z(#)(1), Zhu C(#)(1), Yang T(2), Chen S(1), He Z(1), Han G(1), Chen Z(1),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Zhang N(2), Yu B(1), Fu N(1).</w:t>
      </w:r>
    </w:p>
    <w:p w:rsidR="004A4D52" w:rsidRDefault="004A4D52" w:rsidP="004A4D52">
      <w:pPr>
        <w:rPr>
          <w:rFonts w:ascii="宋体" w:eastAsia="宋体" w:hAnsi="宋体" w:cs="宋体"/>
          <w:szCs w:val="21"/>
        </w:rPr>
      </w:pPr>
    </w:p>
    <w:p w:rsidR="00692EC1" w:rsidRPr="00692EC1" w:rsidRDefault="00692EC1" w:rsidP="004A4D52">
      <w:pPr>
        <w:rPr>
          <w:rFonts w:ascii="宋体" w:eastAsia="宋体" w:hAnsi="宋体" w:cs="宋体"/>
          <w:b/>
          <w:color w:val="0070C0"/>
          <w:szCs w:val="21"/>
        </w:rPr>
      </w:pPr>
      <w:r w:rsidRPr="00692EC1">
        <w:rPr>
          <w:rFonts w:ascii="宋体" w:eastAsia="宋体" w:hAnsi="宋体" w:cs="宋体"/>
          <w:b/>
          <w:color w:val="0070C0"/>
          <w:szCs w:val="21"/>
        </w:rPr>
        <w:t>Zhong Tian, Cheng Zhu, Tingting Yang, Shicheng Chen, Zhongcong He, Guang Han, Zhouhui Chen, Neng Zhang</w:t>
      </w:r>
      <w:r w:rsidRPr="00692EC1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692EC1">
        <w:rPr>
          <w:rFonts w:ascii="宋体" w:eastAsia="宋体" w:hAnsi="宋体" w:cs="宋体"/>
          <w:b/>
          <w:color w:val="0070C0"/>
          <w:szCs w:val="21"/>
        </w:rPr>
        <w:t>, Bo Yu</w:t>
      </w:r>
      <w:r w:rsidRPr="00692EC1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692EC1">
        <w:rPr>
          <w:rFonts w:ascii="宋体" w:eastAsia="宋体" w:hAnsi="宋体" w:cs="宋体"/>
          <w:b/>
          <w:color w:val="0070C0"/>
          <w:szCs w:val="21"/>
        </w:rPr>
        <w:t>, Ni Fu</w:t>
      </w:r>
      <w:r w:rsidRPr="00692EC1">
        <w:rPr>
          <w:rFonts w:ascii="宋体" w:eastAsia="宋体" w:hAnsi="宋体" w:cs="宋体" w:hint="eastAsia"/>
          <w:b/>
          <w:color w:val="0070C0"/>
          <w:szCs w:val="21"/>
        </w:rPr>
        <w:t>*</w:t>
      </w:r>
    </w:p>
    <w:p w:rsidR="00692EC1" w:rsidRPr="00692EC1" w:rsidRDefault="00692EC1" w:rsidP="00692EC1">
      <w:pPr>
        <w:jc w:val="left"/>
        <w:rPr>
          <w:rFonts w:ascii="宋体" w:eastAsia="宋体" w:hAnsi="宋体" w:cs="宋体"/>
          <w:b/>
          <w:color w:val="0070C0"/>
          <w:szCs w:val="21"/>
        </w:rPr>
      </w:pPr>
      <w:r w:rsidRPr="00692EC1">
        <w:rPr>
          <w:rFonts w:ascii="宋体" w:eastAsia="宋体" w:hAnsi="宋体" w:cs="宋体"/>
          <w:b/>
          <w:color w:val="0070C0"/>
          <w:szCs w:val="21"/>
        </w:rPr>
        <w:t>*CORRESPONDENCE Neng Zhang</w:t>
      </w:r>
      <w:r w:rsidRPr="00692EC1">
        <w:rPr>
          <w:rFonts w:ascii="宋体" w:eastAsia="宋体" w:hAnsi="宋体" w:cs="宋体" w:hint="eastAsia"/>
          <w:b/>
          <w:color w:val="0070C0"/>
          <w:szCs w:val="21"/>
        </w:rPr>
        <w:t>，</w:t>
      </w:r>
      <w:r w:rsidRPr="00692EC1">
        <w:rPr>
          <w:rFonts w:ascii="宋体" w:eastAsia="宋体" w:hAnsi="宋体" w:cs="宋体"/>
          <w:b/>
          <w:color w:val="0070C0"/>
          <w:szCs w:val="21"/>
        </w:rPr>
        <w:t xml:space="preserve">energy20170118@hotmail.com </w:t>
      </w:r>
      <w:r w:rsidRPr="00692EC1">
        <w:rPr>
          <w:rFonts w:ascii="宋体" w:eastAsia="宋体" w:hAnsi="宋体" w:cs="宋体" w:hint="eastAsia"/>
          <w:b/>
          <w:color w:val="0070C0"/>
          <w:szCs w:val="21"/>
        </w:rPr>
        <w:t>；</w:t>
      </w:r>
      <w:r w:rsidRPr="00692EC1">
        <w:rPr>
          <w:rFonts w:ascii="宋体" w:eastAsia="宋体" w:hAnsi="宋体" w:cs="宋体"/>
          <w:b/>
          <w:color w:val="0070C0"/>
          <w:szCs w:val="21"/>
        </w:rPr>
        <w:t>Bo Yu</w:t>
      </w:r>
      <w:r w:rsidRPr="00692EC1">
        <w:rPr>
          <w:rFonts w:ascii="宋体" w:eastAsia="宋体" w:hAnsi="宋体" w:cs="宋体" w:hint="eastAsia"/>
          <w:b/>
          <w:color w:val="0070C0"/>
          <w:szCs w:val="21"/>
        </w:rPr>
        <w:t>，</w:t>
      </w:r>
      <w:r w:rsidRPr="00692EC1">
        <w:rPr>
          <w:rFonts w:ascii="宋体" w:eastAsia="宋体" w:hAnsi="宋体" w:cs="宋体"/>
          <w:b/>
          <w:color w:val="0070C0"/>
          <w:szCs w:val="21"/>
        </w:rPr>
        <w:t xml:space="preserve"> docyubo2407@163.com </w:t>
      </w:r>
      <w:r w:rsidRPr="00692EC1">
        <w:rPr>
          <w:rFonts w:ascii="宋体" w:eastAsia="宋体" w:hAnsi="宋体" w:cs="宋体" w:hint="eastAsia"/>
          <w:b/>
          <w:color w:val="0070C0"/>
          <w:szCs w:val="21"/>
        </w:rPr>
        <w:t>；</w:t>
      </w:r>
      <w:r w:rsidRPr="00692EC1">
        <w:rPr>
          <w:rFonts w:ascii="宋体" w:eastAsia="宋体" w:hAnsi="宋体" w:cs="宋体"/>
          <w:b/>
          <w:color w:val="0070C0"/>
          <w:szCs w:val="21"/>
        </w:rPr>
        <w:t>Ni Fu</w:t>
      </w:r>
      <w:r w:rsidRPr="00692EC1">
        <w:rPr>
          <w:rFonts w:ascii="宋体" w:eastAsia="宋体" w:hAnsi="宋体" w:cs="宋体" w:hint="eastAsia"/>
          <w:b/>
          <w:color w:val="0070C0"/>
          <w:szCs w:val="21"/>
        </w:rPr>
        <w:t>，</w:t>
      </w:r>
      <w:r w:rsidRPr="00692EC1">
        <w:rPr>
          <w:rFonts w:ascii="宋体" w:eastAsia="宋体" w:hAnsi="宋体" w:cs="宋体"/>
          <w:b/>
          <w:color w:val="0070C0"/>
          <w:szCs w:val="21"/>
        </w:rPr>
        <w:t>18985601188@163.com</w:t>
      </w:r>
    </w:p>
    <w:p w:rsidR="00692EC1" w:rsidRDefault="00692EC1" w:rsidP="00692EC1">
      <w:pPr>
        <w:jc w:val="left"/>
        <w:rPr>
          <w:rFonts w:ascii="宋体" w:eastAsia="宋体" w:hAnsi="宋体" w:cs="宋体"/>
          <w:szCs w:val="21"/>
        </w:rPr>
      </w:pP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Author information: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(1)Department of Urology, The Second Affiliated Hospital of Zunyi Medical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University, Zunyi, China.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(2)Department of Urology, The Affiliated Hospital of Zunyi Medical University,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Zunyi, China.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(#)Contributed equally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Papillary renal cell carcinoma (PRCC) complicated by ipsilateral renal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tuberculosis (TB) represents an exceptionally rare and complex clinical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condition. Renal TB is the most common form of urogenital TB, while PRCC is the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most prevalent histological subtype of non-clear cell renal cell carcinoma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(RCC). In this study, we present the first reported case of PRCC complicated by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ipsilateral renal TB, where the patient exhibited low back pain without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hematuria. Initial imaging studies indicated a space-occupying lesion in the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left kidney, raising suspicion of renal tumors. Subsequent postoperative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pathology, immunohistochemical staining, and tuberculosis PCR results confirmed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the diagnosis of PRCC complicated by ipsilateral renal TB.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Copyright © 2025 Tian, Zhu, Yang, Chen, He, Han, Chen, Zhang, Yu and Fu.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DOI: 10.3389/fmed.2025.1597849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PMCID: PMC12379642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PMID: 40873793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</w:p>
    <w:p w:rsidR="004A4D52" w:rsidRPr="007D5BC8" w:rsidRDefault="00CE3955" w:rsidP="004A4D52">
      <w:pPr>
        <w:rPr>
          <w:rFonts w:ascii="宋体" w:eastAsia="宋体" w:hAnsi="宋体" w:cs="宋体"/>
          <w:b/>
          <w:color w:val="FF0000"/>
          <w:szCs w:val="21"/>
        </w:rPr>
      </w:pPr>
      <w:r>
        <w:rPr>
          <w:rFonts w:ascii="宋体" w:eastAsia="宋体" w:hAnsi="宋体" w:cs="宋体"/>
          <w:b/>
          <w:color w:val="FF0000"/>
          <w:szCs w:val="21"/>
        </w:rPr>
        <w:t>20</w:t>
      </w:r>
      <w:r w:rsidR="004A4D52" w:rsidRPr="007D5BC8">
        <w:rPr>
          <w:rFonts w:ascii="宋体" w:eastAsia="宋体" w:hAnsi="宋体" w:cs="宋体"/>
          <w:b/>
          <w:color w:val="FF0000"/>
          <w:szCs w:val="21"/>
        </w:rPr>
        <w:t xml:space="preserve">. Front Cell Infect Microbiol. 2025 Aug 11;15:1574824. doi: </w:t>
      </w:r>
    </w:p>
    <w:p w:rsidR="004A4D52" w:rsidRPr="007D5BC8" w:rsidRDefault="004A4D52" w:rsidP="004A4D52">
      <w:pPr>
        <w:rPr>
          <w:rFonts w:ascii="宋体" w:eastAsia="宋体" w:hAnsi="宋体" w:cs="宋体"/>
          <w:b/>
          <w:color w:val="FF0000"/>
          <w:szCs w:val="21"/>
        </w:rPr>
      </w:pPr>
      <w:r w:rsidRPr="007D5BC8">
        <w:rPr>
          <w:rFonts w:ascii="宋体" w:eastAsia="宋体" w:hAnsi="宋体" w:cs="宋体"/>
          <w:b/>
          <w:color w:val="FF0000"/>
          <w:szCs w:val="21"/>
        </w:rPr>
        <w:t>10.3389/fcimb.2025.1574824. eCollection 2025.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Predictive analysis of all-cause mortality of previously untreated pulmonary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tuberculosis patients complicated by hypertension.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lastRenderedPageBreak/>
        <w:t xml:space="preserve">Cao A(#)(1), Nie Y(#)(2), Zhong Z(3), Pei Y(3)(4), Deng P(1), Xie H(5), Leng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Y(6)(7).</w:t>
      </w:r>
    </w:p>
    <w:p w:rsidR="004A4D52" w:rsidRDefault="004A4D52" w:rsidP="004A4D52">
      <w:pPr>
        <w:rPr>
          <w:rFonts w:ascii="宋体" w:eastAsia="宋体" w:hAnsi="宋体" w:cs="宋体"/>
          <w:szCs w:val="21"/>
        </w:rPr>
      </w:pPr>
    </w:p>
    <w:p w:rsidR="00FA67AC" w:rsidRPr="00876C90" w:rsidRDefault="00FA67AC" w:rsidP="004A4D52">
      <w:pPr>
        <w:rPr>
          <w:rFonts w:ascii="宋体" w:eastAsia="宋体" w:hAnsi="宋体" w:cs="宋体"/>
          <w:b/>
          <w:color w:val="0070C0"/>
          <w:szCs w:val="21"/>
        </w:rPr>
      </w:pPr>
      <w:r w:rsidRPr="00876C90">
        <w:rPr>
          <w:rFonts w:ascii="宋体" w:eastAsia="宋体" w:hAnsi="宋体" w:cs="宋体"/>
          <w:b/>
          <w:color w:val="0070C0"/>
          <w:szCs w:val="21"/>
        </w:rPr>
        <w:t>Anhua Cao,</w:t>
      </w:r>
      <w:r w:rsidR="00876C90" w:rsidRPr="00876C90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876C90">
        <w:rPr>
          <w:rFonts w:ascii="宋体" w:eastAsia="宋体" w:hAnsi="宋体" w:cs="宋体"/>
          <w:b/>
          <w:color w:val="0070C0"/>
          <w:szCs w:val="21"/>
        </w:rPr>
        <w:t>You Nie,</w:t>
      </w:r>
      <w:r w:rsidR="00876C90" w:rsidRPr="00876C90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876C90">
        <w:rPr>
          <w:rFonts w:ascii="宋体" w:eastAsia="宋体" w:hAnsi="宋体" w:cs="宋体"/>
          <w:b/>
          <w:color w:val="0070C0"/>
          <w:szCs w:val="21"/>
        </w:rPr>
        <w:t>Zhun Zhong,</w:t>
      </w:r>
      <w:r w:rsidR="00876C90" w:rsidRPr="00876C90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876C90">
        <w:rPr>
          <w:rFonts w:ascii="宋体" w:eastAsia="宋体" w:hAnsi="宋体" w:cs="宋体"/>
          <w:b/>
          <w:color w:val="0070C0"/>
          <w:szCs w:val="21"/>
        </w:rPr>
        <w:t>Yi Pei,</w:t>
      </w:r>
      <w:r w:rsidR="00876C90" w:rsidRPr="00876C90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876C90">
        <w:rPr>
          <w:rFonts w:ascii="宋体" w:eastAsia="宋体" w:hAnsi="宋体" w:cs="宋体"/>
          <w:b/>
          <w:color w:val="0070C0"/>
          <w:szCs w:val="21"/>
        </w:rPr>
        <w:t>Ping Deng</w:t>
      </w:r>
      <w:r w:rsidR="00876C90" w:rsidRPr="00876C90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876C90">
        <w:rPr>
          <w:rFonts w:ascii="宋体" w:eastAsia="宋体" w:hAnsi="宋体" w:cs="宋体"/>
          <w:b/>
          <w:color w:val="0070C0"/>
          <w:szCs w:val="21"/>
        </w:rPr>
        <w:t>,</w:t>
      </w:r>
      <w:r w:rsidR="00876C90" w:rsidRPr="00876C90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876C90">
        <w:rPr>
          <w:rFonts w:ascii="宋体" w:eastAsia="宋体" w:hAnsi="宋体" w:cs="宋体"/>
          <w:b/>
          <w:color w:val="0070C0"/>
          <w:szCs w:val="21"/>
        </w:rPr>
        <w:t>Hebin Xie</w:t>
      </w:r>
      <w:r w:rsidR="00876C90" w:rsidRPr="00876C90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876C90">
        <w:rPr>
          <w:rFonts w:ascii="宋体" w:eastAsia="宋体" w:hAnsi="宋体" w:cs="宋体"/>
          <w:b/>
          <w:color w:val="0070C0"/>
          <w:szCs w:val="21"/>
        </w:rPr>
        <w:t>,</w:t>
      </w:r>
      <w:r w:rsidR="00876C90" w:rsidRPr="00876C90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876C90">
        <w:rPr>
          <w:rFonts w:ascii="宋体" w:eastAsia="宋体" w:hAnsi="宋体" w:cs="宋体"/>
          <w:b/>
          <w:color w:val="0070C0"/>
          <w:szCs w:val="21"/>
        </w:rPr>
        <w:t>Yiping Leng</w:t>
      </w:r>
      <w:r w:rsidR="00876C90" w:rsidRPr="00876C90">
        <w:rPr>
          <w:rFonts w:ascii="宋体" w:eastAsia="宋体" w:hAnsi="宋体" w:cs="宋体" w:hint="eastAsia"/>
          <w:b/>
          <w:color w:val="0070C0"/>
          <w:szCs w:val="21"/>
        </w:rPr>
        <w:t>*</w:t>
      </w:r>
    </w:p>
    <w:p w:rsidR="00FA67AC" w:rsidRPr="00876C90" w:rsidRDefault="00876C90" w:rsidP="004A4D52">
      <w:pPr>
        <w:rPr>
          <w:rFonts w:ascii="宋体" w:eastAsia="宋体" w:hAnsi="宋体" w:cs="宋体"/>
          <w:b/>
          <w:color w:val="0070C0"/>
          <w:szCs w:val="21"/>
        </w:rPr>
      </w:pPr>
      <w:r w:rsidRPr="00876C90">
        <w:rPr>
          <w:rFonts w:ascii="宋体" w:eastAsia="宋体" w:hAnsi="宋体" w:cs="宋体"/>
          <w:b/>
          <w:color w:val="0070C0"/>
          <w:szCs w:val="21"/>
        </w:rPr>
        <w:t>*CORRESPONDENCE Yiping Leng</w:t>
      </w:r>
      <w:r w:rsidRPr="00876C90">
        <w:rPr>
          <w:rFonts w:ascii="宋体" w:eastAsia="宋体" w:hAnsi="宋体" w:cs="宋体" w:hint="eastAsia"/>
          <w:b/>
          <w:color w:val="0070C0"/>
          <w:szCs w:val="21"/>
        </w:rPr>
        <w:t>，</w:t>
      </w:r>
      <w:r w:rsidRPr="00876C90">
        <w:rPr>
          <w:rFonts w:ascii="宋体" w:eastAsia="宋体" w:hAnsi="宋体" w:cs="宋体"/>
          <w:b/>
          <w:color w:val="0070C0"/>
          <w:szCs w:val="21"/>
        </w:rPr>
        <w:t xml:space="preserve">lyp0626@aliyun.com </w:t>
      </w:r>
      <w:r w:rsidRPr="00876C90">
        <w:rPr>
          <w:rFonts w:ascii="宋体" w:eastAsia="宋体" w:hAnsi="宋体" w:cs="宋体" w:hint="eastAsia"/>
          <w:b/>
          <w:color w:val="0070C0"/>
          <w:szCs w:val="21"/>
        </w:rPr>
        <w:t>；</w:t>
      </w:r>
      <w:r w:rsidRPr="00876C90">
        <w:rPr>
          <w:rFonts w:ascii="宋体" w:eastAsia="宋体" w:hAnsi="宋体" w:cs="宋体"/>
          <w:b/>
          <w:color w:val="0070C0"/>
          <w:szCs w:val="21"/>
        </w:rPr>
        <w:t>Hebin Xie</w:t>
      </w:r>
      <w:r w:rsidRPr="00876C90">
        <w:rPr>
          <w:rFonts w:ascii="宋体" w:eastAsia="宋体" w:hAnsi="宋体" w:cs="宋体" w:hint="eastAsia"/>
          <w:b/>
          <w:color w:val="0070C0"/>
          <w:szCs w:val="21"/>
        </w:rPr>
        <w:t>，</w:t>
      </w:r>
      <w:r w:rsidRPr="00876C90">
        <w:rPr>
          <w:rFonts w:ascii="宋体" w:eastAsia="宋体" w:hAnsi="宋体" w:cs="宋体"/>
          <w:b/>
          <w:color w:val="0070C0"/>
          <w:szCs w:val="21"/>
        </w:rPr>
        <w:t xml:space="preserve">2018050642@usc.edu.cn </w:t>
      </w:r>
      <w:r w:rsidRPr="00876C90">
        <w:rPr>
          <w:rFonts w:ascii="宋体" w:eastAsia="宋体" w:hAnsi="宋体" w:cs="宋体" w:hint="eastAsia"/>
          <w:b/>
          <w:color w:val="0070C0"/>
          <w:szCs w:val="21"/>
        </w:rPr>
        <w:t>；</w:t>
      </w:r>
      <w:r w:rsidRPr="00876C90">
        <w:rPr>
          <w:rFonts w:ascii="宋体" w:eastAsia="宋体" w:hAnsi="宋体" w:cs="宋体"/>
          <w:b/>
          <w:color w:val="0070C0"/>
          <w:szCs w:val="21"/>
        </w:rPr>
        <w:t>Ping Deng</w:t>
      </w:r>
      <w:r w:rsidRPr="00876C90">
        <w:rPr>
          <w:rFonts w:ascii="宋体" w:eastAsia="宋体" w:hAnsi="宋体" w:cs="宋体" w:hint="eastAsia"/>
          <w:b/>
          <w:color w:val="0070C0"/>
          <w:szCs w:val="21"/>
        </w:rPr>
        <w:t>，</w:t>
      </w:r>
      <w:r w:rsidRPr="00876C90">
        <w:rPr>
          <w:rFonts w:ascii="宋体" w:eastAsia="宋体" w:hAnsi="宋体" w:cs="宋体"/>
          <w:b/>
          <w:color w:val="0070C0"/>
          <w:szCs w:val="21"/>
        </w:rPr>
        <w:t>pamelad2115@163.com</w:t>
      </w:r>
    </w:p>
    <w:p w:rsidR="00FA67AC" w:rsidRPr="004A4D52" w:rsidRDefault="00FA67AC" w:rsidP="004A4D52">
      <w:pPr>
        <w:rPr>
          <w:rFonts w:ascii="宋体" w:eastAsia="宋体" w:hAnsi="宋体" w:cs="宋体" w:hint="eastAsia"/>
          <w:szCs w:val="21"/>
        </w:rPr>
      </w:pP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Author information: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(1)The Affiliated Changsha Central Hospital, Department of Cardiology, Hengyang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Medical School, University of South China, Changsha, Hunan, China.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(2)The Affiliated Changsha Central Hospital, Department of Laboratory Medicine,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Hengyang Medical School, University of South China, Changsha, Hunan, China.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(3)The Affiliated Changsha Central Hospital, Center of Tuberculosis Diagnosis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and Treatment, Hengyang Medical School, University of South China, Changsha,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Hunan, China.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(4)The Affiliated Changsha Central Hospital, Technology Demonstration Base for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Tuberculosis Diagnosis and Treatment in Hunan Province, University of South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China, Changsha, Changsha, Hunan, China.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(5)The Affiliated Changsha Central Hospital, Department of Science and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Education, Hengyang Medical School, University of South China, Changsha,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Hunan, China.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(6)The Affiliated Changsha Central Hospital, Changsha Tuberculosis Research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Institute, Hengyang Medical School, University of South China, Changsha,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Hunan, China.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(7)The Affiliated Changsha Central Hospital, Changsha Technology Innovation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Center for Tuberculosis Diagnosis and Treatment, University of South China,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Changsha, Hunan, China.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(#)Contributed equally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7D5BC8">
        <w:rPr>
          <w:rFonts w:ascii="宋体" w:eastAsia="宋体" w:hAnsi="宋体" w:cs="宋体"/>
          <w:b/>
          <w:szCs w:val="21"/>
        </w:rPr>
        <w:t xml:space="preserve">OBJECTIVE: </w:t>
      </w:r>
      <w:r w:rsidRPr="004A4D52">
        <w:rPr>
          <w:rFonts w:ascii="宋体" w:eastAsia="宋体" w:hAnsi="宋体" w:cs="宋体"/>
          <w:szCs w:val="21"/>
        </w:rPr>
        <w:t xml:space="preserve">To investigate the risk factors for all-cause mortality of previously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untreated pulmonary tuberculosis patients complicated by hypertension and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construct a predictive model.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7D5BC8">
        <w:rPr>
          <w:rFonts w:ascii="宋体" w:eastAsia="宋体" w:hAnsi="宋体" w:cs="宋体"/>
          <w:b/>
          <w:szCs w:val="21"/>
        </w:rPr>
        <w:t>METHODS:</w:t>
      </w:r>
      <w:r w:rsidRPr="004A4D52">
        <w:rPr>
          <w:rFonts w:ascii="宋体" w:eastAsia="宋体" w:hAnsi="宋体" w:cs="宋体"/>
          <w:szCs w:val="21"/>
        </w:rPr>
        <w:t xml:space="preserve"> We retrospectively analyzed the clinical data of inpatients with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previously untreated pulmonary tuberculosis complicated by hypertension from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2019 to 2021 in Changsha Central Hospital. Patients' survival status and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cardiovascular events were collected through telephone follow-up. LASSO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regression was utilized to screen predictive variables, and binary logistic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regression identified mortality risk factors. A predictive nomogram model was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developed using R software, and its precision and reliability were verified.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7D5BC8">
        <w:rPr>
          <w:rFonts w:ascii="宋体" w:eastAsia="宋体" w:hAnsi="宋体" w:cs="宋体"/>
          <w:b/>
          <w:szCs w:val="21"/>
        </w:rPr>
        <w:t>RESULTS:</w:t>
      </w:r>
      <w:r w:rsidRPr="004A4D52">
        <w:rPr>
          <w:rFonts w:ascii="宋体" w:eastAsia="宋体" w:hAnsi="宋体" w:cs="宋体"/>
          <w:szCs w:val="21"/>
        </w:rPr>
        <w:t xml:space="preserve"> Among the 1,014 patients, there were 100 (9.86%) deaths and 82 (8.09%)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cardiovascular events. LASSO regression screened out 13 predictive variables.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Multivariate logistic regression analysis revealed that smoking history, sputum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bacteriology, pleural effusion, coronary heart disease, and chronic kidney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disease were independent risk factors. Based on the training set data, a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lastRenderedPageBreak/>
        <w:t xml:space="preserve">nomogram prognostic model was developed, showing an AUC of 0.712 (95% CI: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0.777-0.847), with 50.0% sensitivity and 84.3% specificity. The model's fit was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confirmed through internal and external validations.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7D5BC8">
        <w:rPr>
          <w:rFonts w:ascii="宋体" w:eastAsia="宋体" w:hAnsi="宋体" w:cs="宋体"/>
          <w:b/>
          <w:szCs w:val="21"/>
        </w:rPr>
        <w:t>CONCLUSION:</w:t>
      </w:r>
      <w:r w:rsidRPr="004A4D52">
        <w:rPr>
          <w:rFonts w:ascii="宋体" w:eastAsia="宋体" w:hAnsi="宋体" w:cs="宋体"/>
          <w:szCs w:val="21"/>
        </w:rPr>
        <w:t xml:space="preserve"> The prediction model constructed in this study has high predictive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ability and satisfactory clinical efficacy, and can provide an effective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individualized prediction tool for assessing all-cause mortality risk in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patients with previously untreated pulmonary tuberculosis complicated by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hypertension.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Copyright © 2025 Cao, Nie, Zhong, Pei, Deng, Xie and Leng.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DOI: 10.3389/fcimb.2025.1574824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PMCID: PMC12375569</w:t>
      </w:r>
    </w:p>
    <w:p w:rsidR="004A4D52" w:rsidRPr="004A4D52" w:rsidRDefault="004A4D52" w:rsidP="004A4D52">
      <w:pPr>
        <w:rPr>
          <w:rFonts w:ascii="宋体" w:eastAsia="宋体" w:hAnsi="宋体" w:cs="宋体" w:hint="eastAsia"/>
          <w:szCs w:val="21"/>
        </w:rPr>
      </w:pPr>
      <w:r w:rsidRPr="004A4D52">
        <w:rPr>
          <w:rFonts w:ascii="宋体" w:eastAsia="宋体" w:hAnsi="宋体" w:cs="宋体"/>
          <w:szCs w:val="21"/>
        </w:rPr>
        <w:t>PMID:</w:t>
      </w:r>
      <w:r w:rsidR="007D5BC8">
        <w:rPr>
          <w:rFonts w:ascii="宋体" w:eastAsia="宋体" w:hAnsi="宋体" w:cs="宋体"/>
          <w:szCs w:val="21"/>
        </w:rPr>
        <w:t xml:space="preserve"> 40861491 [Indexed for MEDLINE]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</w:p>
    <w:p w:rsidR="004A4D52" w:rsidRPr="007D5BC8" w:rsidRDefault="00CE3955" w:rsidP="004A4D52">
      <w:pPr>
        <w:rPr>
          <w:rFonts w:ascii="宋体" w:eastAsia="宋体" w:hAnsi="宋体" w:cs="宋体"/>
          <w:b/>
          <w:color w:val="FF0000"/>
          <w:szCs w:val="21"/>
        </w:rPr>
      </w:pPr>
      <w:r>
        <w:rPr>
          <w:rFonts w:ascii="宋体" w:eastAsia="宋体" w:hAnsi="宋体" w:cs="宋体"/>
          <w:b/>
          <w:color w:val="FF0000"/>
          <w:szCs w:val="21"/>
        </w:rPr>
        <w:t>21</w:t>
      </w:r>
      <w:r w:rsidR="004A4D52" w:rsidRPr="007D5BC8">
        <w:rPr>
          <w:rFonts w:ascii="宋体" w:eastAsia="宋体" w:hAnsi="宋体" w:cs="宋体"/>
          <w:b/>
          <w:color w:val="FF0000"/>
          <w:szCs w:val="21"/>
        </w:rPr>
        <w:t xml:space="preserve">. Front Immunol. 2025 Aug 11;16:1601637. doi: 10.3389/fimmu.2025.1601637. </w:t>
      </w:r>
    </w:p>
    <w:p w:rsidR="004A4D52" w:rsidRPr="007D5BC8" w:rsidRDefault="004A4D52" w:rsidP="004A4D52">
      <w:pPr>
        <w:rPr>
          <w:rFonts w:ascii="宋体" w:eastAsia="宋体" w:hAnsi="宋体" w:cs="宋体"/>
          <w:b/>
          <w:color w:val="FF0000"/>
          <w:szCs w:val="21"/>
        </w:rPr>
      </w:pPr>
      <w:r w:rsidRPr="007D5BC8">
        <w:rPr>
          <w:rFonts w:ascii="宋体" w:eastAsia="宋体" w:hAnsi="宋体" w:cs="宋体"/>
          <w:b/>
          <w:color w:val="FF0000"/>
          <w:szCs w:val="21"/>
        </w:rPr>
        <w:t>eCollection 2025.</w:t>
      </w:r>
    </w:p>
    <w:p w:rsidR="004A4D52" w:rsidRPr="007D5BC8" w:rsidRDefault="004A4D52" w:rsidP="004A4D52">
      <w:pPr>
        <w:rPr>
          <w:rFonts w:ascii="宋体" w:eastAsia="宋体" w:hAnsi="宋体" w:cs="宋体"/>
          <w:b/>
          <w:color w:val="FF0000"/>
          <w:szCs w:val="21"/>
        </w:rPr>
      </w:pP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CD39 dynamics in tuberculosis: a potential biomarker of immune dysregulation and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T cell exhaustion.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Hao L(1)(2), Imran QM(3), Ullah N(4).</w:t>
      </w:r>
    </w:p>
    <w:p w:rsidR="004A4D52" w:rsidRDefault="004A4D52" w:rsidP="004A4D52">
      <w:pPr>
        <w:rPr>
          <w:rFonts w:ascii="宋体" w:eastAsia="宋体" w:hAnsi="宋体" w:cs="宋体"/>
          <w:szCs w:val="21"/>
        </w:rPr>
      </w:pPr>
    </w:p>
    <w:p w:rsidR="00CD3BB3" w:rsidRPr="00CD3BB3" w:rsidRDefault="00CD3BB3" w:rsidP="004A4D52">
      <w:pPr>
        <w:rPr>
          <w:rFonts w:ascii="宋体" w:eastAsia="宋体" w:hAnsi="宋体" w:cs="宋体"/>
          <w:b/>
          <w:color w:val="0070C0"/>
          <w:szCs w:val="21"/>
        </w:rPr>
      </w:pPr>
      <w:r w:rsidRPr="00CD3BB3">
        <w:rPr>
          <w:rFonts w:ascii="宋体" w:eastAsia="宋体" w:hAnsi="宋体" w:cs="宋体"/>
          <w:b/>
          <w:color w:val="0070C0"/>
          <w:szCs w:val="21"/>
        </w:rPr>
        <w:t>Ling Hao</w:t>
      </w:r>
      <w:r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CD3BB3">
        <w:rPr>
          <w:rFonts w:ascii="宋体" w:eastAsia="宋体" w:hAnsi="宋体" w:cs="宋体"/>
          <w:b/>
          <w:color w:val="0070C0"/>
          <w:szCs w:val="21"/>
        </w:rPr>
        <w:t>, Qari Muhammad Imran, Nadeem Ullah</w:t>
      </w:r>
    </w:p>
    <w:p w:rsidR="00CD3BB3" w:rsidRPr="00CD3BB3" w:rsidRDefault="00CD3BB3" w:rsidP="004A4D52">
      <w:pPr>
        <w:rPr>
          <w:rFonts w:ascii="宋体" w:eastAsia="宋体" w:hAnsi="宋体" w:cs="宋体"/>
          <w:b/>
          <w:color w:val="0070C0"/>
          <w:szCs w:val="21"/>
        </w:rPr>
      </w:pPr>
      <w:r w:rsidRPr="00CD3BB3">
        <w:rPr>
          <w:rFonts w:ascii="宋体" w:eastAsia="宋体" w:hAnsi="宋体" w:cs="宋体"/>
          <w:b/>
          <w:color w:val="0070C0"/>
          <w:szCs w:val="21"/>
        </w:rPr>
        <w:t>*CORRESPONDENCE Ling Hao</w:t>
      </w:r>
      <w:r w:rsidRPr="00CD3BB3">
        <w:rPr>
          <w:rFonts w:ascii="宋体" w:eastAsia="宋体" w:hAnsi="宋体" w:cs="宋体" w:hint="eastAsia"/>
          <w:b/>
          <w:color w:val="0070C0"/>
          <w:szCs w:val="21"/>
        </w:rPr>
        <w:t>，</w:t>
      </w:r>
      <w:r w:rsidRPr="00CD3BB3">
        <w:rPr>
          <w:rFonts w:ascii="宋体" w:eastAsia="宋体" w:hAnsi="宋体" w:cs="宋体"/>
          <w:b/>
          <w:color w:val="0070C0"/>
          <w:szCs w:val="21"/>
        </w:rPr>
        <w:t>eyhaoling@scut.edu.cn</w:t>
      </w:r>
    </w:p>
    <w:p w:rsidR="00CD3BB3" w:rsidRDefault="00CD3BB3" w:rsidP="004A4D52">
      <w:pPr>
        <w:rPr>
          <w:rFonts w:ascii="宋体" w:eastAsia="宋体" w:hAnsi="宋体" w:cs="宋体"/>
          <w:szCs w:val="21"/>
        </w:rPr>
      </w:pP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Author information: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(1)Department of Pulmonary and Critical Care Medicine, Guangzhou First People's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Hospital, The Second Affiliated Hospital, School of Medicine, South China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University of Technology, Guangzhou, China.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(2)Institute of Clinical Medicine, Guangzhou First People's Hospital, The Second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Affiliated Hospital, School of Medicine, South China University of Technology,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Guangzhou, China.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(3)Department of Medical Biochemistry and Biophysics, Umeå University,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Umeå, Sweden.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(4)Department of Clinical Microbiology, Umeå University, Umeå, Sweden.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7D5BC8">
        <w:rPr>
          <w:rFonts w:ascii="宋体" w:eastAsia="宋体" w:hAnsi="宋体" w:cs="宋体"/>
          <w:b/>
          <w:szCs w:val="21"/>
        </w:rPr>
        <w:t xml:space="preserve">BACKGROUND: </w:t>
      </w:r>
      <w:r w:rsidRPr="004A4D52">
        <w:rPr>
          <w:rFonts w:ascii="宋体" w:eastAsia="宋体" w:hAnsi="宋体" w:cs="宋体"/>
          <w:szCs w:val="21"/>
        </w:rPr>
        <w:t xml:space="preserve">Tuberculosis (TB), caused by Mycobacterium tuberculosis (Mtb),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remains a global health crisis complicated by immune dysregulation and T cell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exhaustion. CD39, an ectonucleotidase generating immunosuppressive adenosine, is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implicated in cancer and chronic infections, yet its spatiotemporal role in TB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pathogenesis remains unclear.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7D5BC8">
        <w:rPr>
          <w:rFonts w:ascii="宋体" w:eastAsia="宋体" w:hAnsi="宋体" w:cs="宋体"/>
          <w:b/>
          <w:szCs w:val="21"/>
        </w:rPr>
        <w:t>METHODS:</w:t>
      </w:r>
      <w:r w:rsidRPr="004A4D52">
        <w:rPr>
          <w:rFonts w:ascii="宋体" w:eastAsia="宋体" w:hAnsi="宋体" w:cs="宋体"/>
          <w:szCs w:val="21"/>
        </w:rPr>
        <w:t xml:space="preserve"> Multiple publicly available datasets were utilized to evaluate CD39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across TB disease stages, diverse infectious diseases and anti-TB treatment.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lastRenderedPageBreak/>
        <w:t xml:space="preserve">Diagnostic accuracy was evaluated via ROC curves and combined signature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analysis. Immune cell infiltration were analyzed using CIBERSORTx. Cytokine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profiles and age-stratified associations were examined. Pathway enrichment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analysis was performed by GSEA. Single-cell analysis of non-human primate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granulomas assessed CD39's temporal dynamics, utilizing Monocle 3 for CD39+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T-cell trajectory analysis.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7D5BC8">
        <w:rPr>
          <w:rFonts w:ascii="宋体" w:eastAsia="宋体" w:hAnsi="宋体" w:cs="宋体"/>
          <w:b/>
          <w:szCs w:val="21"/>
        </w:rPr>
        <w:t xml:space="preserve">RESULTS: </w:t>
      </w:r>
      <w:r w:rsidRPr="004A4D52">
        <w:rPr>
          <w:rFonts w:ascii="宋体" w:eastAsia="宋体" w:hAnsi="宋体" w:cs="宋体"/>
          <w:szCs w:val="21"/>
        </w:rPr>
        <w:t xml:space="preserve">CD39 was upregulated in active TB patients versus TB infection (TBI)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and healthy controls (HC), correlating with older age, disease severity, and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distinct expression patterns compared to other respiratory and systemic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infections. CD39 demonstrated superior diagnostic accuracy over IFN-γ in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distinguishing TB from TBI/HC and other respiratory diseases. Combining CD39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with TBX21 or GZMB further improved diagnostic specificity. High CD39 expression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correlated with suppressed Th1 and elevated Th2/Th17/regulatory cytokines,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alongside pronounced neutrophil infiltration. Age-stratified analysis revealed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complex age-dependent associations of CD39 expression with various immune cell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types. Single-cell analysis revealed declining CD39 transcriptional activity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during prolonged infection despite expanded cellular distribution, linked to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early T cell maturation followed by broader immunomodulatory shifts. Decreased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CD39 expression with anti-TB treatment correlated with improved immune cell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balance and resolved T cell exhaustion.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7D5BC8">
        <w:rPr>
          <w:rFonts w:ascii="宋体" w:eastAsia="宋体" w:hAnsi="宋体" w:cs="宋体"/>
          <w:b/>
          <w:szCs w:val="21"/>
        </w:rPr>
        <w:t>CONCLUSION:</w:t>
      </w:r>
      <w:r w:rsidRPr="004A4D52">
        <w:rPr>
          <w:rFonts w:ascii="宋体" w:eastAsia="宋体" w:hAnsi="宋体" w:cs="宋体"/>
          <w:szCs w:val="21"/>
        </w:rPr>
        <w:t xml:space="preserve"> CD39 is a critical regulator of immune exhaustion and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neutrophil-driven inflammation in TB, with diagnostic and therapeutic potential.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Targeting CD39 may provide a novel therapeutic strategy for TB.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Copyright © 2025 Hao, Imran and Ullah.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DOI: 10.3389/fimmu.2025.1601637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PMCID: PMC12375674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PMID: 40861457 [Indexed for MEDLINE]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</w:p>
    <w:p w:rsidR="004A4D52" w:rsidRPr="007D5BC8" w:rsidRDefault="00CE3955" w:rsidP="004A4D52">
      <w:pPr>
        <w:rPr>
          <w:rFonts w:ascii="宋体" w:eastAsia="宋体" w:hAnsi="宋体" w:cs="宋体"/>
          <w:b/>
          <w:color w:val="FF0000"/>
          <w:szCs w:val="21"/>
        </w:rPr>
      </w:pPr>
      <w:r>
        <w:rPr>
          <w:rFonts w:ascii="宋体" w:eastAsia="宋体" w:hAnsi="宋体" w:cs="宋体"/>
          <w:b/>
          <w:color w:val="FF0000"/>
          <w:szCs w:val="21"/>
        </w:rPr>
        <w:t>22</w:t>
      </w:r>
      <w:r w:rsidR="004A4D52" w:rsidRPr="007D5BC8">
        <w:rPr>
          <w:rFonts w:ascii="宋体" w:eastAsia="宋体" w:hAnsi="宋体" w:cs="宋体"/>
          <w:b/>
          <w:color w:val="FF0000"/>
          <w:szCs w:val="21"/>
        </w:rPr>
        <w:t>. Imeta. 2025 Jun 22;4(4):e70054. doi: 10.1002/imt2.70054. eCollection 2025 Aug.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Gut microbiota and tuberculosis.</w:t>
      </w:r>
    </w:p>
    <w:p w:rsidR="00A9263F" w:rsidRPr="004A4D52" w:rsidRDefault="00A9263F" w:rsidP="004A4D52">
      <w:pPr>
        <w:rPr>
          <w:rFonts w:ascii="宋体" w:eastAsia="宋体" w:hAnsi="宋体" w:cs="宋体" w:hint="eastAsia"/>
          <w:szCs w:val="21"/>
        </w:rPr>
      </w:pP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Liu Y(1), Yang L(1)(2), Meskini M(3)(4), Goel A(5), Opperman M(6), Shyamal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SS(7), Manaithiya A(8), Xiao M(9), Ni R(2), An Y(2), Zhang M(2), Tian Y(2), Zhou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S(2), Ye Z(2), Zhuang L(2), Li L(2), Saraswat I(5), Kar A(10), Ali SL(11), Ullah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S(12), Ali SY(13), Kaushik S(14), Tian T(15), Jiao M(16), Wang S(17), Ghisleni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G(18), Armanni A(18), Fumagalli S(18), Wang W(19), Cao C(20), Carpena M(21),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Prieto MA(21), Bruno A(18), Jin C(22), Hu H(15), Zhang Y(23), du Preez I(6),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Aspatwar A(8), Zhang L(1), Gong W(1).</w:t>
      </w:r>
    </w:p>
    <w:p w:rsidR="004A4D52" w:rsidRDefault="004A4D52" w:rsidP="004A4D52">
      <w:pPr>
        <w:rPr>
          <w:rFonts w:ascii="宋体" w:eastAsia="宋体" w:hAnsi="宋体" w:cs="宋体"/>
          <w:szCs w:val="21"/>
        </w:rPr>
      </w:pPr>
    </w:p>
    <w:p w:rsidR="00A9263F" w:rsidRPr="00A9263F" w:rsidRDefault="00A9263F" w:rsidP="004A4D52">
      <w:pPr>
        <w:rPr>
          <w:rFonts w:ascii="宋体" w:eastAsia="宋体" w:hAnsi="宋体" w:cs="宋体"/>
          <w:b/>
          <w:color w:val="0070C0"/>
          <w:szCs w:val="21"/>
        </w:rPr>
      </w:pPr>
      <w:r w:rsidRPr="00A9263F">
        <w:rPr>
          <w:rFonts w:ascii="宋体" w:eastAsia="宋体" w:hAnsi="宋体" w:cs="宋体"/>
          <w:b/>
          <w:color w:val="0070C0"/>
          <w:szCs w:val="21"/>
        </w:rPr>
        <w:t xml:space="preserve">Yanhua Liu | Ling Yang | Maryam Meskini | Anjana Goel | Monique Opperman | Sagar </w:t>
      </w:r>
      <w:r w:rsidRPr="00A9263F">
        <w:rPr>
          <w:rFonts w:ascii="宋体" w:eastAsia="宋体" w:hAnsi="宋体" w:cs="宋体"/>
          <w:b/>
          <w:color w:val="0070C0"/>
          <w:szCs w:val="21"/>
        </w:rPr>
        <w:lastRenderedPageBreak/>
        <w:t>Singh Shyamal | Ajay Manaithiya | Meng Xiao | Ruizi Ni | Yajing An | Mingming Zhang | Yuan Tian | Shuang Zhou | Zhaoyang Ye | Li Zhuang | Linsheng Li | Istuti Saraswat | Ankita Kar | Syed Luqman Ali | Shakir Ullah | Syed Yasir Ali | Shradha Kaushik | Tianmu Tian | Mingyang Jiao | Shujun Wang | Giulia Ghisleni | Alice Armanni | Sara Fumagalli | WenYu Wang | Chao Cao | Maria Carpena | Miguel A. Prieto | Antonia Bruno| Chanyuan Jin | Hanqing Hu | Yuhang Zhang | Ilse du Preez| Ashok Aspatwar | Lingxia Zhang</w:t>
      </w:r>
      <w:r w:rsidRPr="00A9263F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A9263F">
        <w:rPr>
          <w:rFonts w:ascii="宋体" w:eastAsia="宋体" w:hAnsi="宋体" w:cs="宋体"/>
          <w:b/>
          <w:color w:val="0070C0"/>
          <w:szCs w:val="21"/>
        </w:rPr>
        <w:t xml:space="preserve"> | Wenping Gong</w:t>
      </w:r>
      <w:r w:rsidRPr="00A9263F">
        <w:rPr>
          <w:rFonts w:ascii="宋体" w:eastAsia="宋体" w:hAnsi="宋体" w:cs="宋体" w:hint="eastAsia"/>
          <w:b/>
          <w:color w:val="0070C0"/>
          <w:szCs w:val="21"/>
        </w:rPr>
        <w:t>*</w:t>
      </w:r>
    </w:p>
    <w:p w:rsidR="00A9263F" w:rsidRPr="00A9263F" w:rsidRDefault="00A9263F" w:rsidP="004A4D52">
      <w:pPr>
        <w:rPr>
          <w:rFonts w:ascii="宋体" w:eastAsia="宋体" w:hAnsi="宋体" w:cs="宋体"/>
          <w:b/>
          <w:color w:val="0070C0"/>
          <w:szCs w:val="21"/>
        </w:rPr>
      </w:pPr>
      <w:r w:rsidRPr="00A9263F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A9263F">
        <w:rPr>
          <w:rFonts w:ascii="宋体" w:eastAsia="宋体" w:hAnsi="宋体" w:cs="宋体"/>
          <w:b/>
          <w:color w:val="0070C0"/>
          <w:szCs w:val="21"/>
        </w:rPr>
        <w:t>Correspondence Wenping Gong and Lingxia Zhang, Email: gwp891015@whu.edu.cn and 1707025046@stu.sqxy.edu.cn</w:t>
      </w:r>
    </w:p>
    <w:p w:rsidR="00A9263F" w:rsidRDefault="00A9263F" w:rsidP="004A4D52">
      <w:pPr>
        <w:rPr>
          <w:rFonts w:ascii="宋体" w:eastAsia="宋体" w:hAnsi="宋体" w:cs="宋体"/>
          <w:szCs w:val="21"/>
        </w:rPr>
      </w:pP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Author information: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(1)Institute of Tuberculosis, Senior Department of Tuberculosis the Eighth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Medical Center of PLA General Hospital Beijing China.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(2)Graduate School Hebei North University Zhangjiakou China.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(3)Department of Mycobacteriology and Pulmonary Research Pasteur Institute of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Iran Tehran Iran.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(4)Microbiology Research Center (MRC) Pasteur Institute of Iran Tehran Iran.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(5)Department of Biotechnology GLA University Mathura India.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(6)Centre for Human Metabolomics North-West University Potchefstroom South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Africa.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(7)Department of Pharmaceutical Engineering &amp; Technology Indian Institute of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Technology (Banaras Hindu University) Varanasi India.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(8)Faculty of Medicine and Health Technology Tampere University Tampere Finland.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(9)Computer Network Information Center Chinese Academy of Sciences Beijing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China.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(10)ICMR NHRP project-Assam Medical College Dibrugarh India.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(11)Department of Biochemistry Abdul Wali Khan University Mardan Pakistan.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(12)Department of Zoology Abdul Wali Khan University Mardan Pakistan.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(13)Department of Pathology Abdul Wali Khan University Mardan Pakistan.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(14)Department of Biotechnology Institute of Engineering and Technology Lucknow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India.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(15)School of Management Science and Engineering Beijing University of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Information Science and Technology Beijing China.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(16)Department of Prosthodontics Peking University School and Hospital of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Stomatology &amp; National Health Commission Stomatology Computer Application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Engineering Technology Research Center &amp; National Center for Stomatology Beijing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China.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(17)School and Hospital of Stomatology China Medical University, Liaoning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Provincial Key Laboratory of Oral Disease Shenyang China.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(18)Biotechnology and Biosciences Department University of Milano-Bicocca Milan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Italy.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(19)Beijing Anzhen Hospital Capital Medical University Beijing China.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(20)Department of Respiratory and Critical Care Medicine, Key Laboratory of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Respiratory Disease of Ningbo The First Affiliated Hospital of Ningbo University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lastRenderedPageBreak/>
        <w:t>Ningbo China.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(21)Universidade de Vigo, Nutrition and Food Group (NuFoG), Department of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Analytical Chemistry and Food Science Instituto de Agroecoloxía e Alimentación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(IAA) - CITEXVI Vigo Spain.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(22)2nd Dental Center Peking University School and Hospital of Stomatology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Beijing China.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(23)Institute of Clinical Pharmacology Peking University First Hospital Beijing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China.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Tuberculosis (TB), caused by Mycobacterium tuberculosis (MTB), remains a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significant global health challenge. Recent advancements in gut microbiota (GM)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research have shed light on the intricate relationship between GM and TB,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suggesting that GM alterations may influence host susceptibility, disease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progression, and response to antituberculosis drugs. This review systematically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synthesizes and analyzes the current research progress on the relationship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between GM and TB, focusing on six key aspects: (1) bidirectional effects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between GM dynamics and TB progression; (2) the interaction between GM and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anti-TB drugs; (3) GM and TB immune response; (4) GM as a potential target for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diagnosis and treatment of TB; (5) multi-omics and artificial intelligence (AI)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technologies in GM-TB research; (6) current challenges and future directions in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GM-TB research. We highlight the bidirectional nature of the GM-TB interaction,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where MTB infection can lead to GM dysbiosis, and changes can affect the host's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immune response, contributing to TB onset and progression. Advanced molecular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techniques, such as next-generation sequencing and metagenomics, along with AI,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play pivotal roles in elucidating these complex interactions. Future research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directions include investigating the relationship between GM and TB vaccine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efficacy, exploring GM's potential in TB prevention, developing microbiome-based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diagnostic and prognostic tools, and examining the role of GM in TB recurrence.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By addressing these areas, we aim to provide a comprehensive perspective on the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latest advancements in GM and TB research and offer insights for future studies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and clinical applications. Ultimately, the development of novel microbiome-based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strategies may offer new tools and insights for the effective control and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management of TB, a disease that continues to pose a significant threat to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public health.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 w:hint="eastAsia"/>
          <w:szCs w:val="21"/>
        </w:rPr>
        <w:t>©</w:t>
      </w:r>
      <w:r w:rsidRPr="004A4D52">
        <w:rPr>
          <w:rFonts w:ascii="宋体" w:eastAsia="宋体" w:hAnsi="宋体" w:cs="宋体"/>
          <w:szCs w:val="21"/>
        </w:rPr>
        <w:t xml:space="preserve"> 2025 The Author(s). iMeta published by John Wiley &amp; Sons Australia, Ltd on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behalf of iMeta Science.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DOI: 10.1002/imt2.70054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PMCID: PMC12371273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PMID: 40860431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</w:p>
    <w:p w:rsidR="004A4D52" w:rsidRPr="007D5BC8" w:rsidRDefault="00CE3955" w:rsidP="004A4D52">
      <w:pPr>
        <w:rPr>
          <w:rFonts w:ascii="宋体" w:eastAsia="宋体" w:hAnsi="宋体" w:cs="宋体"/>
          <w:b/>
          <w:color w:val="FF0000"/>
          <w:szCs w:val="21"/>
        </w:rPr>
      </w:pPr>
      <w:r>
        <w:rPr>
          <w:rFonts w:ascii="宋体" w:eastAsia="宋体" w:hAnsi="宋体" w:cs="宋体"/>
          <w:b/>
          <w:color w:val="FF0000"/>
          <w:szCs w:val="21"/>
        </w:rPr>
        <w:t>23</w:t>
      </w:r>
      <w:r w:rsidR="004A4D52" w:rsidRPr="007D5BC8">
        <w:rPr>
          <w:rFonts w:ascii="宋体" w:eastAsia="宋体" w:hAnsi="宋体" w:cs="宋体"/>
          <w:b/>
          <w:color w:val="FF0000"/>
          <w:szCs w:val="21"/>
        </w:rPr>
        <w:t xml:space="preserve">. Front Med (Lausanne). 2025 Aug 7;12:1637007. doi: 10.3389/fmed.2025.1637007. </w:t>
      </w:r>
    </w:p>
    <w:p w:rsidR="004A4D52" w:rsidRPr="007D5BC8" w:rsidRDefault="004A4D52" w:rsidP="004A4D52">
      <w:pPr>
        <w:rPr>
          <w:rFonts w:ascii="宋体" w:eastAsia="宋体" w:hAnsi="宋体" w:cs="宋体"/>
          <w:b/>
          <w:color w:val="FF0000"/>
          <w:szCs w:val="21"/>
        </w:rPr>
      </w:pPr>
      <w:r w:rsidRPr="007D5BC8">
        <w:rPr>
          <w:rFonts w:ascii="宋体" w:eastAsia="宋体" w:hAnsi="宋体" w:cs="宋体"/>
          <w:b/>
          <w:color w:val="FF0000"/>
          <w:szCs w:val="21"/>
        </w:rPr>
        <w:t>eCollection 2025.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Development and validation of a nomogram to predict atelectasis in adult lymph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node fistula tracheobronchial tuberculosis patients.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Yin Q(1), Ou G(1), Zhou Y(1), Wen X(1), Huang H(1), Ling J(1), Luo L(2).</w:t>
      </w:r>
    </w:p>
    <w:p w:rsidR="004A4D52" w:rsidRDefault="004A4D52" w:rsidP="004A4D52">
      <w:pPr>
        <w:rPr>
          <w:rFonts w:ascii="宋体" w:eastAsia="宋体" w:hAnsi="宋体" w:cs="宋体"/>
          <w:szCs w:val="21"/>
        </w:rPr>
      </w:pPr>
    </w:p>
    <w:p w:rsidR="003163CD" w:rsidRPr="003D41B7" w:rsidRDefault="003163CD" w:rsidP="004A4D52">
      <w:pPr>
        <w:rPr>
          <w:rFonts w:ascii="宋体" w:eastAsia="宋体" w:hAnsi="宋体" w:cs="宋体"/>
          <w:b/>
          <w:color w:val="0070C0"/>
          <w:szCs w:val="21"/>
        </w:rPr>
      </w:pPr>
      <w:r w:rsidRPr="003D41B7">
        <w:rPr>
          <w:rFonts w:ascii="宋体" w:eastAsia="宋体" w:hAnsi="宋体" w:cs="宋体"/>
          <w:b/>
          <w:color w:val="0070C0"/>
          <w:szCs w:val="21"/>
        </w:rPr>
        <w:t>Quhua Yin,</w:t>
      </w:r>
      <w:r w:rsidR="003D41B7" w:rsidRPr="003D41B7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3D41B7">
        <w:rPr>
          <w:rFonts w:ascii="宋体" w:eastAsia="宋体" w:hAnsi="宋体" w:cs="宋体"/>
          <w:b/>
          <w:color w:val="0070C0"/>
          <w:szCs w:val="21"/>
        </w:rPr>
        <w:t>Guojian Ou,</w:t>
      </w:r>
      <w:r w:rsidR="003D41B7" w:rsidRPr="003D41B7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3D41B7">
        <w:rPr>
          <w:rFonts w:ascii="宋体" w:eastAsia="宋体" w:hAnsi="宋体" w:cs="宋体"/>
          <w:b/>
          <w:color w:val="0070C0"/>
          <w:szCs w:val="21"/>
        </w:rPr>
        <w:t>Yi Zhou,</w:t>
      </w:r>
      <w:r w:rsidR="003D41B7" w:rsidRPr="003D41B7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3D41B7">
        <w:rPr>
          <w:rFonts w:ascii="宋体" w:eastAsia="宋体" w:hAnsi="宋体" w:cs="宋体"/>
          <w:b/>
          <w:color w:val="0070C0"/>
          <w:szCs w:val="21"/>
        </w:rPr>
        <w:t>Xiaojian Wen,</w:t>
      </w:r>
      <w:r w:rsidR="003D41B7" w:rsidRPr="003D41B7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3D41B7">
        <w:rPr>
          <w:rFonts w:ascii="宋体" w:eastAsia="宋体" w:hAnsi="宋体" w:cs="宋体"/>
          <w:b/>
          <w:color w:val="0070C0"/>
          <w:szCs w:val="21"/>
        </w:rPr>
        <w:t>Heping Huang,</w:t>
      </w:r>
      <w:r w:rsidR="003D41B7" w:rsidRPr="003D41B7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3D41B7">
        <w:rPr>
          <w:rFonts w:ascii="宋体" w:eastAsia="宋体" w:hAnsi="宋体" w:cs="宋体"/>
          <w:b/>
          <w:color w:val="0070C0"/>
          <w:szCs w:val="21"/>
        </w:rPr>
        <w:t>Jie Ling,</w:t>
      </w:r>
      <w:r w:rsidR="003D41B7" w:rsidRPr="003D41B7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3D41B7">
        <w:rPr>
          <w:rFonts w:ascii="宋体" w:eastAsia="宋体" w:hAnsi="宋体" w:cs="宋体"/>
          <w:b/>
          <w:color w:val="0070C0"/>
          <w:szCs w:val="21"/>
        </w:rPr>
        <w:t>Li Luo</w:t>
      </w:r>
      <w:r w:rsidR="003D41B7" w:rsidRPr="003D41B7">
        <w:rPr>
          <w:rFonts w:ascii="宋体" w:eastAsia="宋体" w:hAnsi="宋体" w:cs="宋体" w:hint="eastAsia"/>
          <w:b/>
          <w:color w:val="0070C0"/>
          <w:szCs w:val="21"/>
        </w:rPr>
        <w:t>*</w:t>
      </w:r>
    </w:p>
    <w:p w:rsidR="003163CD" w:rsidRPr="003D41B7" w:rsidRDefault="003D41B7" w:rsidP="004A4D52">
      <w:pPr>
        <w:rPr>
          <w:rFonts w:ascii="宋体" w:eastAsia="宋体" w:hAnsi="宋体" w:cs="宋体"/>
          <w:b/>
          <w:color w:val="0070C0"/>
          <w:szCs w:val="21"/>
        </w:rPr>
      </w:pPr>
      <w:r w:rsidRPr="003D41B7">
        <w:rPr>
          <w:rFonts w:ascii="宋体" w:eastAsia="宋体" w:hAnsi="宋体" w:cs="宋体"/>
          <w:b/>
          <w:color w:val="0070C0"/>
          <w:szCs w:val="21"/>
        </w:rPr>
        <w:t>*CORRESPONDENCE Li Luo</w:t>
      </w:r>
      <w:r w:rsidRPr="003D41B7">
        <w:rPr>
          <w:rFonts w:ascii="宋体" w:eastAsia="宋体" w:hAnsi="宋体" w:cs="宋体" w:hint="eastAsia"/>
          <w:b/>
          <w:color w:val="0070C0"/>
          <w:szCs w:val="21"/>
        </w:rPr>
        <w:t>，</w:t>
      </w:r>
      <w:r w:rsidRPr="003D41B7">
        <w:rPr>
          <w:rFonts w:ascii="宋体" w:eastAsia="宋体" w:hAnsi="宋体" w:cs="宋体"/>
          <w:b/>
          <w:color w:val="0070C0"/>
          <w:szCs w:val="21"/>
        </w:rPr>
        <w:t>luolidyx@163.com</w:t>
      </w:r>
    </w:p>
    <w:p w:rsidR="003163CD" w:rsidRDefault="003163CD" w:rsidP="004A4D52">
      <w:pPr>
        <w:rPr>
          <w:rFonts w:ascii="宋体" w:eastAsia="宋体" w:hAnsi="宋体" w:cs="宋体"/>
          <w:szCs w:val="21"/>
        </w:rPr>
      </w:pP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Author information: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(1)Department of Radiology, Hunan Chest Hospital, Changsha, China.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(2)Endoscopy Center, Hunan Chest Hospital, Changsha, China.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7D5BC8">
        <w:rPr>
          <w:rFonts w:ascii="宋体" w:eastAsia="宋体" w:hAnsi="宋体" w:cs="宋体"/>
          <w:b/>
          <w:szCs w:val="21"/>
        </w:rPr>
        <w:t xml:space="preserve">BACKGROUND: </w:t>
      </w:r>
      <w:r w:rsidRPr="004A4D52">
        <w:rPr>
          <w:rFonts w:ascii="宋体" w:eastAsia="宋体" w:hAnsi="宋体" w:cs="宋体"/>
          <w:szCs w:val="21"/>
        </w:rPr>
        <w:t xml:space="preserve">Lymph node fistula tracheobronchial tuberculosis (TBTB) is a severe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respiratory condition that can result in complications such as airway stenosis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and atelectasis, posing significant clinical challenges, particularly in adults.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Currently, no standardized assessment tools are available to predict the risk of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atelectasis in these patients, highlighting the need to develop an effective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predictive model to guide early clinical intervention and personalized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treatment.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7D5BC8">
        <w:rPr>
          <w:rFonts w:ascii="宋体" w:eastAsia="宋体" w:hAnsi="宋体" w:cs="宋体"/>
          <w:b/>
          <w:szCs w:val="21"/>
        </w:rPr>
        <w:t>METHODS:</w:t>
      </w:r>
      <w:r w:rsidRPr="004A4D52">
        <w:rPr>
          <w:rFonts w:ascii="宋体" w:eastAsia="宋体" w:hAnsi="宋体" w:cs="宋体"/>
          <w:szCs w:val="21"/>
        </w:rPr>
        <w:t xml:space="preserve"> A retrospective study was conducted involving 547 adult patients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diagnosed with lymph node fistula TBTB at our hospital between January 2017 and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December 2023. Diagnoses were confirmed by chest computed tomography,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bronchoscopy, and combined etiological or pathological examinations. After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applying the inclusion and exclusion criteria, 301 cases were included in the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final analysis. Patients were randomly assigned to a development group (n = 211,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70%) and a validation group. Following univariate and multivariable logistic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regression to identify significant predictors, we developed a nomogram. Model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validation included assessment of discriminatory ability [receiver operator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characteristic (ROC) analysis], calibration accuracy, and clinical utility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(DCA).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7D5BC8">
        <w:rPr>
          <w:rFonts w:ascii="宋体" w:eastAsia="宋体" w:hAnsi="宋体" w:cs="宋体"/>
          <w:b/>
          <w:szCs w:val="21"/>
        </w:rPr>
        <w:t>RESULTS:</w:t>
      </w:r>
      <w:r w:rsidRPr="004A4D52">
        <w:rPr>
          <w:rFonts w:ascii="宋体" w:eastAsia="宋体" w:hAnsi="宋体" w:cs="宋体"/>
          <w:szCs w:val="21"/>
        </w:rPr>
        <w:t xml:space="preserve"> Among the 301 patients with lymph node fistula TBTB, the incidence of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atelectasis was 60.13% (181/301). Of those, 72.93% (132/181) had right lung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involvement, and 50.28% (91/181) specifically had atelectasis in the right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middle lobe. Independent predictors identified by multivariable logistic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regression included age, occupation as a farmer, mediastinal lymphadenopathy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with ring enhancement, and right middle lobe bronchial involvement. A risk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nomogram was developed using these predictors. The area under the curve (AUC) of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the nomogram was 0.824 (95% CI: 0.685-0.806) in the development group and 0.857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(95% CI: 0.702-0.877) in the validation group. Calibration plots based on 500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bootstrap resamples showed good agreement between predicted and observed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probabilities across both groups. DCA revealed that the model provided a net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clinical benefit within threshold probability ranges of 0.2-0.9 for the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development group and 0.15-0.85 for the validation group.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7D5BC8">
        <w:rPr>
          <w:rFonts w:ascii="宋体" w:eastAsia="宋体" w:hAnsi="宋体" w:cs="宋体"/>
          <w:b/>
          <w:szCs w:val="21"/>
        </w:rPr>
        <w:lastRenderedPageBreak/>
        <w:t>CONCLUSION:</w:t>
      </w:r>
      <w:r w:rsidRPr="004A4D52">
        <w:rPr>
          <w:rFonts w:ascii="宋体" w:eastAsia="宋体" w:hAnsi="宋体" w:cs="宋体"/>
          <w:szCs w:val="21"/>
        </w:rPr>
        <w:t xml:space="preserve"> The predictive model and associated nomogram developed in this study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can accurately estimate the risk of atelectasis in adult patients with lymph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node fistula TBTB. This tool may assist clinicians in developing individualized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intervention strategies.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Copyright © 2025 Yin, Ou, Zhou, Wen, Huang, Ling and Luo.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DOI: 10.3389/fmed.2025.1637007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PMCID: PMC12367512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PMID: 40852365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</w:p>
    <w:p w:rsidR="004A4D52" w:rsidRPr="007D5BC8" w:rsidRDefault="00CE3955" w:rsidP="004A4D52">
      <w:pPr>
        <w:rPr>
          <w:rFonts w:ascii="宋体" w:eastAsia="宋体" w:hAnsi="宋体" w:cs="宋体"/>
          <w:b/>
          <w:color w:val="FF0000"/>
          <w:szCs w:val="21"/>
        </w:rPr>
      </w:pPr>
      <w:r>
        <w:rPr>
          <w:rFonts w:ascii="宋体" w:eastAsia="宋体" w:hAnsi="宋体" w:cs="宋体"/>
          <w:b/>
          <w:color w:val="FF0000"/>
          <w:szCs w:val="21"/>
        </w:rPr>
        <w:t>24</w:t>
      </w:r>
      <w:r w:rsidR="004A4D52" w:rsidRPr="007D5BC8">
        <w:rPr>
          <w:rFonts w:ascii="宋体" w:eastAsia="宋体" w:hAnsi="宋体" w:cs="宋体"/>
          <w:b/>
          <w:color w:val="FF0000"/>
          <w:szCs w:val="21"/>
        </w:rPr>
        <w:t>. Front Chem. 2025 Aug 7;13:1631086. doi: 10.3389/f</w:t>
      </w:r>
      <w:r w:rsidR="007D5BC8" w:rsidRPr="007D5BC8">
        <w:rPr>
          <w:rFonts w:ascii="宋体" w:eastAsia="宋体" w:hAnsi="宋体" w:cs="宋体"/>
          <w:b/>
          <w:color w:val="FF0000"/>
          <w:szCs w:val="21"/>
        </w:rPr>
        <w:t xml:space="preserve">chem.2025.1631086. eCollection </w:t>
      </w:r>
      <w:r w:rsidR="004A4D52" w:rsidRPr="007D5BC8">
        <w:rPr>
          <w:rFonts w:ascii="宋体" w:eastAsia="宋体" w:hAnsi="宋体" w:cs="宋体"/>
          <w:b/>
          <w:color w:val="FF0000"/>
          <w:szCs w:val="21"/>
        </w:rPr>
        <w:t>2025.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A naked-eye biosensing system based on one-pot RPA-CRISPR/Cas12a driver G4-hemin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self-assembly for Mycobacterium tuberculosis.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Yuan T(#)(1)(2), Yuan J(#)(1)(2), Huang J(1)(2), Li N(1)(2), Cai H(3), Yang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Y(4), Li J(3), Chen R(3), Min X(1)(2).</w:t>
      </w:r>
    </w:p>
    <w:p w:rsidR="004A4D52" w:rsidRDefault="004A4D52" w:rsidP="004A4D52">
      <w:pPr>
        <w:rPr>
          <w:rFonts w:ascii="宋体" w:eastAsia="宋体" w:hAnsi="宋体" w:cs="宋体"/>
          <w:szCs w:val="21"/>
        </w:rPr>
      </w:pPr>
    </w:p>
    <w:p w:rsidR="00AE56AB" w:rsidRPr="00371CE0" w:rsidRDefault="00AE56AB" w:rsidP="004A4D52">
      <w:pPr>
        <w:rPr>
          <w:rFonts w:ascii="宋体" w:eastAsia="宋体" w:hAnsi="宋体" w:cs="宋体"/>
          <w:b/>
          <w:color w:val="0070C0"/>
          <w:szCs w:val="21"/>
        </w:rPr>
      </w:pPr>
      <w:r w:rsidRPr="00371CE0">
        <w:rPr>
          <w:rFonts w:ascii="宋体" w:eastAsia="宋体" w:hAnsi="宋体" w:cs="宋体"/>
          <w:b/>
          <w:color w:val="0070C0"/>
          <w:szCs w:val="21"/>
        </w:rPr>
        <w:t>Ting Yuan, Jianbo Yuan, Jian Huang, Nana Li, Huan Cai, Yan Yang, Juan Li, Rui Chen</w:t>
      </w:r>
      <w:r w:rsidR="00371CE0" w:rsidRPr="00371CE0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371CE0">
        <w:rPr>
          <w:rFonts w:ascii="宋体" w:eastAsia="宋体" w:hAnsi="宋体" w:cs="宋体"/>
          <w:b/>
          <w:color w:val="0070C0"/>
          <w:szCs w:val="21"/>
        </w:rPr>
        <w:t>, Xun Min</w:t>
      </w:r>
      <w:r w:rsidR="00371CE0" w:rsidRPr="00371CE0">
        <w:rPr>
          <w:rFonts w:ascii="宋体" w:eastAsia="宋体" w:hAnsi="宋体" w:cs="宋体" w:hint="eastAsia"/>
          <w:b/>
          <w:color w:val="0070C0"/>
          <w:szCs w:val="21"/>
        </w:rPr>
        <w:t>*</w:t>
      </w:r>
    </w:p>
    <w:p w:rsidR="00AE56AB" w:rsidRPr="00371CE0" w:rsidRDefault="00371CE0" w:rsidP="004A4D52">
      <w:pPr>
        <w:rPr>
          <w:rFonts w:ascii="宋体" w:eastAsia="宋体" w:hAnsi="宋体" w:cs="宋体"/>
          <w:b/>
          <w:color w:val="0070C0"/>
          <w:szCs w:val="21"/>
        </w:rPr>
      </w:pPr>
      <w:r w:rsidRPr="00371CE0">
        <w:rPr>
          <w:rFonts w:ascii="宋体" w:eastAsia="宋体" w:hAnsi="宋体" w:cs="宋体"/>
          <w:b/>
          <w:color w:val="0070C0"/>
          <w:szCs w:val="21"/>
        </w:rPr>
        <w:t xml:space="preserve">*CORRESPONDENCE Rui Chen, sccr1991@163.com </w:t>
      </w:r>
      <w:r w:rsidRPr="00371CE0">
        <w:rPr>
          <w:rFonts w:ascii="宋体" w:eastAsia="宋体" w:hAnsi="宋体" w:cs="宋体" w:hint="eastAsia"/>
          <w:b/>
          <w:color w:val="0070C0"/>
          <w:szCs w:val="21"/>
        </w:rPr>
        <w:t>；</w:t>
      </w:r>
      <w:r w:rsidRPr="00371CE0">
        <w:rPr>
          <w:rFonts w:ascii="宋体" w:eastAsia="宋体" w:hAnsi="宋体" w:cs="宋体"/>
          <w:b/>
          <w:color w:val="0070C0"/>
          <w:szCs w:val="21"/>
        </w:rPr>
        <w:t>Xun Min, minxunzmu@163.com</w:t>
      </w:r>
    </w:p>
    <w:p w:rsidR="00AE56AB" w:rsidRDefault="00AE56AB" w:rsidP="004A4D52">
      <w:pPr>
        <w:rPr>
          <w:rFonts w:ascii="宋体" w:eastAsia="宋体" w:hAnsi="宋体" w:cs="宋体"/>
          <w:szCs w:val="21"/>
        </w:rPr>
      </w:pP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Author information: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(1)Department of Laboratory Medicine, Affiliated Hospital of Zunyi Medical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University, Zunyi, China.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(2)School of Laboratory Medicine, Zunyi Medical University, Zunyi, China.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(3)Key Laboratory of Clinical Laboratory Diagnostics (Ministry of Education),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College of Laboratory Medicine, Chongqing Medical University, Chongqing, China.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(4)Department of endocrinology, Affiliated Hospital of Zunyi Medical University,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Zunyi, China.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(#)Contributed equally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7D5BC8">
        <w:rPr>
          <w:rFonts w:ascii="宋体" w:eastAsia="宋体" w:hAnsi="宋体" w:cs="宋体"/>
          <w:b/>
          <w:szCs w:val="21"/>
        </w:rPr>
        <w:t xml:space="preserve">INTRODUCTION: </w:t>
      </w:r>
      <w:r w:rsidRPr="004A4D52">
        <w:rPr>
          <w:rFonts w:ascii="宋体" w:eastAsia="宋体" w:hAnsi="宋体" w:cs="宋体"/>
          <w:szCs w:val="21"/>
        </w:rPr>
        <w:t xml:space="preserve">The rapid and accurate identification of Mycobacterium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tuberculosis (MTB) is essential for effective tuberculosis (TB) control.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However, conventional diagnostic methods for MTB suffer from limitations such as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low sensitivity, poor specificity, high cost, reliance on specialized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instruments, and complex, time-consuming procedures. To address these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challenges, there is an urgent need for a simple, rapid, and highly sensitive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detection method that can be deployed in point-of-care settings.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7D5BC8">
        <w:rPr>
          <w:rFonts w:ascii="宋体" w:eastAsia="宋体" w:hAnsi="宋体" w:cs="宋体"/>
          <w:b/>
          <w:szCs w:val="21"/>
        </w:rPr>
        <w:t xml:space="preserve">METHODS: </w:t>
      </w:r>
      <w:r w:rsidRPr="004A4D52">
        <w:rPr>
          <w:rFonts w:ascii="宋体" w:eastAsia="宋体" w:hAnsi="宋体" w:cs="宋体"/>
          <w:szCs w:val="21"/>
        </w:rPr>
        <w:t xml:space="preserve">We developed a one-pot biosensing system combining recombinase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polymerase amplification (RPA) and CRISPR/Cas12a-driven G4-hemin self-assembly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for the colorimetric detection of MTB. Glycerol was employed as a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lastRenderedPageBreak/>
        <w:t xml:space="preserve">phase-separation barrier to prevent interference between RPA amplification and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CRISPR/Cas12a trans-cleavage. A single-stranded DNA (ssDNA) probe, designed to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self-assemble with ssDNA-hemin into G4-hemin nanozymes upon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CRISPR/Cas12a-mediated cleavage, served as the reaction substrate. The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ssDNA-hemin further enhanced the catalytic activity of the generated G4-hemin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DNAzyme. The entire assay was completed in a single step within 60 min without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requiring complex instrumentation.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7D5BC8">
        <w:rPr>
          <w:rFonts w:ascii="宋体" w:eastAsia="宋体" w:hAnsi="宋体" w:cs="宋体"/>
          <w:b/>
          <w:szCs w:val="21"/>
        </w:rPr>
        <w:t xml:space="preserve">RESULTS AND DISCUSSION: </w:t>
      </w:r>
      <w:r w:rsidRPr="004A4D52">
        <w:rPr>
          <w:rFonts w:ascii="宋体" w:eastAsia="宋体" w:hAnsi="宋体" w:cs="宋体"/>
          <w:szCs w:val="21"/>
        </w:rPr>
        <w:t xml:space="preserve">Under optimized conditions, the biosensing system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achieved ultrasensitive naked-eye detection of MTB with a limit of detection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(LOD) of 10 copies/μL, comparable to traditional four-step fluorescent assays.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Clinical validation using 104 patient samples demonstrated high concordance with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standard diagnostic methods. This approach combines the advantages of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recombinase polymerase amplification (RPA), CRISPR/Cas12a specificity, and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G4-hemin DNAzyme-based colorimetric signal amplification, enabling simple,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equipment-free visual detection. Given its speed, sensitivity, and ease of use,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this biosensing system holds significant promise for point-of-care MTB nucleic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acid testing in resource-limited settings.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Copyright © 2025 Yuan, Yuan, Huang, Li, Cai, Yang, Li, Chen and Min.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DOI: 10.3389/fchem.2025.1631086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PMCID: PMC12367758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PMID: 40851838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</w:p>
    <w:p w:rsidR="004A4D52" w:rsidRPr="007D5BC8" w:rsidRDefault="004A4D52" w:rsidP="004A4D52">
      <w:pPr>
        <w:rPr>
          <w:rFonts w:ascii="宋体" w:eastAsia="宋体" w:hAnsi="宋体" w:cs="宋体"/>
          <w:b/>
          <w:color w:val="FF0000"/>
          <w:szCs w:val="21"/>
        </w:rPr>
      </w:pPr>
      <w:r w:rsidRPr="007D5BC8">
        <w:rPr>
          <w:rFonts w:ascii="宋体" w:eastAsia="宋体" w:hAnsi="宋体" w:cs="宋体"/>
          <w:b/>
          <w:color w:val="FF0000"/>
          <w:szCs w:val="21"/>
        </w:rPr>
        <w:t>2</w:t>
      </w:r>
      <w:r w:rsidR="00CE3955">
        <w:rPr>
          <w:rFonts w:ascii="宋体" w:eastAsia="宋体" w:hAnsi="宋体" w:cs="宋体"/>
          <w:b/>
          <w:color w:val="FF0000"/>
          <w:szCs w:val="21"/>
        </w:rPr>
        <w:t>5</w:t>
      </w:r>
      <w:r w:rsidRPr="007D5BC8">
        <w:rPr>
          <w:rFonts w:ascii="宋体" w:eastAsia="宋体" w:hAnsi="宋体" w:cs="宋体"/>
          <w:b/>
          <w:color w:val="FF0000"/>
          <w:szCs w:val="21"/>
        </w:rPr>
        <w:t xml:space="preserve">. Front Cell Infect Microbiol. 2025 Aug 7;15:1629703. doi: </w:t>
      </w:r>
    </w:p>
    <w:p w:rsidR="004A4D52" w:rsidRPr="007D5BC8" w:rsidRDefault="004A4D52" w:rsidP="004A4D52">
      <w:pPr>
        <w:rPr>
          <w:rFonts w:ascii="宋体" w:eastAsia="宋体" w:hAnsi="宋体" w:cs="宋体"/>
          <w:b/>
          <w:color w:val="FF0000"/>
          <w:szCs w:val="21"/>
        </w:rPr>
      </w:pPr>
      <w:r w:rsidRPr="007D5BC8">
        <w:rPr>
          <w:rFonts w:ascii="宋体" w:eastAsia="宋体" w:hAnsi="宋体" w:cs="宋体"/>
          <w:b/>
          <w:color w:val="FF0000"/>
          <w:szCs w:val="21"/>
        </w:rPr>
        <w:t>10.3389/fcimb.2025.1629703. eCollection 2025.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Stenotrophomonas tuberculopleuritidis sp. nov., a novel pathogenic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Stenotrophomonas species isolated from tuberculous pleurisy patient.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Yu Z(1), Xu B(1), Wang R(1).</w:t>
      </w:r>
    </w:p>
    <w:p w:rsidR="004A4D52" w:rsidRDefault="004A4D52" w:rsidP="004A4D52">
      <w:pPr>
        <w:rPr>
          <w:rFonts w:ascii="宋体" w:eastAsia="宋体" w:hAnsi="宋体" w:cs="宋体"/>
          <w:szCs w:val="21"/>
        </w:rPr>
      </w:pPr>
    </w:p>
    <w:p w:rsidR="00E061AB" w:rsidRPr="00E061AB" w:rsidRDefault="00E061AB" w:rsidP="004A4D52">
      <w:pPr>
        <w:rPr>
          <w:rFonts w:ascii="宋体" w:eastAsia="宋体" w:hAnsi="宋体" w:cs="宋体"/>
          <w:b/>
          <w:color w:val="0070C0"/>
          <w:szCs w:val="21"/>
        </w:rPr>
      </w:pPr>
      <w:r w:rsidRPr="00E061AB">
        <w:rPr>
          <w:rFonts w:ascii="宋体" w:eastAsia="宋体" w:hAnsi="宋体" w:cs="宋体"/>
          <w:b/>
          <w:color w:val="0070C0"/>
          <w:szCs w:val="21"/>
        </w:rPr>
        <w:t>Zelin Yu, Boqing Xu, Ruibai Wang</w:t>
      </w:r>
      <w:r w:rsidRPr="00E061AB">
        <w:rPr>
          <w:rFonts w:ascii="宋体" w:eastAsia="宋体" w:hAnsi="宋体" w:cs="宋体" w:hint="eastAsia"/>
          <w:b/>
          <w:color w:val="0070C0"/>
          <w:szCs w:val="21"/>
        </w:rPr>
        <w:t>*</w:t>
      </w:r>
    </w:p>
    <w:p w:rsidR="00E061AB" w:rsidRPr="00E061AB" w:rsidRDefault="00E061AB" w:rsidP="004A4D52">
      <w:pPr>
        <w:rPr>
          <w:rFonts w:ascii="宋体" w:eastAsia="宋体" w:hAnsi="宋体" w:cs="宋体"/>
          <w:b/>
          <w:color w:val="0070C0"/>
          <w:szCs w:val="21"/>
        </w:rPr>
      </w:pPr>
      <w:r w:rsidRPr="00E061AB">
        <w:rPr>
          <w:rFonts w:ascii="宋体" w:eastAsia="宋体" w:hAnsi="宋体" w:cs="宋体"/>
          <w:b/>
          <w:color w:val="0070C0"/>
          <w:szCs w:val="21"/>
        </w:rPr>
        <w:t>*CORRESPONDENCE Ruibai Wang</w:t>
      </w:r>
      <w:r w:rsidRPr="00E061AB">
        <w:rPr>
          <w:rFonts w:ascii="宋体" w:eastAsia="宋体" w:hAnsi="宋体" w:cs="宋体" w:hint="eastAsia"/>
          <w:b/>
          <w:color w:val="0070C0"/>
          <w:szCs w:val="21"/>
        </w:rPr>
        <w:t>，</w:t>
      </w:r>
      <w:r w:rsidRPr="00E061AB">
        <w:rPr>
          <w:rFonts w:ascii="宋体" w:eastAsia="宋体" w:hAnsi="宋体" w:cs="宋体"/>
          <w:b/>
          <w:color w:val="0070C0"/>
          <w:szCs w:val="21"/>
        </w:rPr>
        <w:t>wangruibai@icdc.cn</w:t>
      </w:r>
    </w:p>
    <w:p w:rsidR="00E061AB" w:rsidRDefault="00E061AB" w:rsidP="004A4D52">
      <w:pPr>
        <w:rPr>
          <w:rFonts w:ascii="宋体" w:eastAsia="宋体" w:hAnsi="宋体" w:cs="宋体"/>
          <w:szCs w:val="21"/>
        </w:rPr>
      </w:pP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Author information: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(1)National Key Laboratory of Intelligent Tracking and Forecasting for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Infectious Disease, National Institute for Communicable Disease Control and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Prevention, Chinese Centre for Disease Control and Prevention, Beijing, China.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7D5BC8">
        <w:rPr>
          <w:rFonts w:ascii="宋体" w:eastAsia="宋体" w:hAnsi="宋体" w:cs="宋体"/>
          <w:b/>
          <w:szCs w:val="21"/>
        </w:rPr>
        <w:t xml:space="preserve">INTRODUCTION: </w:t>
      </w:r>
      <w:r w:rsidRPr="004A4D52">
        <w:rPr>
          <w:rFonts w:ascii="宋体" w:eastAsia="宋体" w:hAnsi="宋体" w:cs="宋体"/>
          <w:szCs w:val="21"/>
        </w:rPr>
        <w:t xml:space="preserve">Stenotrophomonas represents a group of bacteria that exhibit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significant value in industrial and agricultural applications, while also posing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pathogenic risks to humans. 704A1T was isolated from a patient with tuberculous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pleurisy. Its 16S rRNA sequence showed the highest homology (99.72%) with a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lastRenderedPageBreak/>
        <w:t xml:space="preserve">Stenotrophomonas strain without defined species classification. It is necessary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to clarify the species 704A1T belonging to and its potential pathogenicity to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humans.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7D5BC8">
        <w:rPr>
          <w:rFonts w:ascii="宋体" w:eastAsia="宋体" w:hAnsi="宋体" w:cs="宋体"/>
          <w:b/>
          <w:szCs w:val="21"/>
        </w:rPr>
        <w:t>METHODS:</w:t>
      </w:r>
      <w:r w:rsidRPr="004A4D52">
        <w:rPr>
          <w:rFonts w:ascii="宋体" w:eastAsia="宋体" w:hAnsi="宋体" w:cs="宋体"/>
          <w:szCs w:val="21"/>
        </w:rPr>
        <w:t xml:space="preserve"> Systematical evaluations including phenotypic and biochemical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characteristics, antibiotic susceptibility, genomic sequencing were conducted.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The pathogenicity and immunological characteristics were tested by intranasally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inoculated C57BL/6J mice.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7D5BC8">
        <w:rPr>
          <w:rFonts w:ascii="宋体" w:eastAsia="宋体" w:hAnsi="宋体" w:cs="宋体"/>
          <w:b/>
          <w:szCs w:val="21"/>
        </w:rPr>
        <w:t>RESULTS:</w:t>
      </w:r>
      <w:r w:rsidRPr="004A4D52">
        <w:rPr>
          <w:rFonts w:ascii="宋体" w:eastAsia="宋体" w:hAnsi="宋体" w:cs="宋体"/>
          <w:szCs w:val="21"/>
        </w:rPr>
        <w:t xml:space="preserve"> 704A1T is Gram negative rod-shaped bacterium with flagella at single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extreme. Showing highly similar with S. maltophilia, 704A1T also displayed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distinct characteristic peaks in fatty acid profiling and MALDI-TOF analysis.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704A1T was resistance to 21 antibiotics, including four anti-tuberculosis drugs: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rifampicin, streptomycin, rifabutin, and cycloserine. The average nucleotide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identity (ANI) values of 704A1T compared to defined Stenotrophomonas species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ranged from 80.03% to 89.6%, below than both the commonly accepted 95%-96% ANI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threshold for prokaryote species and the 95% threshold suggested for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Stenotrophomonas. Though no mortality was observed, 704A1T could cause severe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consolidation in murine lung tissue and has the ability of hematogenous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dissemination.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7D5BC8">
        <w:rPr>
          <w:rFonts w:ascii="宋体" w:eastAsia="宋体" w:hAnsi="宋体" w:cs="宋体"/>
          <w:b/>
          <w:szCs w:val="21"/>
        </w:rPr>
        <w:t>CONCLUSION:</w:t>
      </w:r>
      <w:r w:rsidRPr="004A4D52">
        <w:rPr>
          <w:rFonts w:ascii="宋体" w:eastAsia="宋体" w:hAnsi="宋体" w:cs="宋体"/>
          <w:szCs w:val="21"/>
        </w:rPr>
        <w:t xml:space="preserve"> Results supported the classification of 704A1T (=GDMCC 1.4133T) as a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novel species within the genus Stenotrophomonas, for which the name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Stenotrophomonas tuberculopleuritidis sp. nov. is proposed. 704A1T is a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multi-antibiotic resistance strain with potentially stronger pathogenicity than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S. maltophilia and requires more clinical attention. The isolation of 704A1T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underscored the importance of sustained surveillance and taxonomic clarity of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Stenotrophomonas species emerging from clinical environments.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Copyright © 2025 Yu, Xu and Wang.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DOI: 10.3389/fcimb.2025.1629703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PMCID: PMC12367676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PMID: 40851804 [Indexed for MEDLINE]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</w:p>
    <w:p w:rsidR="004A4D52" w:rsidRPr="007D5BC8" w:rsidRDefault="004A4D52" w:rsidP="004A4D52">
      <w:pPr>
        <w:rPr>
          <w:rFonts w:ascii="宋体" w:eastAsia="宋体" w:hAnsi="宋体" w:cs="宋体"/>
          <w:b/>
          <w:color w:val="FF0000"/>
          <w:szCs w:val="21"/>
        </w:rPr>
      </w:pPr>
      <w:r w:rsidRPr="007D5BC8">
        <w:rPr>
          <w:rFonts w:ascii="宋体" w:eastAsia="宋体" w:hAnsi="宋体" w:cs="宋体"/>
          <w:b/>
          <w:color w:val="FF0000"/>
          <w:szCs w:val="21"/>
        </w:rPr>
        <w:t>2</w:t>
      </w:r>
      <w:r w:rsidR="00CE3955">
        <w:rPr>
          <w:rFonts w:ascii="宋体" w:eastAsia="宋体" w:hAnsi="宋体" w:cs="宋体"/>
          <w:b/>
          <w:color w:val="FF0000"/>
          <w:szCs w:val="21"/>
        </w:rPr>
        <w:t>6</w:t>
      </w:r>
      <w:r w:rsidRPr="007D5BC8">
        <w:rPr>
          <w:rFonts w:ascii="宋体" w:eastAsia="宋体" w:hAnsi="宋体" w:cs="宋体"/>
          <w:b/>
          <w:color w:val="FF0000"/>
          <w:szCs w:val="21"/>
        </w:rPr>
        <w:t xml:space="preserve">. Front Cell Infect Microbiol. 2025 Aug 7;15:1641385. doi: </w:t>
      </w:r>
    </w:p>
    <w:p w:rsidR="004A4D52" w:rsidRPr="007D5BC8" w:rsidRDefault="004A4D52" w:rsidP="004A4D52">
      <w:pPr>
        <w:rPr>
          <w:rFonts w:ascii="宋体" w:eastAsia="宋体" w:hAnsi="宋体" w:cs="宋体"/>
          <w:b/>
          <w:color w:val="FF0000"/>
          <w:szCs w:val="21"/>
        </w:rPr>
      </w:pPr>
      <w:r w:rsidRPr="007D5BC8">
        <w:rPr>
          <w:rFonts w:ascii="宋体" w:eastAsia="宋体" w:hAnsi="宋体" w:cs="宋体"/>
          <w:b/>
          <w:color w:val="FF0000"/>
          <w:szCs w:val="21"/>
        </w:rPr>
        <w:t>10.3389/fcimb.2025.1641385. eCollection 2025.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Whole-genome sequencing and machine learning reveal key drivers of delayed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sputum conversion in rifampicin-resistant tuberculosis.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Fang Q(#)(1), Li X(#)(2)(3), Lu Y(3), Gao J(3), Wu Y(4), Chen Y(5), Che Y(5).</w:t>
      </w:r>
    </w:p>
    <w:p w:rsidR="004A4D52" w:rsidRDefault="004A4D52" w:rsidP="004A4D52">
      <w:pPr>
        <w:rPr>
          <w:rFonts w:ascii="宋体" w:eastAsia="宋体" w:hAnsi="宋体" w:cs="宋体"/>
          <w:szCs w:val="21"/>
        </w:rPr>
      </w:pPr>
    </w:p>
    <w:p w:rsidR="00CD046D" w:rsidRPr="00CD046D" w:rsidRDefault="00CD046D" w:rsidP="004A4D52">
      <w:pPr>
        <w:rPr>
          <w:rFonts w:ascii="宋体" w:eastAsia="宋体" w:hAnsi="宋体" w:cs="宋体"/>
          <w:b/>
          <w:color w:val="0070C0"/>
          <w:szCs w:val="21"/>
        </w:rPr>
      </w:pPr>
      <w:r w:rsidRPr="00CD046D">
        <w:rPr>
          <w:rFonts w:ascii="宋体" w:eastAsia="宋体" w:hAnsi="宋体" w:cs="宋体"/>
          <w:b/>
          <w:color w:val="0070C0"/>
          <w:szCs w:val="21"/>
        </w:rPr>
        <w:t>Qing Fang, Xiangchen Li, Yewei Lu, Junshun Gao, Yvette Wu, Yi Chen</w:t>
      </w:r>
      <w:r w:rsidRPr="00CD046D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CD046D">
        <w:rPr>
          <w:rFonts w:ascii="宋体" w:eastAsia="宋体" w:hAnsi="宋体" w:cs="宋体"/>
          <w:b/>
          <w:color w:val="0070C0"/>
          <w:szCs w:val="21"/>
        </w:rPr>
        <w:t>, Yang Che</w:t>
      </w:r>
      <w:r w:rsidRPr="00CD046D">
        <w:rPr>
          <w:rFonts w:ascii="宋体" w:eastAsia="宋体" w:hAnsi="宋体" w:cs="宋体" w:hint="eastAsia"/>
          <w:b/>
          <w:color w:val="0070C0"/>
          <w:szCs w:val="21"/>
        </w:rPr>
        <w:t>*</w:t>
      </w:r>
    </w:p>
    <w:p w:rsidR="00CD046D" w:rsidRPr="00CD046D" w:rsidRDefault="00CD046D" w:rsidP="004A4D52">
      <w:pPr>
        <w:rPr>
          <w:rFonts w:ascii="宋体" w:eastAsia="宋体" w:hAnsi="宋体" w:cs="宋体"/>
          <w:b/>
          <w:color w:val="0070C0"/>
          <w:szCs w:val="21"/>
        </w:rPr>
      </w:pPr>
      <w:r w:rsidRPr="00CD046D">
        <w:rPr>
          <w:rFonts w:ascii="宋体" w:eastAsia="宋体" w:hAnsi="宋体" w:cs="宋体"/>
          <w:b/>
          <w:color w:val="0070C0"/>
          <w:szCs w:val="21"/>
        </w:rPr>
        <w:t>*CORRESPONDENCE Yang Che</w:t>
      </w:r>
      <w:r w:rsidRPr="00CD046D">
        <w:rPr>
          <w:rFonts w:ascii="宋体" w:eastAsia="宋体" w:hAnsi="宋体" w:cs="宋体" w:hint="eastAsia"/>
          <w:b/>
          <w:color w:val="0070C0"/>
          <w:szCs w:val="21"/>
        </w:rPr>
        <w:t>，</w:t>
      </w:r>
      <w:r w:rsidRPr="00CD046D">
        <w:rPr>
          <w:rFonts w:ascii="宋体" w:eastAsia="宋体" w:hAnsi="宋体" w:cs="宋体"/>
          <w:b/>
          <w:color w:val="0070C0"/>
          <w:szCs w:val="21"/>
        </w:rPr>
        <w:t xml:space="preserve">13805876046@163.com </w:t>
      </w:r>
      <w:r w:rsidRPr="00CD046D">
        <w:rPr>
          <w:rFonts w:ascii="宋体" w:eastAsia="宋体" w:hAnsi="宋体" w:cs="宋体" w:hint="eastAsia"/>
          <w:b/>
          <w:color w:val="0070C0"/>
          <w:szCs w:val="21"/>
        </w:rPr>
        <w:t>；</w:t>
      </w:r>
      <w:r w:rsidRPr="00CD046D">
        <w:rPr>
          <w:rFonts w:ascii="宋体" w:eastAsia="宋体" w:hAnsi="宋体" w:cs="宋体"/>
          <w:b/>
          <w:color w:val="0070C0"/>
          <w:szCs w:val="21"/>
        </w:rPr>
        <w:t>Yi Chen</w:t>
      </w:r>
      <w:r w:rsidRPr="00CD046D">
        <w:rPr>
          <w:rFonts w:ascii="宋体" w:eastAsia="宋体" w:hAnsi="宋体" w:cs="宋体" w:hint="eastAsia"/>
          <w:b/>
          <w:color w:val="0070C0"/>
          <w:szCs w:val="21"/>
        </w:rPr>
        <w:t>，</w:t>
      </w:r>
      <w:r w:rsidRPr="00CD046D">
        <w:rPr>
          <w:rFonts w:ascii="宋体" w:eastAsia="宋体" w:hAnsi="宋体" w:cs="宋体"/>
          <w:b/>
          <w:color w:val="0070C0"/>
          <w:szCs w:val="21"/>
        </w:rPr>
        <w:t>penicillion@163.com</w:t>
      </w:r>
    </w:p>
    <w:p w:rsidR="00CD046D" w:rsidRPr="00CD046D" w:rsidRDefault="00CD046D" w:rsidP="004A4D52">
      <w:pPr>
        <w:rPr>
          <w:rFonts w:ascii="宋体" w:eastAsia="宋体" w:hAnsi="宋体" w:cs="宋体"/>
          <w:szCs w:val="21"/>
        </w:rPr>
      </w:pP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Author information: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lastRenderedPageBreak/>
        <w:t xml:space="preserve">(1)Departments of Pulmonary Medicine, The First Affiliated Hospital of Ningbo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University, Ningbo, Zhejiang, China.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(2)Jiaxing Key Laboratory of Clinical Laboratory Diagnostics and Translational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Research, Affiliated Hospital of Jiaxing University, Jiaxing, Zhejiang, China.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(3)Cosmos Wisdom Mass Spectrometry Center of Zhejiang University Medical School,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Hangzhou, Zhejiang, China.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(4)Fountain Valley School, Colorado Springs, CO, United States.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(5)Institute of Tuberculosis Prevention and Control, Ningbo Municipal Center for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Disease Control and Prevention, Ningbo, Zhejiang, China.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(#)Contributed equally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Rifampicin-resistant tuberculosis (RR-TB) remains a major global health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challenge, with delayed sputum culture conversion (SCC) predicting poor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treatment outcomes. This study integrated whole-genome sequencing (WGS) and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machine learning to identify clinical and genomic determinants of SCC failure in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150 RR-TB patients (2019-2023). Phenotypic and genotypic analysis revealed high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rates of isoniazid resistance (74.0%) and rpoB mutations (97.3%, predominantly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Ser450Leu), with 90% of strains belonging to Lineage 2 (Beijing family). While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64.7% achieved 2-month SCC, 18.0% remained culture-positive at 6 months.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Univariate analysis linked 2-month SCC failure to smear positivity, resistance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to isoniazid, amikacin, capreomycin, and levofloxacin, and pre-XDR-TB status,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though only smear positivity (aOR=2.41, P=0.008) and levofloxacin resistance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(aOR=2.83, P=0.003) persisted as independent predictors in multivariable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analysis. A Random Forest model achieved robust prediction of SCC failure (AUC: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0.86 ± 0.06 at 2 months; 0.76 ± 0.10 at 6 months), identifying levofloxacin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resistance (feature importance: 6.37), embB_p.Met306Ile (5.94), and smear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positivity (5.12) as top 2-month predictors, while katG_p.Ser315Thr (4.85) and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gyrA_p.Asp94Gly (3.43) dominated 6-month predictions. These findings underscore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smear positivity, levofloxacin resistance, and specific resistance mutations as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critical drivers of SCC failure, guiding targeted RR-TB treatment strategies.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Copyright © 2025 Fang, Li, Lu, Gao, Wu, Chen and Che.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DOI: 10.3389/fcimb.2025.1641385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PMCID: PMC12367658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PMID: 40851801 [Indexed for MEDLINE]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</w:p>
    <w:p w:rsidR="004A4D52" w:rsidRPr="007D5BC8" w:rsidRDefault="004A4D52" w:rsidP="004A4D52">
      <w:pPr>
        <w:rPr>
          <w:rFonts w:ascii="宋体" w:eastAsia="宋体" w:hAnsi="宋体" w:cs="宋体"/>
          <w:b/>
          <w:color w:val="FF0000"/>
          <w:szCs w:val="21"/>
        </w:rPr>
      </w:pPr>
      <w:r w:rsidRPr="007D5BC8">
        <w:rPr>
          <w:rFonts w:ascii="宋体" w:eastAsia="宋体" w:hAnsi="宋体" w:cs="宋体"/>
          <w:b/>
          <w:color w:val="FF0000"/>
          <w:szCs w:val="21"/>
        </w:rPr>
        <w:t>2</w:t>
      </w:r>
      <w:r w:rsidR="00CE3955">
        <w:rPr>
          <w:rFonts w:ascii="宋体" w:eastAsia="宋体" w:hAnsi="宋体" w:cs="宋体"/>
          <w:b/>
          <w:color w:val="FF0000"/>
          <w:szCs w:val="21"/>
        </w:rPr>
        <w:t>7</w:t>
      </w:r>
      <w:r w:rsidRPr="007D5BC8">
        <w:rPr>
          <w:rFonts w:ascii="宋体" w:eastAsia="宋体" w:hAnsi="宋体" w:cs="宋体"/>
          <w:b/>
          <w:color w:val="FF0000"/>
          <w:szCs w:val="21"/>
        </w:rPr>
        <w:t xml:space="preserve">. Front Cell Infect Microbiol. 2025 Aug 7;15:1640647. doi: </w:t>
      </w:r>
    </w:p>
    <w:p w:rsidR="004A4D52" w:rsidRPr="007D5BC8" w:rsidRDefault="004A4D52" w:rsidP="004A4D52">
      <w:pPr>
        <w:rPr>
          <w:rFonts w:ascii="宋体" w:eastAsia="宋体" w:hAnsi="宋体" w:cs="宋体"/>
          <w:b/>
          <w:color w:val="FF0000"/>
          <w:szCs w:val="21"/>
        </w:rPr>
      </w:pPr>
      <w:r w:rsidRPr="007D5BC8">
        <w:rPr>
          <w:rFonts w:ascii="宋体" w:eastAsia="宋体" w:hAnsi="宋体" w:cs="宋体"/>
          <w:b/>
          <w:color w:val="FF0000"/>
          <w:szCs w:val="21"/>
        </w:rPr>
        <w:t>10.3389/fcimb.2025.1640647. eCollection 2025.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Autophagy in mycobacterial infections: molecular mechanisms, host-pathogen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interactions, and therapeutic opportunities.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Li J(1)(2), Feng H(1)(2), Chen D(1)(2), Zhang H(1)(2), Liao Y(1)(2).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</w:p>
    <w:p w:rsidR="005C3458" w:rsidRPr="005C3458" w:rsidRDefault="005C3458" w:rsidP="004A4D52">
      <w:pPr>
        <w:rPr>
          <w:rFonts w:ascii="宋体" w:eastAsia="宋体" w:hAnsi="宋体" w:cs="宋体"/>
          <w:b/>
          <w:color w:val="0070C0"/>
          <w:szCs w:val="21"/>
        </w:rPr>
      </w:pPr>
      <w:r w:rsidRPr="005C3458">
        <w:rPr>
          <w:rFonts w:ascii="宋体" w:eastAsia="宋体" w:hAnsi="宋体" w:cs="宋体"/>
          <w:b/>
          <w:color w:val="0070C0"/>
          <w:szCs w:val="21"/>
        </w:rPr>
        <w:t>Jinyan Li, Haibo Feng, Dechun Chen, Huanrong Zhang, Yi Liao</w:t>
      </w:r>
      <w:r w:rsidRPr="005C3458">
        <w:rPr>
          <w:rFonts w:ascii="宋体" w:eastAsia="宋体" w:hAnsi="宋体" w:cs="宋体" w:hint="eastAsia"/>
          <w:b/>
          <w:color w:val="0070C0"/>
          <w:szCs w:val="21"/>
        </w:rPr>
        <w:t>*</w:t>
      </w:r>
    </w:p>
    <w:p w:rsidR="005C3458" w:rsidRPr="005C3458" w:rsidRDefault="005C3458" w:rsidP="004A4D52">
      <w:pPr>
        <w:rPr>
          <w:rFonts w:ascii="宋体" w:eastAsia="宋体" w:hAnsi="宋体" w:cs="宋体"/>
          <w:b/>
          <w:color w:val="0070C0"/>
          <w:szCs w:val="21"/>
        </w:rPr>
      </w:pPr>
      <w:r w:rsidRPr="005C3458">
        <w:rPr>
          <w:rFonts w:ascii="宋体" w:eastAsia="宋体" w:hAnsi="宋体" w:cs="宋体"/>
          <w:b/>
          <w:color w:val="0070C0"/>
          <w:szCs w:val="21"/>
        </w:rPr>
        <w:t>*CORRESPONDENCE Yi Liao</w:t>
      </w:r>
      <w:r w:rsidRPr="005C3458">
        <w:rPr>
          <w:rFonts w:ascii="宋体" w:eastAsia="宋体" w:hAnsi="宋体" w:cs="宋体" w:hint="eastAsia"/>
          <w:b/>
          <w:color w:val="0070C0"/>
          <w:szCs w:val="21"/>
        </w:rPr>
        <w:t>，</w:t>
      </w:r>
      <w:r w:rsidRPr="005C3458">
        <w:rPr>
          <w:rFonts w:ascii="宋体" w:eastAsia="宋体" w:hAnsi="宋体" w:cs="宋体"/>
          <w:b/>
          <w:color w:val="0070C0"/>
          <w:szCs w:val="21"/>
        </w:rPr>
        <w:t>273806146@qq.com</w:t>
      </w:r>
    </w:p>
    <w:p w:rsidR="005C3458" w:rsidRDefault="005C3458" w:rsidP="004A4D52">
      <w:pPr>
        <w:rPr>
          <w:rFonts w:ascii="宋体" w:eastAsia="宋体" w:hAnsi="宋体" w:cs="宋体"/>
          <w:szCs w:val="21"/>
        </w:rPr>
      </w:pP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Author information: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(1)College of Animal Husbandry and Veterinary Medicine, Southwest Minzu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University, Chengdu, China.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(2)Institute of Qinghai-Tibetan Plateau, Southwest Minzu University,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Chengdu, China.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Mycobacteria pose significant global health burdens, with Mycobacterium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tuberculosis complex causing tuberculosis-a leading infectious killer claiming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over 1.25 million lives annually-and NTM driving pulmonary and ulcerative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infections, particularly in immunocompromised populations. Autophagy, a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conserved cellular degradation pathway, serves as a critical mechanism of host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defense against mycobacteria by delivering bacteria to the lysosome. As a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response, mycobacteria have evolved intricate strategies to subvert or exploit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autophagy for survival. Consequently, autophagy exhibits a dichotomous role in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mycobacterial infection: functioning as a protective mechanism of host while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simultaneously serving as a virulence determinant hijacked by bacteria for their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survival. This review synthesizes current insights into the molecular mechanisms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mediating host-initiated autophagy during mycobacterial infection, as well as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the bacterial strategies for subverting or hijacking autophagic pathways. While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autophagy may be hijacked by mycobacteria, substantial evidence from numerous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studies demonstrates that autophagy-activating agents may be beneficial in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restricting mycobacteria infection, even with multidrug-resistant strains. This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review also systematizes promising agents that enhance autophagy to improve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bacterial clearance. By synthesizing the latest research findings, this article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aims to enhance our understanding of the intricate relationship between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 xml:space="preserve">autophagy and mycobacteria, paving the way for efficient host-directed therapies 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(HDTs) against this severely harmful pathogen.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Copyright © 2025 Li, Feng, Chen, Zhang and Liao.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DOI: 10.3389/fcimb.2025.1640647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PMCID: PMC12367789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  <w:r w:rsidRPr="004A4D52">
        <w:rPr>
          <w:rFonts w:ascii="宋体" w:eastAsia="宋体" w:hAnsi="宋体" w:cs="宋体"/>
          <w:szCs w:val="21"/>
        </w:rPr>
        <w:t>PMID: 40851798 [Indexed for MEDLINE]</w:t>
      </w:r>
    </w:p>
    <w:p w:rsidR="004A4D52" w:rsidRPr="004A4D52" w:rsidRDefault="004A4D52" w:rsidP="004A4D52">
      <w:pPr>
        <w:rPr>
          <w:rFonts w:ascii="宋体" w:eastAsia="宋体" w:hAnsi="宋体" w:cs="宋体"/>
          <w:szCs w:val="21"/>
        </w:rPr>
      </w:pPr>
    </w:p>
    <w:sectPr w:rsidR="004A4D52" w:rsidRPr="004A4D52" w:rsidSect="00F92D14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0AE" w:rsidRDefault="000040AE" w:rsidP="004C39AF">
      <w:r>
        <w:separator/>
      </w:r>
    </w:p>
  </w:endnote>
  <w:endnote w:type="continuationSeparator" w:id="0">
    <w:p w:rsidR="000040AE" w:rsidRDefault="000040AE" w:rsidP="004C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0AE" w:rsidRDefault="000040AE" w:rsidP="004C39AF">
      <w:r>
        <w:separator/>
      </w:r>
    </w:p>
  </w:footnote>
  <w:footnote w:type="continuationSeparator" w:id="0">
    <w:p w:rsidR="000040AE" w:rsidRDefault="000040AE" w:rsidP="004C3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11840"/>
    <w:multiLevelType w:val="hybridMultilevel"/>
    <w:tmpl w:val="905A39FC"/>
    <w:lvl w:ilvl="0" w:tplc="C9CAD3D0">
      <w:numFmt w:val="bullet"/>
      <w:lvlText w:val=""/>
      <w:lvlJc w:val="left"/>
      <w:pPr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F376409"/>
    <w:multiLevelType w:val="multilevel"/>
    <w:tmpl w:val="FE86F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A45BDD"/>
    <w:multiLevelType w:val="multilevel"/>
    <w:tmpl w:val="F8047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6D567D"/>
    <w:multiLevelType w:val="multilevel"/>
    <w:tmpl w:val="8A6CB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EB3630"/>
    <w:multiLevelType w:val="multilevel"/>
    <w:tmpl w:val="10A04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5E3772"/>
    <w:multiLevelType w:val="hybridMultilevel"/>
    <w:tmpl w:val="23F6EB3C"/>
    <w:lvl w:ilvl="0" w:tplc="69BA72A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A695873"/>
    <w:multiLevelType w:val="hybridMultilevel"/>
    <w:tmpl w:val="669E46FE"/>
    <w:lvl w:ilvl="0" w:tplc="47CCAEE8">
      <w:start w:val="6"/>
      <w:numFmt w:val="bullet"/>
      <w:lvlText w:val=""/>
      <w:lvlJc w:val="left"/>
      <w:pPr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5A61168"/>
    <w:multiLevelType w:val="multilevel"/>
    <w:tmpl w:val="D36C6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0E110C"/>
    <w:multiLevelType w:val="hybridMultilevel"/>
    <w:tmpl w:val="23E21F6A"/>
    <w:lvl w:ilvl="0" w:tplc="19809D0A">
      <w:numFmt w:val="bullet"/>
      <w:lvlText w:val=""/>
      <w:lvlJc w:val="left"/>
      <w:pPr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44DB4ED4"/>
    <w:multiLevelType w:val="multilevel"/>
    <w:tmpl w:val="C0980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2C3BEF"/>
    <w:multiLevelType w:val="multilevel"/>
    <w:tmpl w:val="E74CD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086C9A"/>
    <w:multiLevelType w:val="multilevel"/>
    <w:tmpl w:val="551C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251BFB"/>
    <w:multiLevelType w:val="multilevel"/>
    <w:tmpl w:val="45182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E90DEA"/>
    <w:multiLevelType w:val="multilevel"/>
    <w:tmpl w:val="F9608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36751A"/>
    <w:multiLevelType w:val="hybridMultilevel"/>
    <w:tmpl w:val="FBCEB74A"/>
    <w:lvl w:ilvl="0" w:tplc="E410C494">
      <w:numFmt w:val="bullet"/>
      <w:lvlText w:val=""/>
      <w:lvlJc w:val="left"/>
      <w:pPr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717D1667"/>
    <w:multiLevelType w:val="multilevel"/>
    <w:tmpl w:val="3C32B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C1218C"/>
    <w:multiLevelType w:val="multilevel"/>
    <w:tmpl w:val="45FE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217901"/>
    <w:multiLevelType w:val="multilevel"/>
    <w:tmpl w:val="CC74F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65271D6"/>
    <w:multiLevelType w:val="multilevel"/>
    <w:tmpl w:val="D668E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787F15"/>
    <w:multiLevelType w:val="multilevel"/>
    <w:tmpl w:val="3D728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C7D0E9F"/>
    <w:multiLevelType w:val="multilevel"/>
    <w:tmpl w:val="425C4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4"/>
  </w:num>
  <w:num w:numId="3">
    <w:abstractNumId w:val="15"/>
  </w:num>
  <w:num w:numId="4">
    <w:abstractNumId w:val="17"/>
  </w:num>
  <w:num w:numId="5">
    <w:abstractNumId w:val="0"/>
  </w:num>
  <w:num w:numId="6">
    <w:abstractNumId w:val="1"/>
  </w:num>
  <w:num w:numId="7">
    <w:abstractNumId w:val="10"/>
  </w:num>
  <w:num w:numId="8">
    <w:abstractNumId w:val="18"/>
  </w:num>
  <w:num w:numId="9">
    <w:abstractNumId w:val="4"/>
  </w:num>
  <w:num w:numId="10">
    <w:abstractNumId w:val="11"/>
  </w:num>
  <w:num w:numId="11">
    <w:abstractNumId w:val="2"/>
  </w:num>
  <w:num w:numId="12">
    <w:abstractNumId w:val="13"/>
  </w:num>
  <w:num w:numId="13">
    <w:abstractNumId w:val="5"/>
  </w:num>
  <w:num w:numId="14">
    <w:abstractNumId w:val="7"/>
  </w:num>
  <w:num w:numId="15">
    <w:abstractNumId w:val="19"/>
  </w:num>
  <w:num w:numId="16">
    <w:abstractNumId w:val="9"/>
  </w:num>
  <w:num w:numId="17">
    <w:abstractNumId w:val="16"/>
  </w:num>
  <w:num w:numId="18">
    <w:abstractNumId w:val="20"/>
  </w:num>
  <w:num w:numId="19">
    <w:abstractNumId w:val="6"/>
  </w:num>
  <w:num w:numId="20">
    <w:abstractNumId w:val="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099"/>
    <w:rsid w:val="00000DB9"/>
    <w:rsid w:val="00001058"/>
    <w:rsid w:val="00002158"/>
    <w:rsid w:val="0000344F"/>
    <w:rsid w:val="0000405D"/>
    <w:rsid w:val="000040AE"/>
    <w:rsid w:val="000053D4"/>
    <w:rsid w:val="00005C57"/>
    <w:rsid w:val="00005DF6"/>
    <w:rsid w:val="00007617"/>
    <w:rsid w:val="00007812"/>
    <w:rsid w:val="00007A28"/>
    <w:rsid w:val="00011C35"/>
    <w:rsid w:val="00012109"/>
    <w:rsid w:val="00013138"/>
    <w:rsid w:val="0001360E"/>
    <w:rsid w:val="0001363A"/>
    <w:rsid w:val="00013BEE"/>
    <w:rsid w:val="00014403"/>
    <w:rsid w:val="0001517B"/>
    <w:rsid w:val="000155D6"/>
    <w:rsid w:val="00015A87"/>
    <w:rsid w:val="00016B5F"/>
    <w:rsid w:val="00016C79"/>
    <w:rsid w:val="0001736B"/>
    <w:rsid w:val="0001780F"/>
    <w:rsid w:val="00017F5F"/>
    <w:rsid w:val="000212B5"/>
    <w:rsid w:val="00021B2B"/>
    <w:rsid w:val="00022C1A"/>
    <w:rsid w:val="00024C92"/>
    <w:rsid w:val="00024CF8"/>
    <w:rsid w:val="0002556C"/>
    <w:rsid w:val="00025645"/>
    <w:rsid w:val="00026721"/>
    <w:rsid w:val="00026903"/>
    <w:rsid w:val="00026B44"/>
    <w:rsid w:val="00031017"/>
    <w:rsid w:val="00032443"/>
    <w:rsid w:val="0003251D"/>
    <w:rsid w:val="00032E96"/>
    <w:rsid w:val="000336F2"/>
    <w:rsid w:val="00034C47"/>
    <w:rsid w:val="000369F1"/>
    <w:rsid w:val="00037728"/>
    <w:rsid w:val="000377E0"/>
    <w:rsid w:val="00040D2C"/>
    <w:rsid w:val="000411E9"/>
    <w:rsid w:val="00041F05"/>
    <w:rsid w:val="000425F8"/>
    <w:rsid w:val="00042646"/>
    <w:rsid w:val="000426FD"/>
    <w:rsid w:val="00042BCC"/>
    <w:rsid w:val="000430FF"/>
    <w:rsid w:val="000439C5"/>
    <w:rsid w:val="00043EC1"/>
    <w:rsid w:val="000440F8"/>
    <w:rsid w:val="0004433C"/>
    <w:rsid w:val="0004482E"/>
    <w:rsid w:val="00044BF9"/>
    <w:rsid w:val="00044C1D"/>
    <w:rsid w:val="000467F6"/>
    <w:rsid w:val="00046A7D"/>
    <w:rsid w:val="0004738B"/>
    <w:rsid w:val="0004796A"/>
    <w:rsid w:val="00047D8A"/>
    <w:rsid w:val="00050F4A"/>
    <w:rsid w:val="000512A8"/>
    <w:rsid w:val="000518ED"/>
    <w:rsid w:val="00051E3D"/>
    <w:rsid w:val="00052F5C"/>
    <w:rsid w:val="00053092"/>
    <w:rsid w:val="000540E9"/>
    <w:rsid w:val="00054174"/>
    <w:rsid w:val="000542D4"/>
    <w:rsid w:val="000557AE"/>
    <w:rsid w:val="00055DAE"/>
    <w:rsid w:val="00055E67"/>
    <w:rsid w:val="0005622B"/>
    <w:rsid w:val="00056868"/>
    <w:rsid w:val="00056925"/>
    <w:rsid w:val="00056A0E"/>
    <w:rsid w:val="000570CD"/>
    <w:rsid w:val="00057CFD"/>
    <w:rsid w:val="00061893"/>
    <w:rsid w:val="00062081"/>
    <w:rsid w:val="00062457"/>
    <w:rsid w:val="00062761"/>
    <w:rsid w:val="0006337A"/>
    <w:rsid w:val="000637F3"/>
    <w:rsid w:val="00063E49"/>
    <w:rsid w:val="00063E76"/>
    <w:rsid w:val="000650D3"/>
    <w:rsid w:val="000652AC"/>
    <w:rsid w:val="000660CB"/>
    <w:rsid w:val="0007069D"/>
    <w:rsid w:val="00070FE6"/>
    <w:rsid w:val="00071D85"/>
    <w:rsid w:val="00072E27"/>
    <w:rsid w:val="00073164"/>
    <w:rsid w:val="000745CB"/>
    <w:rsid w:val="00075067"/>
    <w:rsid w:val="000750A2"/>
    <w:rsid w:val="00075D82"/>
    <w:rsid w:val="00075F42"/>
    <w:rsid w:val="0007684E"/>
    <w:rsid w:val="00076855"/>
    <w:rsid w:val="00076884"/>
    <w:rsid w:val="00076E62"/>
    <w:rsid w:val="00076F4D"/>
    <w:rsid w:val="0008093D"/>
    <w:rsid w:val="00080EB3"/>
    <w:rsid w:val="00081087"/>
    <w:rsid w:val="000811D4"/>
    <w:rsid w:val="000815C7"/>
    <w:rsid w:val="000818FC"/>
    <w:rsid w:val="00081F9F"/>
    <w:rsid w:val="00082408"/>
    <w:rsid w:val="00082B2E"/>
    <w:rsid w:val="00082B6A"/>
    <w:rsid w:val="00082EB9"/>
    <w:rsid w:val="00083B28"/>
    <w:rsid w:val="00083C1E"/>
    <w:rsid w:val="00083CDE"/>
    <w:rsid w:val="00083F4F"/>
    <w:rsid w:val="00084611"/>
    <w:rsid w:val="00085227"/>
    <w:rsid w:val="00085CBB"/>
    <w:rsid w:val="000860B7"/>
    <w:rsid w:val="00086220"/>
    <w:rsid w:val="000878F0"/>
    <w:rsid w:val="000879A2"/>
    <w:rsid w:val="000900A1"/>
    <w:rsid w:val="000920B9"/>
    <w:rsid w:val="00092419"/>
    <w:rsid w:val="00092C39"/>
    <w:rsid w:val="00092C59"/>
    <w:rsid w:val="00092F3A"/>
    <w:rsid w:val="00093655"/>
    <w:rsid w:val="00093A63"/>
    <w:rsid w:val="00096770"/>
    <w:rsid w:val="00097075"/>
    <w:rsid w:val="000979C8"/>
    <w:rsid w:val="00097C56"/>
    <w:rsid w:val="000A0902"/>
    <w:rsid w:val="000A0C4E"/>
    <w:rsid w:val="000A12C3"/>
    <w:rsid w:val="000A37B4"/>
    <w:rsid w:val="000A3C36"/>
    <w:rsid w:val="000A4B87"/>
    <w:rsid w:val="000A4CEA"/>
    <w:rsid w:val="000A5A37"/>
    <w:rsid w:val="000A5E88"/>
    <w:rsid w:val="000A6D28"/>
    <w:rsid w:val="000A73A3"/>
    <w:rsid w:val="000B15A4"/>
    <w:rsid w:val="000B1B8A"/>
    <w:rsid w:val="000B2066"/>
    <w:rsid w:val="000B207D"/>
    <w:rsid w:val="000B2A58"/>
    <w:rsid w:val="000B37C0"/>
    <w:rsid w:val="000B4814"/>
    <w:rsid w:val="000B53D7"/>
    <w:rsid w:val="000B6105"/>
    <w:rsid w:val="000B644B"/>
    <w:rsid w:val="000B64CA"/>
    <w:rsid w:val="000B7415"/>
    <w:rsid w:val="000B7C3B"/>
    <w:rsid w:val="000C07C5"/>
    <w:rsid w:val="000C09F8"/>
    <w:rsid w:val="000C0A24"/>
    <w:rsid w:val="000C0F9A"/>
    <w:rsid w:val="000C1141"/>
    <w:rsid w:val="000C2025"/>
    <w:rsid w:val="000C31CF"/>
    <w:rsid w:val="000C3599"/>
    <w:rsid w:val="000C4172"/>
    <w:rsid w:val="000C4425"/>
    <w:rsid w:val="000C48BE"/>
    <w:rsid w:val="000C54B5"/>
    <w:rsid w:val="000C5BD0"/>
    <w:rsid w:val="000C5D65"/>
    <w:rsid w:val="000C65AA"/>
    <w:rsid w:val="000C6757"/>
    <w:rsid w:val="000C6BE6"/>
    <w:rsid w:val="000D04AB"/>
    <w:rsid w:val="000D0CAB"/>
    <w:rsid w:val="000D111E"/>
    <w:rsid w:val="000D1748"/>
    <w:rsid w:val="000D2140"/>
    <w:rsid w:val="000D229A"/>
    <w:rsid w:val="000D2954"/>
    <w:rsid w:val="000D29AC"/>
    <w:rsid w:val="000D29FE"/>
    <w:rsid w:val="000D2A7B"/>
    <w:rsid w:val="000D2D26"/>
    <w:rsid w:val="000D3106"/>
    <w:rsid w:val="000D4DA6"/>
    <w:rsid w:val="000D6767"/>
    <w:rsid w:val="000D6B28"/>
    <w:rsid w:val="000D7225"/>
    <w:rsid w:val="000E0FAD"/>
    <w:rsid w:val="000E160C"/>
    <w:rsid w:val="000E1ED0"/>
    <w:rsid w:val="000E23D4"/>
    <w:rsid w:val="000E30ED"/>
    <w:rsid w:val="000E321F"/>
    <w:rsid w:val="000E3450"/>
    <w:rsid w:val="000E350F"/>
    <w:rsid w:val="000E3922"/>
    <w:rsid w:val="000E3E6F"/>
    <w:rsid w:val="000E515E"/>
    <w:rsid w:val="000E5936"/>
    <w:rsid w:val="000E6910"/>
    <w:rsid w:val="000E7095"/>
    <w:rsid w:val="000E782C"/>
    <w:rsid w:val="000E7DDC"/>
    <w:rsid w:val="000F1799"/>
    <w:rsid w:val="000F1C71"/>
    <w:rsid w:val="000F2CAB"/>
    <w:rsid w:val="000F31C8"/>
    <w:rsid w:val="000F4278"/>
    <w:rsid w:val="000F4E5E"/>
    <w:rsid w:val="000F5325"/>
    <w:rsid w:val="000F64D5"/>
    <w:rsid w:val="000F6563"/>
    <w:rsid w:val="000F681F"/>
    <w:rsid w:val="000F69E7"/>
    <w:rsid w:val="000F69F4"/>
    <w:rsid w:val="000F6C96"/>
    <w:rsid w:val="000F6F22"/>
    <w:rsid w:val="000F6FA9"/>
    <w:rsid w:val="001011E5"/>
    <w:rsid w:val="00101917"/>
    <w:rsid w:val="00101965"/>
    <w:rsid w:val="00102C3A"/>
    <w:rsid w:val="00102CB5"/>
    <w:rsid w:val="00102F6D"/>
    <w:rsid w:val="00103E11"/>
    <w:rsid w:val="00104454"/>
    <w:rsid w:val="00104CDB"/>
    <w:rsid w:val="00105CE6"/>
    <w:rsid w:val="0010615D"/>
    <w:rsid w:val="0010782E"/>
    <w:rsid w:val="00111661"/>
    <w:rsid w:val="00112598"/>
    <w:rsid w:val="00112A56"/>
    <w:rsid w:val="00112F4B"/>
    <w:rsid w:val="0011324E"/>
    <w:rsid w:val="00113349"/>
    <w:rsid w:val="001136AC"/>
    <w:rsid w:val="00113BD6"/>
    <w:rsid w:val="00114747"/>
    <w:rsid w:val="00115471"/>
    <w:rsid w:val="00115817"/>
    <w:rsid w:val="00116CC5"/>
    <w:rsid w:val="001170F6"/>
    <w:rsid w:val="00117346"/>
    <w:rsid w:val="00117773"/>
    <w:rsid w:val="00117E84"/>
    <w:rsid w:val="00120949"/>
    <w:rsid w:val="001209C1"/>
    <w:rsid w:val="00122327"/>
    <w:rsid w:val="00123068"/>
    <w:rsid w:val="0012347D"/>
    <w:rsid w:val="0012481A"/>
    <w:rsid w:val="0012536D"/>
    <w:rsid w:val="00125C53"/>
    <w:rsid w:val="001266D9"/>
    <w:rsid w:val="0012692E"/>
    <w:rsid w:val="0012702F"/>
    <w:rsid w:val="00127B6E"/>
    <w:rsid w:val="00127CF5"/>
    <w:rsid w:val="00130E3F"/>
    <w:rsid w:val="00131585"/>
    <w:rsid w:val="00132F43"/>
    <w:rsid w:val="001336F7"/>
    <w:rsid w:val="00133A73"/>
    <w:rsid w:val="00133ACC"/>
    <w:rsid w:val="001346A8"/>
    <w:rsid w:val="00134A12"/>
    <w:rsid w:val="00135067"/>
    <w:rsid w:val="0013594B"/>
    <w:rsid w:val="00136B8B"/>
    <w:rsid w:val="00136FAC"/>
    <w:rsid w:val="00137054"/>
    <w:rsid w:val="001370CD"/>
    <w:rsid w:val="001405D6"/>
    <w:rsid w:val="00140A42"/>
    <w:rsid w:val="00140E35"/>
    <w:rsid w:val="001412B3"/>
    <w:rsid w:val="00141CE3"/>
    <w:rsid w:val="0014494D"/>
    <w:rsid w:val="00145B48"/>
    <w:rsid w:val="00150583"/>
    <w:rsid w:val="00150794"/>
    <w:rsid w:val="0015126B"/>
    <w:rsid w:val="00151992"/>
    <w:rsid w:val="00151E7D"/>
    <w:rsid w:val="00152B66"/>
    <w:rsid w:val="00152C96"/>
    <w:rsid w:val="0015367E"/>
    <w:rsid w:val="001559A6"/>
    <w:rsid w:val="00156237"/>
    <w:rsid w:val="00156286"/>
    <w:rsid w:val="001565EA"/>
    <w:rsid w:val="00156813"/>
    <w:rsid w:val="00156C7B"/>
    <w:rsid w:val="00157628"/>
    <w:rsid w:val="0015788B"/>
    <w:rsid w:val="001609A6"/>
    <w:rsid w:val="00161378"/>
    <w:rsid w:val="001615D7"/>
    <w:rsid w:val="00161F92"/>
    <w:rsid w:val="00162239"/>
    <w:rsid w:val="00162EF3"/>
    <w:rsid w:val="00163152"/>
    <w:rsid w:val="00164106"/>
    <w:rsid w:val="00165A37"/>
    <w:rsid w:val="00166250"/>
    <w:rsid w:val="00166477"/>
    <w:rsid w:val="001670B3"/>
    <w:rsid w:val="0016753E"/>
    <w:rsid w:val="0016764C"/>
    <w:rsid w:val="00167748"/>
    <w:rsid w:val="00170319"/>
    <w:rsid w:val="0017116D"/>
    <w:rsid w:val="001713A5"/>
    <w:rsid w:val="00171541"/>
    <w:rsid w:val="00171609"/>
    <w:rsid w:val="00172F22"/>
    <w:rsid w:val="00173B35"/>
    <w:rsid w:val="00174065"/>
    <w:rsid w:val="001743F5"/>
    <w:rsid w:val="00175ACE"/>
    <w:rsid w:val="00175B5A"/>
    <w:rsid w:val="00175D6E"/>
    <w:rsid w:val="0017715C"/>
    <w:rsid w:val="00177548"/>
    <w:rsid w:val="0018099B"/>
    <w:rsid w:val="00180FD6"/>
    <w:rsid w:val="0018108C"/>
    <w:rsid w:val="001812F4"/>
    <w:rsid w:val="0018181D"/>
    <w:rsid w:val="00182BAD"/>
    <w:rsid w:val="001830BE"/>
    <w:rsid w:val="001837F3"/>
    <w:rsid w:val="0018449D"/>
    <w:rsid w:val="0018564F"/>
    <w:rsid w:val="0018682D"/>
    <w:rsid w:val="00186BCA"/>
    <w:rsid w:val="00187878"/>
    <w:rsid w:val="00187A92"/>
    <w:rsid w:val="00187DA7"/>
    <w:rsid w:val="00190484"/>
    <w:rsid w:val="00191A50"/>
    <w:rsid w:val="001929C1"/>
    <w:rsid w:val="00192D5E"/>
    <w:rsid w:val="001930F1"/>
    <w:rsid w:val="00193AD7"/>
    <w:rsid w:val="00193ADE"/>
    <w:rsid w:val="00194114"/>
    <w:rsid w:val="00194994"/>
    <w:rsid w:val="00195007"/>
    <w:rsid w:val="00195670"/>
    <w:rsid w:val="0019652D"/>
    <w:rsid w:val="00196C1E"/>
    <w:rsid w:val="0019757F"/>
    <w:rsid w:val="001A040E"/>
    <w:rsid w:val="001A0579"/>
    <w:rsid w:val="001A06AF"/>
    <w:rsid w:val="001A127F"/>
    <w:rsid w:val="001A1F66"/>
    <w:rsid w:val="001A220A"/>
    <w:rsid w:val="001A3082"/>
    <w:rsid w:val="001A30F9"/>
    <w:rsid w:val="001A3C89"/>
    <w:rsid w:val="001A4B38"/>
    <w:rsid w:val="001A6248"/>
    <w:rsid w:val="001A62A4"/>
    <w:rsid w:val="001A7525"/>
    <w:rsid w:val="001A75BC"/>
    <w:rsid w:val="001A77F9"/>
    <w:rsid w:val="001A7832"/>
    <w:rsid w:val="001A79CD"/>
    <w:rsid w:val="001B13A5"/>
    <w:rsid w:val="001B14E7"/>
    <w:rsid w:val="001B1623"/>
    <w:rsid w:val="001B172B"/>
    <w:rsid w:val="001B183C"/>
    <w:rsid w:val="001B1D7B"/>
    <w:rsid w:val="001B26E2"/>
    <w:rsid w:val="001B2961"/>
    <w:rsid w:val="001B2EE4"/>
    <w:rsid w:val="001B382E"/>
    <w:rsid w:val="001B468D"/>
    <w:rsid w:val="001B4DC6"/>
    <w:rsid w:val="001B578C"/>
    <w:rsid w:val="001B59BF"/>
    <w:rsid w:val="001B5DFD"/>
    <w:rsid w:val="001B6637"/>
    <w:rsid w:val="001B6AA0"/>
    <w:rsid w:val="001B6B80"/>
    <w:rsid w:val="001B7854"/>
    <w:rsid w:val="001B7C09"/>
    <w:rsid w:val="001B7C22"/>
    <w:rsid w:val="001C0858"/>
    <w:rsid w:val="001C0BA3"/>
    <w:rsid w:val="001C0DC6"/>
    <w:rsid w:val="001C1546"/>
    <w:rsid w:val="001C27D7"/>
    <w:rsid w:val="001C2F64"/>
    <w:rsid w:val="001C3115"/>
    <w:rsid w:val="001C3C4B"/>
    <w:rsid w:val="001C3EF8"/>
    <w:rsid w:val="001C524A"/>
    <w:rsid w:val="001C5712"/>
    <w:rsid w:val="001C57FB"/>
    <w:rsid w:val="001C58F8"/>
    <w:rsid w:val="001C59F0"/>
    <w:rsid w:val="001C62D4"/>
    <w:rsid w:val="001C694D"/>
    <w:rsid w:val="001C69AE"/>
    <w:rsid w:val="001C6E99"/>
    <w:rsid w:val="001D0B07"/>
    <w:rsid w:val="001D1737"/>
    <w:rsid w:val="001D1D47"/>
    <w:rsid w:val="001D2534"/>
    <w:rsid w:val="001D2C2F"/>
    <w:rsid w:val="001D52DD"/>
    <w:rsid w:val="001D5A05"/>
    <w:rsid w:val="001D5FC7"/>
    <w:rsid w:val="001D5FF5"/>
    <w:rsid w:val="001D6262"/>
    <w:rsid w:val="001D6263"/>
    <w:rsid w:val="001D68AD"/>
    <w:rsid w:val="001D74AD"/>
    <w:rsid w:val="001D76AC"/>
    <w:rsid w:val="001D7F12"/>
    <w:rsid w:val="001E02EA"/>
    <w:rsid w:val="001E14F6"/>
    <w:rsid w:val="001E16A8"/>
    <w:rsid w:val="001E2637"/>
    <w:rsid w:val="001E2B6C"/>
    <w:rsid w:val="001E3059"/>
    <w:rsid w:val="001E4C91"/>
    <w:rsid w:val="001E5B2C"/>
    <w:rsid w:val="001E6528"/>
    <w:rsid w:val="001E697E"/>
    <w:rsid w:val="001E7838"/>
    <w:rsid w:val="001E7B37"/>
    <w:rsid w:val="001E7CB2"/>
    <w:rsid w:val="001E7CD8"/>
    <w:rsid w:val="001F098B"/>
    <w:rsid w:val="001F0E0C"/>
    <w:rsid w:val="001F1791"/>
    <w:rsid w:val="001F182F"/>
    <w:rsid w:val="001F20FA"/>
    <w:rsid w:val="001F2E8E"/>
    <w:rsid w:val="001F3DB3"/>
    <w:rsid w:val="001F4101"/>
    <w:rsid w:val="001F45DE"/>
    <w:rsid w:val="001F55C0"/>
    <w:rsid w:val="001F5BE0"/>
    <w:rsid w:val="001F6243"/>
    <w:rsid w:val="001F6401"/>
    <w:rsid w:val="001F6444"/>
    <w:rsid w:val="001F6920"/>
    <w:rsid w:val="001F7747"/>
    <w:rsid w:val="00200BFB"/>
    <w:rsid w:val="00202162"/>
    <w:rsid w:val="0020283E"/>
    <w:rsid w:val="00203136"/>
    <w:rsid w:val="00203B67"/>
    <w:rsid w:val="00203FDE"/>
    <w:rsid w:val="00204F38"/>
    <w:rsid w:val="0020515F"/>
    <w:rsid w:val="0020559A"/>
    <w:rsid w:val="002056F6"/>
    <w:rsid w:val="00206265"/>
    <w:rsid w:val="00207513"/>
    <w:rsid w:val="0021256D"/>
    <w:rsid w:val="0021356B"/>
    <w:rsid w:val="00213DC4"/>
    <w:rsid w:val="00213E9D"/>
    <w:rsid w:val="00214099"/>
    <w:rsid w:val="0021415D"/>
    <w:rsid w:val="002143BF"/>
    <w:rsid w:val="00215036"/>
    <w:rsid w:val="00215D68"/>
    <w:rsid w:val="00215E87"/>
    <w:rsid w:val="00216865"/>
    <w:rsid w:val="00216B2D"/>
    <w:rsid w:val="00216B69"/>
    <w:rsid w:val="00216FE3"/>
    <w:rsid w:val="0021718E"/>
    <w:rsid w:val="0022112B"/>
    <w:rsid w:val="0022177F"/>
    <w:rsid w:val="002225CE"/>
    <w:rsid w:val="0022285E"/>
    <w:rsid w:val="00222BF8"/>
    <w:rsid w:val="00222C1F"/>
    <w:rsid w:val="002237B6"/>
    <w:rsid w:val="00223EC7"/>
    <w:rsid w:val="00223F13"/>
    <w:rsid w:val="002246F4"/>
    <w:rsid w:val="002250FB"/>
    <w:rsid w:val="0022537C"/>
    <w:rsid w:val="0022635E"/>
    <w:rsid w:val="00226417"/>
    <w:rsid w:val="002269CE"/>
    <w:rsid w:val="00226A07"/>
    <w:rsid w:val="0023030B"/>
    <w:rsid w:val="0023054B"/>
    <w:rsid w:val="0023226B"/>
    <w:rsid w:val="00232D98"/>
    <w:rsid w:val="00233B2D"/>
    <w:rsid w:val="00234A90"/>
    <w:rsid w:val="00234AC9"/>
    <w:rsid w:val="00235153"/>
    <w:rsid w:val="00235199"/>
    <w:rsid w:val="00236497"/>
    <w:rsid w:val="002366B9"/>
    <w:rsid w:val="002368A3"/>
    <w:rsid w:val="0023793E"/>
    <w:rsid w:val="0024004F"/>
    <w:rsid w:val="0024046F"/>
    <w:rsid w:val="0024111C"/>
    <w:rsid w:val="0024123B"/>
    <w:rsid w:val="002414C7"/>
    <w:rsid w:val="002426DE"/>
    <w:rsid w:val="002434F4"/>
    <w:rsid w:val="00244832"/>
    <w:rsid w:val="002449AD"/>
    <w:rsid w:val="00246901"/>
    <w:rsid w:val="0024704A"/>
    <w:rsid w:val="00247D63"/>
    <w:rsid w:val="00247E12"/>
    <w:rsid w:val="0025031B"/>
    <w:rsid w:val="00250A8B"/>
    <w:rsid w:val="00251271"/>
    <w:rsid w:val="00251922"/>
    <w:rsid w:val="00252068"/>
    <w:rsid w:val="00252307"/>
    <w:rsid w:val="002547C7"/>
    <w:rsid w:val="00254919"/>
    <w:rsid w:val="00254E56"/>
    <w:rsid w:val="00254F1F"/>
    <w:rsid w:val="00255583"/>
    <w:rsid w:val="002557EB"/>
    <w:rsid w:val="00255FF4"/>
    <w:rsid w:val="0025671A"/>
    <w:rsid w:val="00256A02"/>
    <w:rsid w:val="00256D18"/>
    <w:rsid w:val="00256FD4"/>
    <w:rsid w:val="0025701C"/>
    <w:rsid w:val="002573CF"/>
    <w:rsid w:val="00257A79"/>
    <w:rsid w:val="0026071D"/>
    <w:rsid w:val="00260828"/>
    <w:rsid w:val="002609CD"/>
    <w:rsid w:val="00261853"/>
    <w:rsid w:val="0026216B"/>
    <w:rsid w:val="002622F1"/>
    <w:rsid w:val="002629E1"/>
    <w:rsid w:val="00262EA3"/>
    <w:rsid w:val="002640D3"/>
    <w:rsid w:val="00264730"/>
    <w:rsid w:val="00264E66"/>
    <w:rsid w:val="00265E5B"/>
    <w:rsid w:val="0026605C"/>
    <w:rsid w:val="00266D93"/>
    <w:rsid w:val="00267890"/>
    <w:rsid w:val="00270098"/>
    <w:rsid w:val="00270835"/>
    <w:rsid w:val="002708B4"/>
    <w:rsid w:val="002734FB"/>
    <w:rsid w:val="00273BB6"/>
    <w:rsid w:val="00275609"/>
    <w:rsid w:val="00275C21"/>
    <w:rsid w:val="00277640"/>
    <w:rsid w:val="0028258F"/>
    <w:rsid w:val="002839D1"/>
    <w:rsid w:val="00284ADA"/>
    <w:rsid w:val="002850C9"/>
    <w:rsid w:val="00285233"/>
    <w:rsid w:val="00285261"/>
    <w:rsid w:val="002856EB"/>
    <w:rsid w:val="00285E2D"/>
    <w:rsid w:val="00286A3C"/>
    <w:rsid w:val="00286C77"/>
    <w:rsid w:val="00290166"/>
    <w:rsid w:val="00291877"/>
    <w:rsid w:val="00291F64"/>
    <w:rsid w:val="00292D3A"/>
    <w:rsid w:val="00294399"/>
    <w:rsid w:val="00294A7A"/>
    <w:rsid w:val="00294B55"/>
    <w:rsid w:val="00294FFF"/>
    <w:rsid w:val="0029557A"/>
    <w:rsid w:val="002968AF"/>
    <w:rsid w:val="002A1B89"/>
    <w:rsid w:val="002A22D6"/>
    <w:rsid w:val="002A2B49"/>
    <w:rsid w:val="002A3C2A"/>
    <w:rsid w:val="002A3C75"/>
    <w:rsid w:val="002A4094"/>
    <w:rsid w:val="002A48D6"/>
    <w:rsid w:val="002A52D6"/>
    <w:rsid w:val="002A5755"/>
    <w:rsid w:val="002A65C4"/>
    <w:rsid w:val="002A68EB"/>
    <w:rsid w:val="002A6BE3"/>
    <w:rsid w:val="002A71C7"/>
    <w:rsid w:val="002A75A1"/>
    <w:rsid w:val="002A76E3"/>
    <w:rsid w:val="002A7785"/>
    <w:rsid w:val="002A779F"/>
    <w:rsid w:val="002A7F57"/>
    <w:rsid w:val="002B0853"/>
    <w:rsid w:val="002B0E05"/>
    <w:rsid w:val="002B1915"/>
    <w:rsid w:val="002B2F94"/>
    <w:rsid w:val="002B39FD"/>
    <w:rsid w:val="002B3B3E"/>
    <w:rsid w:val="002B3C03"/>
    <w:rsid w:val="002B3E8B"/>
    <w:rsid w:val="002B5BCA"/>
    <w:rsid w:val="002B6176"/>
    <w:rsid w:val="002B6D55"/>
    <w:rsid w:val="002B6E03"/>
    <w:rsid w:val="002B7C9B"/>
    <w:rsid w:val="002C0C00"/>
    <w:rsid w:val="002C1EE8"/>
    <w:rsid w:val="002C2D59"/>
    <w:rsid w:val="002C3201"/>
    <w:rsid w:val="002C4737"/>
    <w:rsid w:val="002C4820"/>
    <w:rsid w:val="002C5B8B"/>
    <w:rsid w:val="002C5C4A"/>
    <w:rsid w:val="002C6CB6"/>
    <w:rsid w:val="002C756E"/>
    <w:rsid w:val="002D0691"/>
    <w:rsid w:val="002D1E5D"/>
    <w:rsid w:val="002D227E"/>
    <w:rsid w:val="002D2B2D"/>
    <w:rsid w:val="002D2C9F"/>
    <w:rsid w:val="002D2D13"/>
    <w:rsid w:val="002D486C"/>
    <w:rsid w:val="002D4B0D"/>
    <w:rsid w:val="002D56E1"/>
    <w:rsid w:val="002D7004"/>
    <w:rsid w:val="002E07C7"/>
    <w:rsid w:val="002E1573"/>
    <w:rsid w:val="002E1B94"/>
    <w:rsid w:val="002E2195"/>
    <w:rsid w:val="002E3956"/>
    <w:rsid w:val="002E3D81"/>
    <w:rsid w:val="002E41BB"/>
    <w:rsid w:val="002E4E3B"/>
    <w:rsid w:val="002E5FCF"/>
    <w:rsid w:val="002E6A7F"/>
    <w:rsid w:val="002E6B73"/>
    <w:rsid w:val="002E731D"/>
    <w:rsid w:val="002E7ACD"/>
    <w:rsid w:val="002E7E95"/>
    <w:rsid w:val="002F0230"/>
    <w:rsid w:val="002F038D"/>
    <w:rsid w:val="002F0D59"/>
    <w:rsid w:val="002F1B44"/>
    <w:rsid w:val="002F1B7B"/>
    <w:rsid w:val="002F25BC"/>
    <w:rsid w:val="002F2E7B"/>
    <w:rsid w:val="002F3C7F"/>
    <w:rsid w:val="002F3DAB"/>
    <w:rsid w:val="002F4B1A"/>
    <w:rsid w:val="002F5B09"/>
    <w:rsid w:val="002F61DE"/>
    <w:rsid w:val="002F6EBD"/>
    <w:rsid w:val="002F7159"/>
    <w:rsid w:val="002F7C4D"/>
    <w:rsid w:val="002F7F3B"/>
    <w:rsid w:val="002F7FC3"/>
    <w:rsid w:val="00300459"/>
    <w:rsid w:val="003004F8"/>
    <w:rsid w:val="00300880"/>
    <w:rsid w:val="00300933"/>
    <w:rsid w:val="00300B25"/>
    <w:rsid w:val="00301AFE"/>
    <w:rsid w:val="00301C1E"/>
    <w:rsid w:val="00302429"/>
    <w:rsid w:val="003024EF"/>
    <w:rsid w:val="003036B5"/>
    <w:rsid w:val="00304725"/>
    <w:rsid w:val="003047CA"/>
    <w:rsid w:val="00304D6E"/>
    <w:rsid w:val="00305BF3"/>
    <w:rsid w:val="003076BD"/>
    <w:rsid w:val="0030788B"/>
    <w:rsid w:val="00307B4D"/>
    <w:rsid w:val="00307C34"/>
    <w:rsid w:val="003112ED"/>
    <w:rsid w:val="00311A4A"/>
    <w:rsid w:val="00311AE8"/>
    <w:rsid w:val="00311EB9"/>
    <w:rsid w:val="00312830"/>
    <w:rsid w:val="00314DA8"/>
    <w:rsid w:val="00315619"/>
    <w:rsid w:val="003163CD"/>
    <w:rsid w:val="00316469"/>
    <w:rsid w:val="00316661"/>
    <w:rsid w:val="003168D6"/>
    <w:rsid w:val="0031733D"/>
    <w:rsid w:val="00321B3B"/>
    <w:rsid w:val="00321BA1"/>
    <w:rsid w:val="00322183"/>
    <w:rsid w:val="003236C4"/>
    <w:rsid w:val="00324282"/>
    <w:rsid w:val="00324324"/>
    <w:rsid w:val="00324326"/>
    <w:rsid w:val="00325B57"/>
    <w:rsid w:val="003264B8"/>
    <w:rsid w:val="00326B51"/>
    <w:rsid w:val="00326C40"/>
    <w:rsid w:val="00327286"/>
    <w:rsid w:val="00327769"/>
    <w:rsid w:val="00330F68"/>
    <w:rsid w:val="003312A7"/>
    <w:rsid w:val="00331C94"/>
    <w:rsid w:val="00331CA9"/>
    <w:rsid w:val="0033244E"/>
    <w:rsid w:val="00332ED6"/>
    <w:rsid w:val="003337B2"/>
    <w:rsid w:val="00333C97"/>
    <w:rsid w:val="0033488D"/>
    <w:rsid w:val="00335356"/>
    <w:rsid w:val="00335EBA"/>
    <w:rsid w:val="00336B6F"/>
    <w:rsid w:val="00336E81"/>
    <w:rsid w:val="0033763F"/>
    <w:rsid w:val="0034073E"/>
    <w:rsid w:val="00340832"/>
    <w:rsid w:val="00340F05"/>
    <w:rsid w:val="00340FD5"/>
    <w:rsid w:val="00341464"/>
    <w:rsid w:val="00342103"/>
    <w:rsid w:val="003431E8"/>
    <w:rsid w:val="003432F0"/>
    <w:rsid w:val="003434A1"/>
    <w:rsid w:val="0034470F"/>
    <w:rsid w:val="00346C3C"/>
    <w:rsid w:val="0034753F"/>
    <w:rsid w:val="00347C38"/>
    <w:rsid w:val="00347F11"/>
    <w:rsid w:val="00350006"/>
    <w:rsid w:val="00350BAF"/>
    <w:rsid w:val="0035124C"/>
    <w:rsid w:val="0035196D"/>
    <w:rsid w:val="00351EE7"/>
    <w:rsid w:val="00354BF4"/>
    <w:rsid w:val="00354D01"/>
    <w:rsid w:val="0035505B"/>
    <w:rsid w:val="003554CD"/>
    <w:rsid w:val="00355AE9"/>
    <w:rsid w:val="0035606C"/>
    <w:rsid w:val="00356D07"/>
    <w:rsid w:val="0035704B"/>
    <w:rsid w:val="003571B1"/>
    <w:rsid w:val="003578D4"/>
    <w:rsid w:val="00360F6A"/>
    <w:rsid w:val="0036188C"/>
    <w:rsid w:val="00361AC8"/>
    <w:rsid w:val="00361F88"/>
    <w:rsid w:val="00363137"/>
    <w:rsid w:val="003634E2"/>
    <w:rsid w:val="00364147"/>
    <w:rsid w:val="0036499A"/>
    <w:rsid w:val="003658FE"/>
    <w:rsid w:val="00365C42"/>
    <w:rsid w:val="0036611C"/>
    <w:rsid w:val="003666D3"/>
    <w:rsid w:val="00366949"/>
    <w:rsid w:val="0036725E"/>
    <w:rsid w:val="00367A20"/>
    <w:rsid w:val="00367FED"/>
    <w:rsid w:val="003706F9"/>
    <w:rsid w:val="003715AF"/>
    <w:rsid w:val="00371CE0"/>
    <w:rsid w:val="00373035"/>
    <w:rsid w:val="00373E6F"/>
    <w:rsid w:val="00373F21"/>
    <w:rsid w:val="003742AF"/>
    <w:rsid w:val="00374410"/>
    <w:rsid w:val="003746C3"/>
    <w:rsid w:val="00374EED"/>
    <w:rsid w:val="00374F06"/>
    <w:rsid w:val="00376182"/>
    <w:rsid w:val="00376FAF"/>
    <w:rsid w:val="00377921"/>
    <w:rsid w:val="00380554"/>
    <w:rsid w:val="003806FA"/>
    <w:rsid w:val="0038110D"/>
    <w:rsid w:val="0038116D"/>
    <w:rsid w:val="00381542"/>
    <w:rsid w:val="00381D42"/>
    <w:rsid w:val="00381E27"/>
    <w:rsid w:val="003821C8"/>
    <w:rsid w:val="003829B9"/>
    <w:rsid w:val="0038322B"/>
    <w:rsid w:val="003838A5"/>
    <w:rsid w:val="00383BA7"/>
    <w:rsid w:val="00384775"/>
    <w:rsid w:val="0038563A"/>
    <w:rsid w:val="00385E22"/>
    <w:rsid w:val="0039039E"/>
    <w:rsid w:val="0039054F"/>
    <w:rsid w:val="00390BA2"/>
    <w:rsid w:val="00390F4D"/>
    <w:rsid w:val="00391751"/>
    <w:rsid w:val="003918EE"/>
    <w:rsid w:val="00392717"/>
    <w:rsid w:val="003933E4"/>
    <w:rsid w:val="003936C4"/>
    <w:rsid w:val="003945CA"/>
    <w:rsid w:val="00394A7F"/>
    <w:rsid w:val="00395A4B"/>
    <w:rsid w:val="00395FEA"/>
    <w:rsid w:val="00396B06"/>
    <w:rsid w:val="003978AB"/>
    <w:rsid w:val="003A01DF"/>
    <w:rsid w:val="003A1480"/>
    <w:rsid w:val="003A15B4"/>
    <w:rsid w:val="003A1ED6"/>
    <w:rsid w:val="003A21DE"/>
    <w:rsid w:val="003A3232"/>
    <w:rsid w:val="003A3A4E"/>
    <w:rsid w:val="003A3E49"/>
    <w:rsid w:val="003A45C7"/>
    <w:rsid w:val="003A6066"/>
    <w:rsid w:val="003A6D57"/>
    <w:rsid w:val="003A7263"/>
    <w:rsid w:val="003B07D2"/>
    <w:rsid w:val="003B1E9F"/>
    <w:rsid w:val="003B3657"/>
    <w:rsid w:val="003B37D5"/>
    <w:rsid w:val="003B37F0"/>
    <w:rsid w:val="003B4748"/>
    <w:rsid w:val="003B4BC5"/>
    <w:rsid w:val="003B5A29"/>
    <w:rsid w:val="003C12BF"/>
    <w:rsid w:val="003C17B3"/>
    <w:rsid w:val="003C1F04"/>
    <w:rsid w:val="003C261C"/>
    <w:rsid w:val="003C2964"/>
    <w:rsid w:val="003C2D78"/>
    <w:rsid w:val="003C2FD6"/>
    <w:rsid w:val="003C3777"/>
    <w:rsid w:val="003C4B12"/>
    <w:rsid w:val="003C4E94"/>
    <w:rsid w:val="003C5949"/>
    <w:rsid w:val="003C6658"/>
    <w:rsid w:val="003C6B31"/>
    <w:rsid w:val="003C798C"/>
    <w:rsid w:val="003C79E8"/>
    <w:rsid w:val="003D042F"/>
    <w:rsid w:val="003D0464"/>
    <w:rsid w:val="003D165F"/>
    <w:rsid w:val="003D2B60"/>
    <w:rsid w:val="003D4141"/>
    <w:rsid w:val="003D41B7"/>
    <w:rsid w:val="003D4B4E"/>
    <w:rsid w:val="003D630D"/>
    <w:rsid w:val="003D65E2"/>
    <w:rsid w:val="003D65F4"/>
    <w:rsid w:val="003D7D26"/>
    <w:rsid w:val="003D7D2C"/>
    <w:rsid w:val="003E0B3D"/>
    <w:rsid w:val="003E0E67"/>
    <w:rsid w:val="003E1A75"/>
    <w:rsid w:val="003E2B2B"/>
    <w:rsid w:val="003E2B96"/>
    <w:rsid w:val="003E2C2D"/>
    <w:rsid w:val="003E2C86"/>
    <w:rsid w:val="003E3935"/>
    <w:rsid w:val="003E3A21"/>
    <w:rsid w:val="003E3A7A"/>
    <w:rsid w:val="003E45FC"/>
    <w:rsid w:val="003E48AC"/>
    <w:rsid w:val="003E4E48"/>
    <w:rsid w:val="003E51FE"/>
    <w:rsid w:val="003E6A35"/>
    <w:rsid w:val="003E726A"/>
    <w:rsid w:val="003E7403"/>
    <w:rsid w:val="003E7C66"/>
    <w:rsid w:val="003F0AA6"/>
    <w:rsid w:val="003F0E95"/>
    <w:rsid w:val="003F24B9"/>
    <w:rsid w:val="003F3631"/>
    <w:rsid w:val="003F3EFD"/>
    <w:rsid w:val="003F4068"/>
    <w:rsid w:val="003F4C2D"/>
    <w:rsid w:val="003F52AD"/>
    <w:rsid w:val="003F5618"/>
    <w:rsid w:val="003F7583"/>
    <w:rsid w:val="003F76D8"/>
    <w:rsid w:val="003F7D93"/>
    <w:rsid w:val="003F7EAC"/>
    <w:rsid w:val="00401F72"/>
    <w:rsid w:val="004024C7"/>
    <w:rsid w:val="00403146"/>
    <w:rsid w:val="00403DE5"/>
    <w:rsid w:val="00403E00"/>
    <w:rsid w:val="004048F2"/>
    <w:rsid w:val="00404B86"/>
    <w:rsid w:val="00405665"/>
    <w:rsid w:val="004074D3"/>
    <w:rsid w:val="00410562"/>
    <w:rsid w:val="00410F72"/>
    <w:rsid w:val="004110AD"/>
    <w:rsid w:val="004112A5"/>
    <w:rsid w:val="00415306"/>
    <w:rsid w:val="004155D7"/>
    <w:rsid w:val="00416636"/>
    <w:rsid w:val="004175AE"/>
    <w:rsid w:val="00417C19"/>
    <w:rsid w:val="00420607"/>
    <w:rsid w:val="00420806"/>
    <w:rsid w:val="0042083B"/>
    <w:rsid w:val="00420C63"/>
    <w:rsid w:val="00421469"/>
    <w:rsid w:val="00422541"/>
    <w:rsid w:val="00422E5C"/>
    <w:rsid w:val="004238F2"/>
    <w:rsid w:val="00425780"/>
    <w:rsid w:val="00425A90"/>
    <w:rsid w:val="00425E7A"/>
    <w:rsid w:val="0042603D"/>
    <w:rsid w:val="00426138"/>
    <w:rsid w:val="00426E0C"/>
    <w:rsid w:val="00427861"/>
    <w:rsid w:val="00427DA6"/>
    <w:rsid w:val="0043103A"/>
    <w:rsid w:val="0043130F"/>
    <w:rsid w:val="00431A04"/>
    <w:rsid w:val="004321C5"/>
    <w:rsid w:val="004325D2"/>
    <w:rsid w:val="004333ED"/>
    <w:rsid w:val="00433991"/>
    <w:rsid w:val="00433FD7"/>
    <w:rsid w:val="00434225"/>
    <w:rsid w:val="00434AAA"/>
    <w:rsid w:val="0043516A"/>
    <w:rsid w:val="004374E0"/>
    <w:rsid w:val="004402E7"/>
    <w:rsid w:val="00440802"/>
    <w:rsid w:val="004408A5"/>
    <w:rsid w:val="0044128E"/>
    <w:rsid w:val="004414FD"/>
    <w:rsid w:val="0044254E"/>
    <w:rsid w:val="00442724"/>
    <w:rsid w:val="00443412"/>
    <w:rsid w:val="00443446"/>
    <w:rsid w:val="00444133"/>
    <w:rsid w:val="004443C5"/>
    <w:rsid w:val="0044598B"/>
    <w:rsid w:val="00446216"/>
    <w:rsid w:val="004464BD"/>
    <w:rsid w:val="004477C3"/>
    <w:rsid w:val="004503C7"/>
    <w:rsid w:val="004507E5"/>
    <w:rsid w:val="00450B44"/>
    <w:rsid w:val="00450CBC"/>
    <w:rsid w:val="00451367"/>
    <w:rsid w:val="00452AC9"/>
    <w:rsid w:val="00453E62"/>
    <w:rsid w:val="00453ED1"/>
    <w:rsid w:val="004541FD"/>
    <w:rsid w:val="00454971"/>
    <w:rsid w:val="004555C8"/>
    <w:rsid w:val="00455DA7"/>
    <w:rsid w:val="00456107"/>
    <w:rsid w:val="0045657F"/>
    <w:rsid w:val="00456B60"/>
    <w:rsid w:val="00460119"/>
    <w:rsid w:val="004603A0"/>
    <w:rsid w:val="00461010"/>
    <w:rsid w:val="004620E3"/>
    <w:rsid w:val="00462950"/>
    <w:rsid w:val="00462D96"/>
    <w:rsid w:val="0046490E"/>
    <w:rsid w:val="00464FE8"/>
    <w:rsid w:val="00466C06"/>
    <w:rsid w:val="004674FC"/>
    <w:rsid w:val="00471063"/>
    <w:rsid w:val="00471B3F"/>
    <w:rsid w:val="004722BD"/>
    <w:rsid w:val="004723C7"/>
    <w:rsid w:val="004732A1"/>
    <w:rsid w:val="00473331"/>
    <w:rsid w:val="004735B6"/>
    <w:rsid w:val="004742E0"/>
    <w:rsid w:val="00474746"/>
    <w:rsid w:val="0047521A"/>
    <w:rsid w:val="00475F81"/>
    <w:rsid w:val="004761CD"/>
    <w:rsid w:val="00476675"/>
    <w:rsid w:val="00476B9C"/>
    <w:rsid w:val="00477D7E"/>
    <w:rsid w:val="0048024B"/>
    <w:rsid w:val="00481210"/>
    <w:rsid w:val="00481406"/>
    <w:rsid w:val="0048155D"/>
    <w:rsid w:val="00481DA4"/>
    <w:rsid w:val="0048297D"/>
    <w:rsid w:val="00483113"/>
    <w:rsid w:val="004838E2"/>
    <w:rsid w:val="00483E90"/>
    <w:rsid w:val="00484051"/>
    <w:rsid w:val="00484E8E"/>
    <w:rsid w:val="00485132"/>
    <w:rsid w:val="004853D3"/>
    <w:rsid w:val="004859E6"/>
    <w:rsid w:val="00485A26"/>
    <w:rsid w:val="00486AED"/>
    <w:rsid w:val="00486C63"/>
    <w:rsid w:val="00487272"/>
    <w:rsid w:val="00490132"/>
    <w:rsid w:val="004906F0"/>
    <w:rsid w:val="00490D13"/>
    <w:rsid w:val="00492480"/>
    <w:rsid w:val="00492A94"/>
    <w:rsid w:val="00492C89"/>
    <w:rsid w:val="004933DC"/>
    <w:rsid w:val="00493D32"/>
    <w:rsid w:val="00495080"/>
    <w:rsid w:val="0049619D"/>
    <w:rsid w:val="00497113"/>
    <w:rsid w:val="00497D19"/>
    <w:rsid w:val="004A0388"/>
    <w:rsid w:val="004A03A0"/>
    <w:rsid w:val="004A0414"/>
    <w:rsid w:val="004A0998"/>
    <w:rsid w:val="004A10E1"/>
    <w:rsid w:val="004A1710"/>
    <w:rsid w:val="004A20AB"/>
    <w:rsid w:val="004A221A"/>
    <w:rsid w:val="004A24B3"/>
    <w:rsid w:val="004A28D7"/>
    <w:rsid w:val="004A32E6"/>
    <w:rsid w:val="004A35C7"/>
    <w:rsid w:val="004A3E99"/>
    <w:rsid w:val="004A3F28"/>
    <w:rsid w:val="004A405A"/>
    <w:rsid w:val="004A4D52"/>
    <w:rsid w:val="004A589F"/>
    <w:rsid w:val="004A5F86"/>
    <w:rsid w:val="004A70E6"/>
    <w:rsid w:val="004B14BE"/>
    <w:rsid w:val="004B2A6F"/>
    <w:rsid w:val="004B2B7F"/>
    <w:rsid w:val="004B460A"/>
    <w:rsid w:val="004B4BC3"/>
    <w:rsid w:val="004B54D0"/>
    <w:rsid w:val="004B5C90"/>
    <w:rsid w:val="004B652B"/>
    <w:rsid w:val="004B6958"/>
    <w:rsid w:val="004B706D"/>
    <w:rsid w:val="004B7473"/>
    <w:rsid w:val="004B7BCB"/>
    <w:rsid w:val="004C163C"/>
    <w:rsid w:val="004C1FE4"/>
    <w:rsid w:val="004C33DB"/>
    <w:rsid w:val="004C39AF"/>
    <w:rsid w:val="004C40BE"/>
    <w:rsid w:val="004C421E"/>
    <w:rsid w:val="004C44DA"/>
    <w:rsid w:val="004C53E5"/>
    <w:rsid w:val="004C575A"/>
    <w:rsid w:val="004C5C1E"/>
    <w:rsid w:val="004C6AC9"/>
    <w:rsid w:val="004C71D7"/>
    <w:rsid w:val="004C7734"/>
    <w:rsid w:val="004C7A4E"/>
    <w:rsid w:val="004C7F23"/>
    <w:rsid w:val="004D0791"/>
    <w:rsid w:val="004D1CE3"/>
    <w:rsid w:val="004D1D8C"/>
    <w:rsid w:val="004D1E11"/>
    <w:rsid w:val="004D20D6"/>
    <w:rsid w:val="004D260A"/>
    <w:rsid w:val="004D2C65"/>
    <w:rsid w:val="004D3BE2"/>
    <w:rsid w:val="004D3CD1"/>
    <w:rsid w:val="004D560C"/>
    <w:rsid w:val="004D5676"/>
    <w:rsid w:val="004D5835"/>
    <w:rsid w:val="004D5B35"/>
    <w:rsid w:val="004D5C18"/>
    <w:rsid w:val="004D7C08"/>
    <w:rsid w:val="004D7C7C"/>
    <w:rsid w:val="004E0983"/>
    <w:rsid w:val="004E10C6"/>
    <w:rsid w:val="004E1249"/>
    <w:rsid w:val="004E14B8"/>
    <w:rsid w:val="004E1E0B"/>
    <w:rsid w:val="004E1F87"/>
    <w:rsid w:val="004E21D3"/>
    <w:rsid w:val="004E2841"/>
    <w:rsid w:val="004E3C7D"/>
    <w:rsid w:val="004E3CC2"/>
    <w:rsid w:val="004E456A"/>
    <w:rsid w:val="004E52E1"/>
    <w:rsid w:val="004E566F"/>
    <w:rsid w:val="004E7581"/>
    <w:rsid w:val="004E7687"/>
    <w:rsid w:val="004E775D"/>
    <w:rsid w:val="004F0850"/>
    <w:rsid w:val="004F1049"/>
    <w:rsid w:val="004F20CB"/>
    <w:rsid w:val="004F2487"/>
    <w:rsid w:val="004F484F"/>
    <w:rsid w:val="004F52AA"/>
    <w:rsid w:val="004F531A"/>
    <w:rsid w:val="004F6184"/>
    <w:rsid w:val="004F64F4"/>
    <w:rsid w:val="004F678A"/>
    <w:rsid w:val="004F76E0"/>
    <w:rsid w:val="0050001C"/>
    <w:rsid w:val="005008A3"/>
    <w:rsid w:val="00500FB2"/>
    <w:rsid w:val="0050107D"/>
    <w:rsid w:val="00501DA9"/>
    <w:rsid w:val="0050212E"/>
    <w:rsid w:val="00502AEF"/>
    <w:rsid w:val="0050362C"/>
    <w:rsid w:val="00503BEE"/>
    <w:rsid w:val="00504516"/>
    <w:rsid w:val="00506493"/>
    <w:rsid w:val="005073CF"/>
    <w:rsid w:val="005117AC"/>
    <w:rsid w:val="00511E33"/>
    <w:rsid w:val="00512610"/>
    <w:rsid w:val="00512AED"/>
    <w:rsid w:val="005130BD"/>
    <w:rsid w:val="00513327"/>
    <w:rsid w:val="00513D1A"/>
    <w:rsid w:val="00515F90"/>
    <w:rsid w:val="00515FAC"/>
    <w:rsid w:val="00516223"/>
    <w:rsid w:val="00516566"/>
    <w:rsid w:val="00516D23"/>
    <w:rsid w:val="00520EF5"/>
    <w:rsid w:val="005210D9"/>
    <w:rsid w:val="00521AEE"/>
    <w:rsid w:val="005228C0"/>
    <w:rsid w:val="00522A4E"/>
    <w:rsid w:val="00522D67"/>
    <w:rsid w:val="00524C51"/>
    <w:rsid w:val="00524D3F"/>
    <w:rsid w:val="00525431"/>
    <w:rsid w:val="00526038"/>
    <w:rsid w:val="00526157"/>
    <w:rsid w:val="00526479"/>
    <w:rsid w:val="005271DF"/>
    <w:rsid w:val="0052759B"/>
    <w:rsid w:val="005302B2"/>
    <w:rsid w:val="00530493"/>
    <w:rsid w:val="00530E25"/>
    <w:rsid w:val="0053112F"/>
    <w:rsid w:val="00531421"/>
    <w:rsid w:val="00532246"/>
    <w:rsid w:val="005328FF"/>
    <w:rsid w:val="00533759"/>
    <w:rsid w:val="00534130"/>
    <w:rsid w:val="005347F2"/>
    <w:rsid w:val="00535A76"/>
    <w:rsid w:val="00535C55"/>
    <w:rsid w:val="0053619F"/>
    <w:rsid w:val="00536994"/>
    <w:rsid w:val="005369C7"/>
    <w:rsid w:val="00540FD2"/>
    <w:rsid w:val="00541D1C"/>
    <w:rsid w:val="00541E77"/>
    <w:rsid w:val="00541F1E"/>
    <w:rsid w:val="005425E6"/>
    <w:rsid w:val="00542924"/>
    <w:rsid w:val="00542A66"/>
    <w:rsid w:val="00542DC6"/>
    <w:rsid w:val="0054357B"/>
    <w:rsid w:val="00544C92"/>
    <w:rsid w:val="00544D1E"/>
    <w:rsid w:val="00544E11"/>
    <w:rsid w:val="00545D04"/>
    <w:rsid w:val="005463C2"/>
    <w:rsid w:val="005468FB"/>
    <w:rsid w:val="00546D92"/>
    <w:rsid w:val="00546DF0"/>
    <w:rsid w:val="00546EAF"/>
    <w:rsid w:val="0054714C"/>
    <w:rsid w:val="00550993"/>
    <w:rsid w:val="00551148"/>
    <w:rsid w:val="00551B20"/>
    <w:rsid w:val="005525CF"/>
    <w:rsid w:val="005527FA"/>
    <w:rsid w:val="00553692"/>
    <w:rsid w:val="005539F7"/>
    <w:rsid w:val="00555002"/>
    <w:rsid w:val="005561D4"/>
    <w:rsid w:val="00561AC4"/>
    <w:rsid w:val="00562312"/>
    <w:rsid w:val="005639AA"/>
    <w:rsid w:val="00563B6E"/>
    <w:rsid w:val="00563BE1"/>
    <w:rsid w:val="00563EFD"/>
    <w:rsid w:val="005641AE"/>
    <w:rsid w:val="00564F2D"/>
    <w:rsid w:val="0056547A"/>
    <w:rsid w:val="00565CDB"/>
    <w:rsid w:val="00565D91"/>
    <w:rsid w:val="0056627D"/>
    <w:rsid w:val="005667B7"/>
    <w:rsid w:val="0057207C"/>
    <w:rsid w:val="00572B13"/>
    <w:rsid w:val="00572D95"/>
    <w:rsid w:val="005739E3"/>
    <w:rsid w:val="00573DBC"/>
    <w:rsid w:val="00574CF6"/>
    <w:rsid w:val="005757C0"/>
    <w:rsid w:val="0057596A"/>
    <w:rsid w:val="00575A86"/>
    <w:rsid w:val="00575F35"/>
    <w:rsid w:val="005764F8"/>
    <w:rsid w:val="0057656C"/>
    <w:rsid w:val="00576C39"/>
    <w:rsid w:val="005771CB"/>
    <w:rsid w:val="005773EC"/>
    <w:rsid w:val="00577446"/>
    <w:rsid w:val="00577F06"/>
    <w:rsid w:val="00577FB7"/>
    <w:rsid w:val="00580229"/>
    <w:rsid w:val="00580629"/>
    <w:rsid w:val="00581199"/>
    <w:rsid w:val="00581A8F"/>
    <w:rsid w:val="00581C4E"/>
    <w:rsid w:val="00581EC1"/>
    <w:rsid w:val="00582356"/>
    <w:rsid w:val="00582E84"/>
    <w:rsid w:val="00582F42"/>
    <w:rsid w:val="00583336"/>
    <w:rsid w:val="005847E0"/>
    <w:rsid w:val="00584820"/>
    <w:rsid w:val="00584AA5"/>
    <w:rsid w:val="00584E3C"/>
    <w:rsid w:val="005854E1"/>
    <w:rsid w:val="005854EF"/>
    <w:rsid w:val="00586304"/>
    <w:rsid w:val="0058681F"/>
    <w:rsid w:val="00587769"/>
    <w:rsid w:val="00587C48"/>
    <w:rsid w:val="00587DF0"/>
    <w:rsid w:val="00590D40"/>
    <w:rsid w:val="0059135B"/>
    <w:rsid w:val="005919ED"/>
    <w:rsid w:val="00591A3C"/>
    <w:rsid w:val="00592011"/>
    <w:rsid w:val="00592666"/>
    <w:rsid w:val="005954E1"/>
    <w:rsid w:val="00596D56"/>
    <w:rsid w:val="00597960"/>
    <w:rsid w:val="005A03F5"/>
    <w:rsid w:val="005A07B1"/>
    <w:rsid w:val="005A0F8A"/>
    <w:rsid w:val="005A1148"/>
    <w:rsid w:val="005A12C9"/>
    <w:rsid w:val="005A1910"/>
    <w:rsid w:val="005A1A34"/>
    <w:rsid w:val="005A1BDB"/>
    <w:rsid w:val="005A2514"/>
    <w:rsid w:val="005A32BA"/>
    <w:rsid w:val="005A4AC6"/>
    <w:rsid w:val="005A4E75"/>
    <w:rsid w:val="005A4F50"/>
    <w:rsid w:val="005A5A0A"/>
    <w:rsid w:val="005A6971"/>
    <w:rsid w:val="005B14FD"/>
    <w:rsid w:val="005B1C1C"/>
    <w:rsid w:val="005B1CFB"/>
    <w:rsid w:val="005B24F5"/>
    <w:rsid w:val="005B29C0"/>
    <w:rsid w:val="005B2D3A"/>
    <w:rsid w:val="005B4446"/>
    <w:rsid w:val="005B5963"/>
    <w:rsid w:val="005B6734"/>
    <w:rsid w:val="005B6828"/>
    <w:rsid w:val="005B69BA"/>
    <w:rsid w:val="005B6A8D"/>
    <w:rsid w:val="005B6F08"/>
    <w:rsid w:val="005B6FB7"/>
    <w:rsid w:val="005C08F8"/>
    <w:rsid w:val="005C2903"/>
    <w:rsid w:val="005C296D"/>
    <w:rsid w:val="005C341C"/>
    <w:rsid w:val="005C3458"/>
    <w:rsid w:val="005C3616"/>
    <w:rsid w:val="005C36CB"/>
    <w:rsid w:val="005C3C9A"/>
    <w:rsid w:val="005C4AAA"/>
    <w:rsid w:val="005C5489"/>
    <w:rsid w:val="005C5E3B"/>
    <w:rsid w:val="005C60B5"/>
    <w:rsid w:val="005C768B"/>
    <w:rsid w:val="005C773A"/>
    <w:rsid w:val="005C7F03"/>
    <w:rsid w:val="005D0735"/>
    <w:rsid w:val="005D113E"/>
    <w:rsid w:val="005D2168"/>
    <w:rsid w:val="005D27E2"/>
    <w:rsid w:val="005D655F"/>
    <w:rsid w:val="005D6CAB"/>
    <w:rsid w:val="005D763A"/>
    <w:rsid w:val="005D791F"/>
    <w:rsid w:val="005D7AD8"/>
    <w:rsid w:val="005E0676"/>
    <w:rsid w:val="005E07A4"/>
    <w:rsid w:val="005E08A7"/>
    <w:rsid w:val="005E1D31"/>
    <w:rsid w:val="005E405C"/>
    <w:rsid w:val="005E5330"/>
    <w:rsid w:val="005E53FA"/>
    <w:rsid w:val="005E5461"/>
    <w:rsid w:val="005E56C0"/>
    <w:rsid w:val="005E62CC"/>
    <w:rsid w:val="005E6E51"/>
    <w:rsid w:val="005E7A49"/>
    <w:rsid w:val="005F16BD"/>
    <w:rsid w:val="005F1710"/>
    <w:rsid w:val="005F325B"/>
    <w:rsid w:val="005F35FE"/>
    <w:rsid w:val="005F4617"/>
    <w:rsid w:val="005F5780"/>
    <w:rsid w:val="005F67F3"/>
    <w:rsid w:val="005F69FA"/>
    <w:rsid w:val="005F6BCD"/>
    <w:rsid w:val="005F7486"/>
    <w:rsid w:val="00600239"/>
    <w:rsid w:val="00600E34"/>
    <w:rsid w:val="00602CAE"/>
    <w:rsid w:val="00604593"/>
    <w:rsid w:val="006046E1"/>
    <w:rsid w:val="00604994"/>
    <w:rsid w:val="00604B10"/>
    <w:rsid w:val="00604C3C"/>
    <w:rsid w:val="00604CA8"/>
    <w:rsid w:val="00605E3D"/>
    <w:rsid w:val="00606339"/>
    <w:rsid w:val="00606E01"/>
    <w:rsid w:val="00606F91"/>
    <w:rsid w:val="006076D5"/>
    <w:rsid w:val="006109CC"/>
    <w:rsid w:val="00610CD3"/>
    <w:rsid w:val="0061248D"/>
    <w:rsid w:val="00612BA1"/>
    <w:rsid w:val="0061356E"/>
    <w:rsid w:val="00613A12"/>
    <w:rsid w:val="00613A84"/>
    <w:rsid w:val="0061517C"/>
    <w:rsid w:val="00615A71"/>
    <w:rsid w:val="00615C74"/>
    <w:rsid w:val="006160C7"/>
    <w:rsid w:val="006164FF"/>
    <w:rsid w:val="00616B33"/>
    <w:rsid w:val="00617566"/>
    <w:rsid w:val="0062009C"/>
    <w:rsid w:val="00620A34"/>
    <w:rsid w:val="0062176C"/>
    <w:rsid w:val="00621A24"/>
    <w:rsid w:val="00622365"/>
    <w:rsid w:val="006227EF"/>
    <w:rsid w:val="0062292E"/>
    <w:rsid w:val="00622948"/>
    <w:rsid w:val="00622E3A"/>
    <w:rsid w:val="00623FBD"/>
    <w:rsid w:val="00624871"/>
    <w:rsid w:val="00624DFC"/>
    <w:rsid w:val="006253AF"/>
    <w:rsid w:val="00625C8E"/>
    <w:rsid w:val="00626562"/>
    <w:rsid w:val="00626868"/>
    <w:rsid w:val="00626C50"/>
    <w:rsid w:val="006274E9"/>
    <w:rsid w:val="00627D5A"/>
    <w:rsid w:val="00627DB7"/>
    <w:rsid w:val="00627F44"/>
    <w:rsid w:val="0063016C"/>
    <w:rsid w:val="006313DB"/>
    <w:rsid w:val="006321EE"/>
    <w:rsid w:val="0063273A"/>
    <w:rsid w:val="006336DD"/>
    <w:rsid w:val="006351B3"/>
    <w:rsid w:val="0063579D"/>
    <w:rsid w:val="00635B56"/>
    <w:rsid w:val="0063602E"/>
    <w:rsid w:val="006368FD"/>
    <w:rsid w:val="00637137"/>
    <w:rsid w:val="00637349"/>
    <w:rsid w:val="006374EA"/>
    <w:rsid w:val="006375B6"/>
    <w:rsid w:val="006378C9"/>
    <w:rsid w:val="00641284"/>
    <w:rsid w:val="00642680"/>
    <w:rsid w:val="00643189"/>
    <w:rsid w:val="006433C2"/>
    <w:rsid w:val="006436AF"/>
    <w:rsid w:val="00643BD7"/>
    <w:rsid w:val="006448D7"/>
    <w:rsid w:val="006449C1"/>
    <w:rsid w:val="00645391"/>
    <w:rsid w:val="006462C9"/>
    <w:rsid w:val="00646CB9"/>
    <w:rsid w:val="00647D56"/>
    <w:rsid w:val="00647D78"/>
    <w:rsid w:val="006507F4"/>
    <w:rsid w:val="006512B1"/>
    <w:rsid w:val="00652177"/>
    <w:rsid w:val="0065257E"/>
    <w:rsid w:val="00652780"/>
    <w:rsid w:val="00652B69"/>
    <w:rsid w:val="00652EA4"/>
    <w:rsid w:val="00652FEA"/>
    <w:rsid w:val="00653200"/>
    <w:rsid w:val="006540B2"/>
    <w:rsid w:val="0065510B"/>
    <w:rsid w:val="00655605"/>
    <w:rsid w:val="006562B2"/>
    <w:rsid w:val="006565EC"/>
    <w:rsid w:val="00657006"/>
    <w:rsid w:val="006601F0"/>
    <w:rsid w:val="0066090A"/>
    <w:rsid w:val="006628F1"/>
    <w:rsid w:val="0066295F"/>
    <w:rsid w:val="0066352E"/>
    <w:rsid w:val="00665476"/>
    <w:rsid w:val="006657D3"/>
    <w:rsid w:val="00665B79"/>
    <w:rsid w:val="00667089"/>
    <w:rsid w:val="0066748A"/>
    <w:rsid w:val="00667BA3"/>
    <w:rsid w:val="006725FF"/>
    <w:rsid w:val="00673FF7"/>
    <w:rsid w:val="00674DD3"/>
    <w:rsid w:val="006752EF"/>
    <w:rsid w:val="00676B8E"/>
    <w:rsid w:val="00681589"/>
    <w:rsid w:val="006816F2"/>
    <w:rsid w:val="006828B9"/>
    <w:rsid w:val="00682DBF"/>
    <w:rsid w:val="006844D1"/>
    <w:rsid w:val="00684A8B"/>
    <w:rsid w:val="00684AE5"/>
    <w:rsid w:val="00685FAC"/>
    <w:rsid w:val="00686628"/>
    <w:rsid w:val="006869D9"/>
    <w:rsid w:val="00687164"/>
    <w:rsid w:val="0068748F"/>
    <w:rsid w:val="006902D6"/>
    <w:rsid w:val="00690B19"/>
    <w:rsid w:val="00691D36"/>
    <w:rsid w:val="00692EC1"/>
    <w:rsid w:val="0069373F"/>
    <w:rsid w:val="00693D4A"/>
    <w:rsid w:val="00694712"/>
    <w:rsid w:val="00695436"/>
    <w:rsid w:val="00695817"/>
    <w:rsid w:val="00695B36"/>
    <w:rsid w:val="00695EC3"/>
    <w:rsid w:val="006971BB"/>
    <w:rsid w:val="006A0194"/>
    <w:rsid w:val="006A1466"/>
    <w:rsid w:val="006A2B25"/>
    <w:rsid w:val="006A344E"/>
    <w:rsid w:val="006A358D"/>
    <w:rsid w:val="006A3AE7"/>
    <w:rsid w:val="006A5A9E"/>
    <w:rsid w:val="006A5AA2"/>
    <w:rsid w:val="006A6A10"/>
    <w:rsid w:val="006A6CC7"/>
    <w:rsid w:val="006B0960"/>
    <w:rsid w:val="006B243F"/>
    <w:rsid w:val="006B30F6"/>
    <w:rsid w:val="006B3169"/>
    <w:rsid w:val="006B3571"/>
    <w:rsid w:val="006B4698"/>
    <w:rsid w:val="006B52A7"/>
    <w:rsid w:val="006B57E2"/>
    <w:rsid w:val="006B580F"/>
    <w:rsid w:val="006B6C2A"/>
    <w:rsid w:val="006B6D06"/>
    <w:rsid w:val="006B76B3"/>
    <w:rsid w:val="006C04FA"/>
    <w:rsid w:val="006C0837"/>
    <w:rsid w:val="006C11B7"/>
    <w:rsid w:val="006C1ADD"/>
    <w:rsid w:val="006C1B41"/>
    <w:rsid w:val="006C3262"/>
    <w:rsid w:val="006C45C8"/>
    <w:rsid w:val="006C6318"/>
    <w:rsid w:val="006C6C80"/>
    <w:rsid w:val="006C7733"/>
    <w:rsid w:val="006D0BCC"/>
    <w:rsid w:val="006D0BD3"/>
    <w:rsid w:val="006D0D5A"/>
    <w:rsid w:val="006D3077"/>
    <w:rsid w:val="006D4387"/>
    <w:rsid w:val="006D598D"/>
    <w:rsid w:val="006D5A91"/>
    <w:rsid w:val="006D63FA"/>
    <w:rsid w:val="006D657F"/>
    <w:rsid w:val="006D77A6"/>
    <w:rsid w:val="006D7860"/>
    <w:rsid w:val="006D7E89"/>
    <w:rsid w:val="006E067D"/>
    <w:rsid w:val="006E0AFD"/>
    <w:rsid w:val="006E0C7E"/>
    <w:rsid w:val="006E1287"/>
    <w:rsid w:val="006E139D"/>
    <w:rsid w:val="006E4572"/>
    <w:rsid w:val="006E4F9B"/>
    <w:rsid w:val="006E61FA"/>
    <w:rsid w:val="006E6AAA"/>
    <w:rsid w:val="006F0AE3"/>
    <w:rsid w:val="006F14F6"/>
    <w:rsid w:val="006F2099"/>
    <w:rsid w:val="006F2408"/>
    <w:rsid w:val="006F2ADB"/>
    <w:rsid w:val="006F34B5"/>
    <w:rsid w:val="006F3806"/>
    <w:rsid w:val="006F4189"/>
    <w:rsid w:val="006F57FE"/>
    <w:rsid w:val="006F5D99"/>
    <w:rsid w:val="006F6770"/>
    <w:rsid w:val="006F722C"/>
    <w:rsid w:val="006F7D97"/>
    <w:rsid w:val="007009EE"/>
    <w:rsid w:val="00701485"/>
    <w:rsid w:val="00701618"/>
    <w:rsid w:val="007022C0"/>
    <w:rsid w:val="00702454"/>
    <w:rsid w:val="00702F1A"/>
    <w:rsid w:val="0070328C"/>
    <w:rsid w:val="007037B6"/>
    <w:rsid w:val="00703A1F"/>
    <w:rsid w:val="00703E18"/>
    <w:rsid w:val="00704113"/>
    <w:rsid w:val="00705125"/>
    <w:rsid w:val="00705B95"/>
    <w:rsid w:val="00705C90"/>
    <w:rsid w:val="00705F57"/>
    <w:rsid w:val="00706E0B"/>
    <w:rsid w:val="00707300"/>
    <w:rsid w:val="00707935"/>
    <w:rsid w:val="0071064E"/>
    <w:rsid w:val="00711B45"/>
    <w:rsid w:val="007120D6"/>
    <w:rsid w:val="00712616"/>
    <w:rsid w:val="00714374"/>
    <w:rsid w:val="00714BD5"/>
    <w:rsid w:val="0071599D"/>
    <w:rsid w:val="007173E7"/>
    <w:rsid w:val="00720707"/>
    <w:rsid w:val="00720951"/>
    <w:rsid w:val="00720A47"/>
    <w:rsid w:val="0072136A"/>
    <w:rsid w:val="007218C1"/>
    <w:rsid w:val="00722281"/>
    <w:rsid w:val="007227A3"/>
    <w:rsid w:val="00722CAC"/>
    <w:rsid w:val="00722E16"/>
    <w:rsid w:val="0072330E"/>
    <w:rsid w:val="0072491D"/>
    <w:rsid w:val="00724AF2"/>
    <w:rsid w:val="00724D65"/>
    <w:rsid w:val="00725154"/>
    <w:rsid w:val="0072524B"/>
    <w:rsid w:val="00725A44"/>
    <w:rsid w:val="00725D45"/>
    <w:rsid w:val="00731036"/>
    <w:rsid w:val="00731F1F"/>
    <w:rsid w:val="00732650"/>
    <w:rsid w:val="0073298A"/>
    <w:rsid w:val="00733988"/>
    <w:rsid w:val="0073449C"/>
    <w:rsid w:val="00734BF8"/>
    <w:rsid w:val="00735370"/>
    <w:rsid w:val="00735FF3"/>
    <w:rsid w:val="00736ECC"/>
    <w:rsid w:val="00740B25"/>
    <w:rsid w:val="007414C8"/>
    <w:rsid w:val="00741A39"/>
    <w:rsid w:val="0074266D"/>
    <w:rsid w:val="00742CCE"/>
    <w:rsid w:val="00742E34"/>
    <w:rsid w:val="00742E77"/>
    <w:rsid w:val="00742FDB"/>
    <w:rsid w:val="0074352B"/>
    <w:rsid w:val="00743C01"/>
    <w:rsid w:val="00743DA7"/>
    <w:rsid w:val="0074481A"/>
    <w:rsid w:val="007465DC"/>
    <w:rsid w:val="00746E28"/>
    <w:rsid w:val="00747710"/>
    <w:rsid w:val="00747A2C"/>
    <w:rsid w:val="00747BEB"/>
    <w:rsid w:val="00751203"/>
    <w:rsid w:val="00751218"/>
    <w:rsid w:val="0075188B"/>
    <w:rsid w:val="00752D27"/>
    <w:rsid w:val="00752E94"/>
    <w:rsid w:val="0075306C"/>
    <w:rsid w:val="00753B0E"/>
    <w:rsid w:val="00753F11"/>
    <w:rsid w:val="00754F96"/>
    <w:rsid w:val="0075555E"/>
    <w:rsid w:val="0075586B"/>
    <w:rsid w:val="00757186"/>
    <w:rsid w:val="00757B7B"/>
    <w:rsid w:val="00757CC6"/>
    <w:rsid w:val="00760383"/>
    <w:rsid w:val="007616CA"/>
    <w:rsid w:val="00761E6D"/>
    <w:rsid w:val="00762957"/>
    <w:rsid w:val="00763E0C"/>
    <w:rsid w:val="007640F6"/>
    <w:rsid w:val="00765370"/>
    <w:rsid w:val="00765739"/>
    <w:rsid w:val="00766BFB"/>
    <w:rsid w:val="00767B63"/>
    <w:rsid w:val="00770878"/>
    <w:rsid w:val="00770B16"/>
    <w:rsid w:val="0077263B"/>
    <w:rsid w:val="00772B2A"/>
    <w:rsid w:val="00774BFA"/>
    <w:rsid w:val="0077537B"/>
    <w:rsid w:val="007756B4"/>
    <w:rsid w:val="00775A9D"/>
    <w:rsid w:val="0077618A"/>
    <w:rsid w:val="00776350"/>
    <w:rsid w:val="00776970"/>
    <w:rsid w:val="00776B0B"/>
    <w:rsid w:val="00777321"/>
    <w:rsid w:val="00780249"/>
    <w:rsid w:val="007804AF"/>
    <w:rsid w:val="007808EB"/>
    <w:rsid w:val="00781810"/>
    <w:rsid w:val="00781CAB"/>
    <w:rsid w:val="007831CD"/>
    <w:rsid w:val="0078327D"/>
    <w:rsid w:val="00783428"/>
    <w:rsid w:val="0078407E"/>
    <w:rsid w:val="007846C1"/>
    <w:rsid w:val="007849AE"/>
    <w:rsid w:val="007873A3"/>
    <w:rsid w:val="00787B4B"/>
    <w:rsid w:val="00790495"/>
    <w:rsid w:val="00790AA2"/>
    <w:rsid w:val="00791CD0"/>
    <w:rsid w:val="007923CD"/>
    <w:rsid w:val="00793E4B"/>
    <w:rsid w:val="0079402D"/>
    <w:rsid w:val="00794365"/>
    <w:rsid w:val="00795863"/>
    <w:rsid w:val="007974B6"/>
    <w:rsid w:val="007A0071"/>
    <w:rsid w:val="007A0AD3"/>
    <w:rsid w:val="007A1ED7"/>
    <w:rsid w:val="007A255C"/>
    <w:rsid w:val="007A2A43"/>
    <w:rsid w:val="007A2E23"/>
    <w:rsid w:val="007A32DC"/>
    <w:rsid w:val="007A3A3A"/>
    <w:rsid w:val="007A3E59"/>
    <w:rsid w:val="007A46E8"/>
    <w:rsid w:val="007A5E30"/>
    <w:rsid w:val="007B1C9B"/>
    <w:rsid w:val="007B20E7"/>
    <w:rsid w:val="007B23D5"/>
    <w:rsid w:val="007B3E9A"/>
    <w:rsid w:val="007B499C"/>
    <w:rsid w:val="007B4BFB"/>
    <w:rsid w:val="007B5963"/>
    <w:rsid w:val="007C1D3C"/>
    <w:rsid w:val="007C3803"/>
    <w:rsid w:val="007C3BB1"/>
    <w:rsid w:val="007C4351"/>
    <w:rsid w:val="007C4610"/>
    <w:rsid w:val="007C521B"/>
    <w:rsid w:val="007C58E0"/>
    <w:rsid w:val="007C5D2F"/>
    <w:rsid w:val="007C68BC"/>
    <w:rsid w:val="007C6C34"/>
    <w:rsid w:val="007C6EFE"/>
    <w:rsid w:val="007C71E8"/>
    <w:rsid w:val="007C7BE1"/>
    <w:rsid w:val="007D09B0"/>
    <w:rsid w:val="007D0E9F"/>
    <w:rsid w:val="007D0F1E"/>
    <w:rsid w:val="007D1F16"/>
    <w:rsid w:val="007D254A"/>
    <w:rsid w:val="007D2C04"/>
    <w:rsid w:val="007D2CCF"/>
    <w:rsid w:val="007D38B8"/>
    <w:rsid w:val="007D3AF4"/>
    <w:rsid w:val="007D3F73"/>
    <w:rsid w:val="007D4E0E"/>
    <w:rsid w:val="007D516D"/>
    <w:rsid w:val="007D541E"/>
    <w:rsid w:val="007D5BC8"/>
    <w:rsid w:val="007D611B"/>
    <w:rsid w:val="007D6865"/>
    <w:rsid w:val="007D767C"/>
    <w:rsid w:val="007D77CB"/>
    <w:rsid w:val="007D7944"/>
    <w:rsid w:val="007D7A0E"/>
    <w:rsid w:val="007E205F"/>
    <w:rsid w:val="007E3576"/>
    <w:rsid w:val="007E3BD6"/>
    <w:rsid w:val="007E438C"/>
    <w:rsid w:val="007E4455"/>
    <w:rsid w:val="007E570F"/>
    <w:rsid w:val="007E5BD1"/>
    <w:rsid w:val="007E63A6"/>
    <w:rsid w:val="007E6545"/>
    <w:rsid w:val="007E6781"/>
    <w:rsid w:val="007E6FA0"/>
    <w:rsid w:val="007E72FB"/>
    <w:rsid w:val="007E798A"/>
    <w:rsid w:val="007E7B3F"/>
    <w:rsid w:val="007E7C36"/>
    <w:rsid w:val="007F1CA6"/>
    <w:rsid w:val="007F1E8A"/>
    <w:rsid w:val="007F1F8B"/>
    <w:rsid w:val="007F2D35"/>
    <w:rsid w:val="007F31F5"/>
    <w:rsid w:val="007F3252"/>
    <w:rsid w:val="007F4F76"/>
    <w:rsid w:val="007F55E1"/>
    <w:rsid w:val="007F58C8"/>
    <w:rsid w:val="007F58DA"/>
    <w:rsid w:val="007F594B"/>
    <w:rsid w:val="007F5C45"/>
    <w:rsid w:val="007F7DA3"/>
    <w:rsid w:val="007F7F42"/>
    <w:rsid w:val="00800133"/>
    <w:rsid w:val="00800C4F"/>
    <w:rsid w:val="008022E1"/>
    <w:rsid w:val="00803553"/>
    <w:rsid w:val="00803BF7"/>
    <w:rsid w:val="00803DD0"/>
    <w:rsid w:val="008048AB"/>
    <w:rsid w:val="00804E7B"/>
    <w:rsid w:val="008056A3"/>
    <w:rsid w:val="00807605"/>
    <w:rsid w:val="00807B96"/>
    <w:rsid w:val="008110B3"/>
    <w:rsid w:val="00811AD3"/>
    <w:rsid w:val="00811CAC"/>
    <w:rsid w:val="00813D11"/>
    <w:rsid w:val="00813EA5"/>
    <w:rsid w:val="00813F24"/>
    <w:rsid w:val="00814E0F"/>
    <w:rsid w:val="00814F18"/>
    <w:rsid w:val="00815E5E"/>
    <w:rsid w:val="0081612B"/>
    <w:rsid w:val="008162FC"/>
    <w:rsid w:val="00817015"/>
    <w:rsid w:val="0082171F"/>
    <w:rsid w:val="008243A3"/>
    <w:rsid w:val="00824894"/>
    <w:rsid w:val="00824D19"/>
    <w:rsid w:val="008252CC"/>
    <w:rsid w:val="0082581D"/>
    <w:rsid w:val="0082615F"/>
    <w:rsid w:val="008267E7"/>
    <w:rsid w:val="00830FCC"/>
    <w:rsid w:val="00832163"/>
    <w:rsid w:val="008327EB"/>
    <w:rsid w:val="008331AB"/>
    <w:rsid w:val="0083461D"/>
    <w:rsid w:val="00834938"/>
    <w:rsid w:val="00834C1E"/>
    <w:rsid w:val="00834CAF"/>
    <w:rsid w:val="00834E68"/>
    <w:rsid w:val="00835E68"/>
    <w:rsid w:val="0083751C"/>
    <w:rsid w:val="008378FC"/>
    <w:rsid w:val="00837ED8"/>
    <w:rsid w:val="00840D42"/>
    <w:rsid w:val="00840DD7"/>
    <w:rsid w:val="00841191"/>
    <w:rsid w:val="0084154A"/>
    <w:rsid w:val="00841DA8"/>
    <w:rsid w:val="00842D92"/>
    <w:rsid w:val="0084332F"/>
    <w:rsid w:val="00843896"/>
    <w:rsid w:val="00845A49"/>
    <w:rsid w:val="0084601D"/>
    <w:rsid w:val="008467D3"/>
    <w:rsid w:val="008470D2"/>
    <w:rsid w:val="00850734"/>
    <w:rsid w:val="00852118"/>
    <w:rsid w:val="00852969"/>
    <w:rsid w:val="00852A4E"/>
    <w:rsid w:val="00853720"/>
    <w:rsid w:val="00853E37"/>
    <w:rsid w:val="008545D7"/>
    <w:rsid w:val="008548A5"/>
    <w:rsid w:val="0085769D"/>
    <w:rsid w:val="008601CB"/>
    <w:rsid w:val="00861DD5"/>
    <w:rsid w:val="008620D9"/>
    <w:rsid w:val="0086288F"/>
    <w:rsid w:val="00862F54"/>
    <w:rsid w:val="008640E9"/>
    <w:rsid w:val="00864B2A"/>
    <w:rsid w:val="00865F14"/>
    <w:rsid w:val="00867B39"/>
    <w:rsid w:val="00870312"/>
    <w:rsid w:val="00870492"/>
    <w:rsid w:val="008707AC"/>
    <w:rsid w:val="00872E28"/>
    <w:rsid w:val="00872FCF"/>
    <w:rsid w:val="00873207"/>
    <w:rsid w:val="00873E07"/>
    <w:rsid w:val="00873E74"/>
    <w:rsid w:val="00876391"/>
    <w:rsid w:val="00876C90"/>
    <w:rsid w:val="008773AF"/>
    <w:rsid w:val="0087758D"/>
    <w:rsid w:val="00877A7E"/>
    <w:rsid w:val="00880AA0"/>
    <w:rsid w:val="008810B3"/>
    <w:rsid w:val="0088151C"/>
    <w:rsid w:val="00881543"/>
    <w:rsid w:val="008817D9"/>
    <w:rsid w:val="00882EDF"/>
    <w:rsid w:val="00883112"/>
    <w:rsid w:val="0088344B"/>
    <w:rsid w:val="008837CA"/>
    <w:rsid w:val="00883D8A"/>
    <w:rsid w:val="008857EC"/>
    <w:rsid w:val="008864DE"/>
    <w:rsid w:val="00886913"/>
    <w:rsid w:val="00886F39"/>
    <w:rsid w:val="008878C5"/>
    <w:rsid w:val="00887AEB"/>
    <w:rsid w:val="00887CA8"/>
    <w:rsid w:val="008913C1"/>
    <w:rsid w:val="00891474"/>
    <w:rsid w:val="00891566"/>
    <w:rsid w:val="00891E54"/>
    <w:rsid w:val="0089221B"/>
    <w:rsid w:val="00893270"/>
    <w:rsid w:val="00893E77"/>
    <w:rsid w:val="00893F70"/>
    <w:rsid w:val="008943C6"/>
    <w:rsid w:val="0089537A"/>
    <w:rsid w:val="00895B36"/>
    <w:rsid w:val="00895F04"/>
    <w:rsid w:val="008968A8"/>
    <w:rsid w:val="0089699F"/>
    <w:rsid w:val="00897DDA"/>
    <w:rsid w:val="008A03C4"/>
    <w:rsid w:val="008A0552"/>
    <w:rsid w:val="008A07BB"/>
    <w:rsid w:val="008A26F4"/>
    <w:rsid w:val="008A2D78"/>
    <w:rsid w:val="008A2FB6"/>
    <w:rsid w:val="008A33B8"/>
    <w:rsid w:val="008A376A"/>
    <w:rsid w:val="008A3A25"/>
    <w:rsid w:val="008A502C"/>
    <w:rsid w:val="008A67C7"/>
    <w:rsid w:val="008A712B"/>
    <w:rsid w:val="008A7317"/>
    <w:rsid w:val="008A7FE6"/>
    <w:rsid w:val="008B0785"/>
    <w:rsid w:val="008B162D"/>
    <w:rsid w:val="008B1ED5"/>
    <w:rsid w:val="008B2019"/>
    <w:rsid w:val="008B2B66"/>
    <w:rsid w:val="008B33A6"/>
    <w:rsid w:val="008B33D8"/>
    <w:rsid w:val="008B3F12"/>
    <w:rsid w:val="008B3F1B"/>
    <w:rsid w:val="008B4B63"/>
    <w:rsid w:val="008B63D9"/>
    <w:rsid w:val="008B6B47"/>
    <w:rsid w:val="008B74C6"/>
    <w:rsid w:val="008C0B58"/>
    <w:rsid w:val="008C18A1"/>
    <w:rsid w:val="008C28F9"/>
    <w:rsid w:val="008C3813"/>
    <w:rsid w:val="008C383D"/>
    <w:rsid w:val="008C5040"/>
    <w:rsid w:val="008C566C"/>
    <w:rsid w:val="008C59EE"/>
    <w:rsid w:val="008C5AC6"/>
    <w:rsid w:val="008C6077"/>
    <w:rsid w:val="008D0075"/>
    <w:rsid w:val="008D072F"/>
    <w:rsid w:val="008D2072"/>
    <w:rsid w:val="008D223E"/>
    <w:rsid w:val="008D25B6"/>
    <w:rsid w:val="008D3D1B"/>
    <w:rsid w:val="008D4563"/>
    <w:rsid w:val="008D5754"/>
    <w:rsid w:val="008D57B4"/>
    <w:rsid w:val="008D6077"/>
    <w:rsid w:val="008D66B9"/>
    <w:rsid w:val="008D6A73"/>
    <w:rsid w:val="008D6AB7"/>
    <w:rsid w:val="008D72BD"/>
    <w:rsid w:val="008D7649"/>
    <w:rsid w:val="008D7BC9"/>
    <w:rsid w:val="008E14EE"/>
    <w:rsid w:val="008E1516"/>
    <w:rsid w:val="008E19AA"/>
    <w:rsid w:val="008E2EB5"/>
    <w:rsid w:val="008E3104"/>
    <w:rsid w:val="008E3C92"/>
    <w:rsid w:val="008E3EB1"/>
    <w:rsid w:val="008E4119"/>
    <w:rsid w:val="008E47B1"/>
    <w:rsid w:val="008E5353"/>
    <w:rsid w:val="008E5AF4"/>
    <w:rsid w:val="008E5C1C"/>
    <w:rsid w:val="008E5FC1"/>
    <w:rsid w:val="008E63EC"/>
    <w:rsid w:val="008E6C0A"/>
    <w:rsid w:val="008E6E9B"/>
    <w:rsid w:val="008E7131"/>
    <w:rsid w:val="008E75FC"/>
    <w:rsid w:val="008E790D"/>
    <w:rsid w:val="008F0433"/>
    <w:rsid w:val="008F0889"/>
    <w:rsid w:val="008F0C02"/>
    <w:rsid w:val="008F2CD7"/>
    <w:rsid w:val="008F37ED"/>
    <w:rsid w:val="008F4E28"/>
    <w:rsid w:val="008F52A3"/>
    <w:rsid w:val="008F5698"/>
    <w:rsid w:val="008F598A"/>
    <w:rsid w:val="008F5CF9"/>
    <w:rsid w:val="008F5D81"/>
    <w:rsid w:val="008F60E8"/>
    <w:rsid w:val="008F7445"/>
    <w:rsid w:val="0090037B"/>
    <w:rsid w:val="00900766"/>
    <w:rsid w:val="009014E6"/>
    <w:rsid w:val="009022C8"/>
    <w:rsid w:val="009028C7"/>
    <w:rsid w:val="00903017"/>
    <w:rsid w:val="009030A8"/>
    <w:rsid w:val="009031D8"/>
    <w:rsid w:val="009045D9"/>
    <w:rsid w:val="00904A28"/>
    <w:rsid w:val="00905731"/>
    <w:rsid w:val="00906273"/>
    <w:rsid w:val="00906C1A"/>
    <w:rsid w:val="00906F57"/>
    <w:rsid w:val="00910A83"/>
    <w:rsid w:val="00911859"/>
    <w:rsid w:val="009120A0"/>
    <w:rsid w:val="00913049"/>
    <w:rsid w:val="0091328C"/>
    <w:rsid w:val="009134D0"/>
    <w:rsid w:val="009136EB"/>
    <w:rsid w:val="0091410C"/>
    <w:rsid w:val="0091559E"/>
    <w:rsid w:val="00915E9C"/>
    <w:rsid w:val="00916502"/>
    <w:rsid w:val="00916D23"/>
    <w:rsid w:val="00916D98"/>
    <w:rsid w:val="009171E9"/>
    <w:rsid w:val="00917A51"/>
    <w:rsid w:val="00920653"/>
    <w:rsid w:val="00920D37"/>
    <w:rsid w:val="0092148B"/>
    <w:rsid w:val="00921C72"/>
    <w:rsid w:val="0092223A"/>
    <w:rsid w:val="00922D68"/>
    <w:rsid w:val="00923C53"/>
    <w:rsid w:val="0092510D"/>
    <w:rsid w:val="009254F2"/>
    <w:rsid w:val="00926B00"/>
    <w:rsid w:val="00926D85"/>
    <w:rsid w:val="0092714D"/>
    <w:rsid w:val="00927523"/>
    <w:rsid w:val="009303B8"/>
    <w:rsid w:val="00930ACB"/>
    <w:rsid w:val="009312EB"/>
    <w:rsid w:val="009319E6"/>
    <w:rsid w:val="0093236C"/>
    <w:rsid w:val="00932B18"/>
    <w:rsid w:val="00932E05"/>
    <w:rsid w:val="00932FFB"/>
    <w:rsid w:val="0093304A"/>
    <w:rsid w:val="009336D0"/>
    <w:rsid w:val="00933A2A"/>
    <w:rsid w:val="00934787"/>
    <w:rsid w:val="00936040"/>
    <w:rsid w:val="0093710E"/>
    <w:rsid w:val="00937CA2"/>
    <w:rsid w:val="00940EAF"/>
    <w:rsid w:val="00940F3E"/>
    <w:rsid w:val="0094168E"/>
    <w:rsid w:val="00941A10"/>
    <w:rsid w:val="00941D86"/>
    <w:rsid w:val="00941E85"/>
    <w:rsid w:val="00942234"/>
    <w:rsid w:val="00945C6C"/>
    <w:rsid w:val="00947BD7"/>
    <w:rsid w:val="00947C92"/>
    <w:rsid w:val="00950783"/>
    <w:rsid w:val="009511AD"/>
    <w:rsid w:val="00951ABF"/>
    <w:rsid w:val="00951EA6"/>
    <w:rsid w:val="009521B7"/>
    <w:rsid w:val="009524A4"/>
    <w:rsid w:val="00952F0D"/>
    <w:rsid w:val="00953057"/>
    <w:rsid w:val="00953733"/>
    <w:rsid w:val="00953E5E"/>
    <w:rsid w:val="00954036"/>
    <w:rsid w:val="00954111"/>
    <w:rsid w:val="0095432E"/>
    <w:rsid w:val="00955A08"/>
    <w:rsid w:val="0095689A"/>
    <w:rsid w:val="009568AE"/>
    <w:rsid w:val="00956AA7"/>
    <w:rsid w:val="00957D20"/>
    <w:rsid w:val="009601E6"/>
    <w:rsid w:val="009603AF"/>
    <w:rsid w:val="00960F45"/>
    <w:rsid w:val="00961094"/>
    <w:rsid w:val="00961630"/>
    <w:rsid w:val="009629D6"/>
    <w:rsid w:val="00962E0E"/>
    <w:rsid w:val="009635D5"/>
    <w:rsid w:val="00964692"/>
    <w:rsid w:val="00964831"/>
    <w:rsid w:val="00964CD9"/>
    <w:rsid w:val="0096544B"/>
    <w:rsid w:val="00965896"/>
    <w:rsid w:val="00966AA0"/>
    <w:rsid w:val="00966C06"/>
    <w:rsid w:val="00967DB8"/>
    <w:rsid w:val="00967E93"/>
    <w:rsid w:val="00970C2A"/>
    <w:rsid w:val="00970DC4"/>
    <w:rsid w:val="009731CB"/>
    <w:rsid w:val="009736A2"/>
    <w:rsid w:val="0097632C"/>
    <w:rsid w:val="00976EDA"/>
    <w:rsid w:val="00977481"/>
    <w:rsid w:val="00980AAA"/>
    <w:rsid w:val="00980F37"/>
    <w:rsid w:val="00980FB2"/>
    <w:rsid w:val="00981E33"/>
    <w:rsid w:val="00983A5D"/>
    <w:rsid w:val="0098444D"/>
    <w:rsid w:val="009851A1"/>
    <w:rsid w:val="0098557C"/>
    <w:rsid w:val="00986837"/>
    <w:rsid w:val="0098780C"/>
    <w:rsid w:val="00990211"/>
    <w:rsid w:val="0099092A"/>
    <w:rsid w:val="00990E13"/>
    <w:rsid w:val="00992979"/>
    <w:rsid w:val="00992EA3"/>
    <w:rsid w:val="009948D7"/>
    <w:rsid w:val="009955FD"/>
    <w:rsid w:val="00995DD3"/>
    <w:rsid w:val="009A1E12"/>
    <w:rsid w:val="009A2251"/>
    <w:rsid w:val="009A2D40"/>
    <w:rsid w:val="009A36F2"/>
    <w:rsid w:val="009A3F53"/>
    <w:rsid w:val="009A56A9"/>
    <w:rsid w:val="009A617C"/>
    <w:rsid w:val="009A63FC"/>
    <w:rsid w:val="009A6AEA"/>
    <w:rsid w:val="009A6C08"/>
    <w:rsid w:val="009A6C15"/>
    <w:rsid w:val="009A6F1C"/>
    <w:rsid w:val="009B29F5"/>
    <w:rsid w:val="009B2BEB"/>
    <w:rsid w:val="009B37A5"/>
    <w:rsid w:val="009B4B67"/>
    <w:rsid w:val="009B5575"/>
    <w:rsid w:val="009B5700"/>
    <w:rsid w:val="009B6300"/>
    <w:rsid w:val="009B6C8F"/>
    <w:rsid w:val="009B6C9A"/>
    <w:rsid w:val="009B711E"/>
    <w:rsid w:val="009B7EA1"/>
    <w:rsid w:val="009C0E67"/>
    <w:rsid w:val="009C0EF6"/>
    <w:rsid w:val="009C109D"/>
    <w:rsid w:val="009C1F8E"/>
    <w:rsid w:val="009C267D"/>
    <w:rsid w:val="009C2832"/>
    <w:rsid w:val="009C3114"/>
    <w:rsid w:val="009C31DF"/>
    <w:rsid w:val="009C3773"/>
    <w:rsid w:val="009C3AC8"/>
    <w:rsid w:val="009C3E2D"/>
    <w:rsid w:val="009C51AE"/>
    <w:rsid w:val="009C545E"/>
    <w:rsid w:val="009C6171"/>
    <w:rsid w:val="009C73FF"/>
    <w:rsid w:val="009C7421"/>
    <w:rsid w:val="009C7C48"/>
    <w:rsid w:val="009D05E6"/>
    <w:rsid w:val="009D241F"/>
    <w:rsid w:val="009D2A98"/>
    <w:rsid w:val="009D4C0F"/>
    <w:rsid w:val="009D526D"/>
    <w:rsid w:val="009D60B6"/>
    <w:rsid w:val="009D6635"/>
    <w:rsid w:val="009D6FD5"/>
    <w:rsid w:val="009D7BF3"/>
    <w:rsid w:val="009E08C3"/>
    <w:rsid w:val="009E1135"/>
    <w:rsid w:val="009E20EF"/>
    <w:rsid w:val="009E2455"/>
    <w:rsid w:val="009E2995"/>
    <w:rsid w:val="009E2D8B"/>
    <w:rsid w:val="009E52C7"/>
    <w:rsid w:val="009E5D21"/>
    <w:rsid w:val="009E6FF8"/>
    <w:rsid w:val="009E75EC"/>
    <w:rsid w:val="009E7FEB"/>
    <w:rsid w:val="009F08B1"/>
    <w:rsid w:val="009F0CB7"/>
    <w:rsid w:val="009F2FF4"/>
    <w:rsid w:val="009F39EA"/>
    <w:rsid w:val="009F3BAF"/>
    <w:rsid w:val="009F3E12"/>
    <w:rsid w:val="009F4C9F"/>
    <w:rsid w:val="009F6AF8"/>
    <w:rsid w:val="009F6BD0"/>
    <w:rsid w:val="009F6FAB"/>
    <w:rsid w:val="00A00723"/>
    <w:rsid w:val="00A007C6"/>
    <w:rsid w:val="00A01B33"/>
    <w:rsid w:val="00A02ACD"/>
    <w:rsid w:val="00A02C04"/>
    <w:rsid w:val="00A04A27"/>
    <w:rsid w:val="00A06BDE"/>
    <w:rsid w:val="00A07101"/>
    <w:rsid w:val="00A073BA"/>
    <w:rsid w:val="00A1017A"/>
    <w:rsid w:val="00A107EE"/>
    <w:rsid w:val="00A11131"/>
    <w:rsid w:val="00A1297E"/>
    <w:rsid w:val="00A13244"/>
    <w:rsid w:val="00A13FB5"/>
    <w:rsid w:val="00A15C9E"/>
    <w:rsid w:val="00A20B10"/>
    <w:rsid w:val="00A21A61"/>
    <w:rsid w:val="00A21F8C"/>
    <w:rsid w:val="00A22970"/>
    <w:rsid w:val="00A22FCB"/>
    <w:rsid w:val="00A23295"/>
    <w:rsid w:val="00A254FD"/>
    <w:rsid w:val="00A2715E"/>
    <w:rsid w:val="00A27A48"/>
    <w:rsid w:val="00A27C42"/>
    <w:rsid w:val="00A30201"/>
    <w:rsid w:val="00A3038F"/>
    <w:rsid w:val="00A303A0"/>
    <w:rsid w:val="00A307BC"/>
    <w:rsid w:val="00A308DD"/>
    <w:rsid w:val="00A31127"/>
    <w:rsid w:val="00A329CF"/>
    <w:rsid w:val="00A32A78"/>
    <w:rsid w:val="00A32AE9"/>
    <w:rsid w:val="00A32F57"/>
    <w:rsid w:val="00A330D8"/>
    <w:rsid w:val="00A33CE7"/>
    <w:rsid w:val="00A33CF6"/>
    <w:rsid w:val="00A33FE5"/>
    <w:rsid w:val="00A35E98"/>
    <w:rsid w:val="00A4004A"/>
    <w:rsid w:val="00A404DF"/>
    <w:rsid w:val="00A40EFF"/>
    <w:rsid w:val="00A413C4"/>
    <w:rsid w:val="00A41510"/>
    <w:rsid w:val="00A41EFC"/>
    <w:rsid w:val="00A42236"/>
    <w:rsid w:val="00A42678"/>
    <w:rsid w:val="00A42C41"/>
    <w:rsid w:val="00A43DE1"/>
    <w:rsid w:val="00A440F3"/>
    <w:rsid w:val="00A45103"/>
    <w:rsid w:val="00A4540D"/>
    <w:rsid w:val="00A45FE9"/>
    <w:rsid w:val="00A46F5C"/>
    <w:rsid w:val="00A50273"/>
    <w:rsid w:val="00A50D9E"/>
    <w:rsid w:val="00A527A3"/>
    <w:rsid w:val="00A52911"/>
    <w:rsid w:val="00A53382"/>
    <w:rsid w:val="00A535B3"/>
    <w:rsid w:val="00A53DCE"/>
    <w:rsid w:val="00A55482"/>
    <w:rsid w:val="00A57C22"/>
    <w:rsid w:val="00A61824"/>
    <w:rsid w:val="00A619F3"/>
    <w:rsid w:val="00A61CBD"/>
    <w:rsid w:val="00A622CF"/>
    <w:rsid w:val="00A62A5E"/>
    <w:rsid w:val="00A62B1B"/>
    <w:rsid w:val="00A65631"/>
    <w:rsid w:val="00A65C83"/>
    <w:rsid w:val="00A66AFF"/>
    <w:rsid w:val="00A66E30"/>
    <w:rsid w:val="00A67AF2"/>
    <w:rsid w:val="00A70D53"/>
    <w:rsid w:val="00A7108E"/>
    <w:rsid w:val="00A72106"/>
    <w:rsid w:val="00A72F26"/>
    <w:rsid w:val="00A72FAC"/>
    <w:rsid w:val="00A73C19"/>
    <w:rsid w:val="00A73E93"/>
    <w:rsid w:val="00A74088"/>
    <w:rsid w:val="00A74409"/>
    <w:rsid w:val="00A7468A"/>
    <w:rsid w:val="00A7685E"/>
    <w:rsid w:val="00A76973"/>
    <w:rsid w:val="00A771D3"/>
    <w:rsid w:val="00A77355"/>
    <w:rsid w:val="00A774D0"/>
    <w:rsid w:val="00A77750"/>
    <w:rsid w:val="00A77CC1"/>
    <w:rsid w:val="00A77D60"/>
    <w:rsid w:val="00A77E8C"/>
    <w:rsid w:val="00A80B6F"/>
    <w:rsid w:val="00A80D28"/>
    <w:rsid w:val="00A81C94"/>
    <w:rsid w:val="00A81DAA"/>
    <w:rsid w:val="00A82594"/>
    <w:rsid w:val="00A83DF3"/>
    <w:rsid w:val="00A84E88"/>
    <w:rsid w:val="00A85A03"/>
    <w:rsid w:val="00A870FE"/>
    <w:rsid w:val="00A92151"/>
    <w:rsid w:val="00A92173"/>
    <w:rsid w:val="00A92442"/>
    <w:rsid w:val="00A9263F"/>
    <w:rsid w:val="00A92752"/>
    <w:rsid w:val="00A9280D"/>
    <w:rsid w:val="00A94CC3"/>
    <w:rsid w:val="00A94CFF"/>
    <w:rsid w:val="00A94E5B"/>
    <w:rsid w:val="00A95445"/>
    <w:rsid w:val="00A954C2"/>
    <w:rsid w:val="00A95A0B"/>
    <w:rsid w:val="00A95A71"/>
    <w:rsid w:val="00A95B12"/>
    <w:rsid w:val="00A977C6"/>
    <w:rsid w:val="00A979E9"/>
    <w:rsid w:val="00AA005B"/>
    <w:rsid w:val="00AA0BB4"/>
    <w:rsid w:val="00AA113F"/>
    <w:rsid w:val="00AA19DC"/>
    <w:rsid w:val="00AA1DCF"/>
    <w:rsid w:val="00AA235C"/>
    <w:rsid w:val="00AA2F62"/>
    <w:rsid w:val="00AA38BF"/>
    <w:rsid w:val="00AA62E2"/>
    <w:rsid w:val="00AA66E7"/>
    <w:rsid w:val="00AA7253"/>
    <w:rsid w:val="00AA74A5"/>
    <w:rsid w:val="00AA7CB5"/>
    <w:rsid w:val="00AA7EAE"/>
    <w:rsid w:val="00AB0442"/>
    <w:rsid w:val="00AB055F"/>
    <w:rsid w:val="00AB158E"/>
    <w:rsid w:val="00AB18F7"/>
    <w:rsid w:val="00AB1ED5"/>
    <w:rsid w:val="00AB208F"/>
    <w:rsid w:val="00AB2580"/>
    <w:rsid w:val="00AB5387"/>
    <w:rsid w:val="00AB599E"/>
    <w:rsid w:val="00AB5B2B"/>
    <w:rsid w:val="00AB5F3C"/>
    <w:rsid w:val="00AB5F7C"/>
    <w:rsid w:val="00AB7813"/>
    <w:rsid w:val="00AC0F05"/>
    <w:rsid w:val="00AC1880"/>
    <w:rsid w:val="00AC1E1C"/>
    <w:rsid w:val="00AC261F"/>
    <w:rsid w:val="00AC2B11"/>
    <w:rsid w:val="00AC3A98"/>
    <w:rsid w:val="00AC3B1C"/>
    <w:rsid w:val="00AC4952"/>
    <w:rsid w:val="00AC4B2E"/>
    <w:rsid w:val="00AC4E6D"/>
    <w:rsid w:val="00AC608D"/>
    <w:rsid w:val="00AC7399"/>
    <w:rsid w:val="00AC7693"/>
    <w:rsid w:val="00AD1835"/>
    <w:rsid w:val="00AD19CE"/>
    <w:rsid w:val="00AD1E9E"/>
    <w:rsid w:val="00AD41E4"/>
    <w:rsid w:val="00AD4284"/>
    <w:rsid w:val="00AD58FE"/>
    <w:rsid w:val="00AD5C53"/>
    <w:rsid w:val="00AD612D"/>
    <w:rsid w:val="00AD68DB"/>
    <w:rsid w:val="00AD7CD5"/>
    <w:rsid w:val="00AE07E9"/>
    <w:rsid w:val="00AE08CA"/>
    <w:rsid w:val="00AE3D8E"/>
    <w:rsid w:val="00AE4469"/>
    <w:rsid w:val="00AE4540"/>
    <w:rsid w:val="00AE5604"/>
    <w:rsid w:val="00AE569F"/>
    <w:rsid w:val="00AE56AB"/>
    <w:rsid w:val="00AE56E5"/>
    <w:rsid w:val="00AE673D"/>
    <w:rsid w:val="00AE75CC"/>
    <w:rsid w:val="00AF1B61"/>
    <w:rsid w:val="00AF1E1F"/>
    <w:rsid w:val="00AF2860"/>
    <w:rsid w:val="00AF2A79"/>
    <w:rsid w:val="00AF3166"/>
    <w:rsid w:val="00AF41A6"/>
    <w:rsid w:val="00AF42B7"/>
    <w:rsid w:val="00AF4749"/>
    <w:rsid w:val="00AF4DAA"/>
    <w:rsid w:val="00AF7396"/>
    <w:rsid w:val="00AF748C"/>
    <w:rsid w:val="00B00D9C"/>
    <w:rsid w:val="00B0113D"/>
    <w:rsid w:val="00B01306"/>
    <w:rsid w:val="00B016FB"/>
    <w:rsid w:val="00B01AC5"/>
    <w:rsid w:val="00B027D1"/>
    <w:rsid w:val="00B0297A"/>
    <w:rsid w:val="00B02C9C"/>
    <w:rsid w:val="00B03757"/>
    <w:rsid w:val="00B04D1B"/>
    <w:rsid w:val="00B0518C"/>
    <w:rsid w:val="00B05F00"/>
    <w:rsid w:val="00B05F98"/>
    <w:rsid w:val="00B06760"/>
    <w:rsid w:val="00B077C8"/>
    <w:rsid w:val="00B104DE"/>
    <w:rsid w:val="00B110D6"/>
    <w:rsid w:val="00B11211"/>
    <w:rsid w:val="00B123BF"/>
    <w:rsid w:val="00B12596"/>
    <w:rsid w:val="00B13479"/>
    <w:rsid w:val="00B15761"/>
    <w:rsid w:val="00B160F6"/>
    <w:rsid w:val="00B16192"/>
    <w:rsid w:val="00B17CCC"/>
    <w:rsid w:val="00B17D8F"/>
    <w:rsid w:val="00B217ED"/>
    <w:rsid w:val="00B2189B"/>
    <w:rsid w:val="00B2275B"/>
    <w:rsid w:val="00B23123"/>
    <w:rsid w:val="00B2364B"/>
    <w:rsid w:val="00B2368C"/>
    <w:rsid w:val="00B23AED"/>
    <w:rsid w:val="00B25292"/>
    <w:rsid w:val="00B25FA5"/>
    <w:rsid w:val="00B261B8"/>
    <w:rsid w:val="00B265D4"/>
    <w:rsid w:val="00B26623"/>
    <w:rsid w:val="00B2673C"/>
    <w:rsid w:val="00B26BB5"/>
    <w:rsid w:val="00B2718A"/>
    <w:rsid w:val="00B27331"/>
    <w:rsid w:val="00B30B14"/>
    <w:rsid w:val="00B31395"/>
    <w:rsid w:val="00B31FCC"/>
    <w:rsid w:val="00B3364B"/>
    <w:rsid w:val="00B343B4"/>
    <w:rsid w:val="00B36952"/>
    <w:rsid w:val="00B3722F"/>
    <w:rsid w:val="00B37837"/>
    <w:rsid w:val="00B4051A"/>
    <w:rsid w:val="00B40D3B"/>
    <w:rsid w:val="00B40E50"/>
    <w:rsid w:val="00B412A4"/>
    <w:rsid w:val="00B416DF"/>
    <w:rsid w:val="00B41BEB"/>
    <w:rsid w:val="00B41C9F"/>
    <w:rsid w:val="00B42A98"/>
    <w:rsid w:val="00B42D28"/>
    <w:rsid w:val="00B4367A"/>
    <w:rsid w:val="00B44EB5"/>
    <w:rsid w:val="00B45A2D"/>
    <w:rsid w:val="00B45EF4"/>
    <w:rsid w:val="00B51EF6"/>
    <w:rsid w:val="00B52DE6"/>
    <w:rsid w:val="00B5315C"/>
    <w:rsid w:val="00B53237"/>
    <w:rsid w:val="00B53D46"/>
    <w:rsid w:val="00B53E71"/>
    <w:rsid w:val="00B53FC8"/>
    <w:rsid w:val="00B55E0A"/>
    <w:rsid w:val="00B561E0"/>
    <w:rsid w:val="00B56599"/>
    <w:rsid w:val="00B566EE"/>
    <w:rsid w:val="00B569AB"/>
    <w:rsid w:val="00B57709"/>
    <w:rsid w:val="00B578DA"/>
    <w:rsid w:val="00B57CB2"/>
    <w:rsid w:val="00B607C1"/>
    <w:rsid w:val="00B61272"/>
    <w:rsid w:val="00B61676"/>
    <w:rsid w:val="00B61DB4"/>
    <w:rsid w:val="00B61E0A"/>
    <w:rsid w:val="00B627A4"/>
    <w:rsid w:val="00B62F91"/>
    <w:rsid w:val="00B631DA"/>
    <w:rsid w:val="00B63A6C"/>
    <w:rsid w:val="00B642F8"/>
    <w:rsid w:val="00B65197"/>
    <w:rsid w:val="00B65BB0"/>
    <w:rsid w:val="00B66A0B"/>
    <w:rsid w:val="00B6724E"/>
    <w:rsid w:val="00B6787C"/>
    <w:rsid w:val="00B709C9"/>
    <w:rsid w:val="00B729AC"/>
    <w:rsid w:val="00B732B1"/>
    <w:rsid w:val="00B73A9D"/>
    <w:rsid w:val="00B75742"/>
    <w:rsid w:val="00B75D2B"/>
    <w:rsid w:val="00B7611D"/>
    <w:rsid w:val="00B763C9"/>
    <w:rsid w:val="00B766F8"/>
    <w:rsid w:val="00B77122"/>
    <w:rsid w:val="00B772FF"/>
    <w:rsid w:val="00B77A93"/>
    <w:rsid w:val="00B81372"/>
    <w:rsid w:val="00B82221"/>
    <w:rsid w:val="00B8260B"/>
    <w:rsid w:val="00B82AC2"/>
    <w:rsid w:val="00B831C5"/>
    <w:rsid w:val="00B834BB"/>
    <w:rsid w:val="00B83C3B"/>
    <w:rsid w:val="00B8472D"/>
    <w:rsid w:val="00B84873"/>
    <w:rsid w:val="00B85A2A"/>
    <w:rsid w:val="00B86969"/>
    <w:rsid w:val="00B86DD4"/>
    <w:rsid w:val="00B876E3"/>
    <w:rsid w:val="00B90968"/>
    <w:rsid w:val="00B94F3C"/>
    <w:rsid w:val="00B95533"/>
    <w:rsid w:val="00B95D99"/>
    <w:rsid w:val="00B96155"/>
    <w:rsid w:val="00B96DB1"/>
    <w:rsid w:val="00B97495"/>
    <w:rsid w:val="00B97D57"/>
    <w:rsid w:val="00BA0D74"/>
    <w:rsid w:val="00BA0DB7"/>
    <w:rsid w:val="00BA1155"/>
    <w:rsid w:val="00BA194E"/>
    <w:rsid w:val="00BA2933"/>
    <w:rsid w:val="00BA2BB8"/>
    <w:rsid w:val="00BA2D7A"/>
    <w:rsid w:val="00BA31E7"/>
    <w:rsid w:val="00BA3C6C"/>
    <w:rsid w:val="00BA3F59"/>
    <w:rsid w:val="00BA44F6"/>
    <w:rsid w:val="00BA55AC"/>
    <w:rsid w:val="00BA58E4"/>
    <w:rsid w:val="00BA5DF0"/>
    <w:rsid w:val="00BA69CA"/>
    <w:rsid w:val="00BA6E90"/>
    <w:rsid w:val="00BA6FB9"/>
    <w:rsid w:val="00BA70E2"/>
    <w:rsid w:val="00BA711B"/>
    <w:rsid w:val="00BB03A6"/>
    <w:rsid w:val="00BB0DBD"/>
    <w:rsid w:val="00BB1D4E"/>
    <w:rsid w:val="00BB3057"/>
    <w:rsid w:val="00BB3B5B"/>
    <w:rsid w:val="00BB427C"/>
    <w:rsid w:val="00BB45AB"/>
    <w:rsid w:val="00BB6F9A"/>
    <w:rsid w:val="00BB757F"/>
    <w:rsid w:val="00BC17E6"/>
    <w:rsid w:val="00BC376E"/>
    <w:rsid w:val="00BC4E7B"/>
    <w:rsid w:val="00BC6BDC"/>
    <w:rsid w:val="00BC6C68"/>
    <w:rsid w:val="00BC79FB"/>
    <w:rsid w:val="00BC7ACC"/>
    <w:rsid w:val="00BD118A"/>
    <w:rsid w:val="00BD1B32"/>
    <w:rsid w:val="00BD1EFA"/>
    <w:rsid w:val="00BD25BC"/>
    <w:rsid w:val="00BD3497"/>
    <w:rsid w:val="00BD4533"/>
    <w:rsid w:val="00BD5A34"/>
    <w:rsid w:val="00BD5AEB"/>
    <w:rsid w:val="00BD5B54"/>
    <w:rsid w:val="00BD740A"/>
    <w:rsid w:val="00BD7E5F"/>
    <w:rsid w:val="00BE0FF1"/>
    <w:rsid w:val="00BE1CC3"/>
    <w:rsid w:val="00BE268C"/>
    <w:rsid w:val="00BE32D6"/>
    <w:rsid w:val="00BE367F"/>
    <w:rsid w:val="00BE5488"/>
    <w:rsid w:val="00BE6877"/>
    <w:rsid w:val="00BE699E"/>
    <w:rsid w:val="00BE6CB5"/>
    <w:rsid w:val="00BE6EA6"/>
    <w:rsid w:val="00BE79F3"/>
    <w:rsid w:val="00BE7D2B"/>
    <w:rsid w:val="00BF104A"/>
    <w:rsid w:val="00BF1894"/>
    <w:rsid w:val="00BF1C70"/>
    <w:rsid w:val="00BF2BA8"/>
    <w:rsid w:val="00BF2E23"/>
    <w:rsid w:val="00BF54C7"/>
    <w:rsid w:val="00BF5610"/>
    <w:rsid w:val="00BF5745"/>
    <w:rsid w:val="00BF5CC8"/>
    <w:rsid w:val="00BF5E8D"/>
    <w:rsid w:val="00BF6DBE"/>
    <w:rsid w:val="00BF7D01"/>
    <w:rsid w:val="00C00B8D"/>
    <w:rsid w:val="00C010FA"/>
    <w:rsid w:val="00C01183"/>
    <w:rsid w:val="00C011AD"/>
    <w:rsid w:val="00C0145E"/>
    <w:rsid w:val="00C0269A"/>
    <w:rsid w:val="00C026CC"/>
    <w:rsid w:val="00C02DF7"/>
    <w:rsid w:val="00C041FC"/>
    <w:rsid w:val="00C04427"/>
    <w:rsid w:val="00C0447D"/>
    <w:rsid w:val="00C04C2A"/>
    <w:rsid w:val="00C05BB8"/>
    <w:rsid w:val="00C05BCB"/>
    <w:rsid w:val="00C065C0"/>
    <w:rsid w:val="00C06F64"/>
    <w:rsid w:val="00C1030B"/>
    <w:rsid w:val="00C10B95"/>
    <w:rsid w:val="00C111A6"/>
    <w:rsid w:val="00C11241"/>
    <w:rsid w:val="00C11512"/>
    <w:rsid w:val="00C119CD"/>
    <w:rsid w:val="00C11BBF"/>
    <w:rsid w:val="00C12CED"/>
    <w:rsid w:val="00C12EA3"/>
    <w:rsid w:val="00C13648"/>
    <w:rsid w:val="00C138EC"/>
    <w:rsid w:val="00C139CE"/>
    <w:rsid w:val="00C14BD5"/>
    <w:rsid w:val="00C1557A"/>
    <w:rsid w:val="00C15D27"/>
    <w:rsid w:val="00C168D7"/>
    <w:rsid w:val="00C1726E"/>
    <w:rsid w:val="00C172CB"/>
    <w:rsid w:val="00C21F68"/>
    <w:rsid w:val="00C221C3"/>
    <w:rsid w:val="00C22F95"/>
    <w:rsid w:val="00C238A2"/>
    <w:rsid w:val="00C23CB7"/>
    <w:rsid w:val="00C25209"/>
    <w:rsid w:val="00C252BE"/>
    <w:rsid w:val="00C254DA"/>
    <w:rsid w:val="00C25CB4"/>
    <w:rsid w:val="00C26A1F"/>
    <w:rsid w:val="00C279A5"/>
    <w:rsid w:val="00C27E0E"/>
    <w:rsid w:val="00C3010C"/>
    <w:rsid w:val="00C309C5"/>
    <w:rsid w:val="00C310C6"/>
    <w:rsid w:val="00C315E8"/>
    <w:rsid w:val="00C32448"/>
    <w:rsid w:val="00C329B3"/>
    <w:rsid w:val="00C32A7D"/>
    <w:rsid w:val="00C32CB2"/>
    <w:rsid w:val="00C330F5"/>
    <w:rsid w:val="00C34279"/>
    <w:rsid w:val="00C34C75"/>
    <w:rsid w:val="00C36728"/>
    <w:rsid w:val="00C42CE3"/>
    <w:rsid w:val="00C42D37"/>
    <w:rsid w:val="00C431D9"/>
    <w:rsid w:val="00C4393E"/>
    <w:rsid w:val="00C43CE8"/>
    <w:rsid w:val="00C43D44"/>
    <w:rsid w:val="00C43F4F"/>
    <w:rsid w:val="00C4520D"/>
    <w:rsid w:val="00C50B84"/>
    <w:rsid w:val="00C5108A"/>
    <w:rsid w:val="00C512A4"/>
    <w:rsid w:val="00C52411"/>
    <w:rsid w:val="00C5246A"/>
    <w:rsid w:val="00C52B4D"/>
    <w:rsid w:val="00C52E63"/>
    <w:rsid w:val="00C53802"/>
    <w:rsid w:val="00C53D8A"/>
    <w:rsid w:val="00C54840"/>
    <w:rsid w:val="00C55AE5"/>
    <w:rsid w:val="00C56FFE"/>
    <w:rsid w:val="00C5702F"/>
    <w:rsid w:val="00C577B3"/>
    <w:rsid w:val="00C60E87"/>
    <w:rsid w:val="00C6137E"/>
    <w:rsid w:val="00C61B36"/>
    <w:rsid w:val="00C61C75"/>
    <w:rsid w:val="00C622A4"/>
    <w:rsid w:val="00C6406A"/>
    <w:rsid w:val="00C6620A"/>
    <w:rsid w:val="00C662D5"/>
    <w:rsid w:val="00C6710D"/>
    <w:rsid w:val="00C672B0"/>
    <w:rsid w:val="00C67EEC"/>
    <w:rsid w:val="00C70EBC"/>
    <w:rsid w:val="00C7126E"/>
    <w:rsid w:val="00C7151A"/>
    <w:rsid w:val="00C71B8D"/>
    <w:rsid w:val="00C728AB"/>
    <w:rsid w:val="00C735A0"/>
    <w:rsid w:val="00C743B7"/>
    <w:rsid w:val="00C74DAA"/>
    <w:rsid w:val="00C75DAB"/>
    <w:rsid w:val="00C76B49"/>
    <w:rsid w:val="00C803F1"/>
    <w:rsid w:val="00C8098E"/>
    <w:rsid w:val="00C81CEB"/>
    <w:rsid w:val="00C81ED3"/>
    <w:rsid w:val="00C82437"/>
    <w:rsid w:val="00C82BFD"/>
    <w:rsid w:val="00C83E9D"/>
    <w:rsid w:val="00C84142"/>
    <w:rsid w:val="00C84176"/>
    <w:rsid w:val="00C84671"/>
    <w:rsid w:val="00C85631"/>
    <w:rsid w:val="00C85C2F"/>
    <w:rsid w:val="00C877E3"/>
    <w:rsid w:val="00C879A0"/>
    <w:rsid w:val="00C90947"/>
    <w:rsid w:val="00C91937"/>
    <w:rsid w:val="00C926E9"/>
    <w:rsid w:val="00C935EC"/>
    <w:rsid w:val="00C93E0C"/>
    <w:rsid w:val="00C9475D"/>
    <w:rsid w:val="00C951B4"/>
    <w:rsid w:val="00C95E64"/>
    <w:rsid w:val="00C964B2"/>
    <w:rsid w:val="00C96AAD"/>
    <w:rsid w:val="00C974A6"/>
    <w:rsid w:val="00CA0606"/>
    <w:rsid w:val="00CA0ED8"/>
    <w:rsid w:val="00CA116C"/>
    <w:rsid w:val="00CA160E"/>
    <w:rsid w:val="00CA1989"/>
    <w:rsid w:val="00CA2848"/>
    <w:rsid w:val="00CA29AB"/>
    <w:rsid w:val="00CA2CB6"/>
    <w:rsid w:val="00CA3685"/>
    <w:rsid w:val="00CA3F25"/>
    <w:rsid w:val="00CA4670"/>
    <w:rsid w:val="00CA4D85"/>
    <w:rsid w:val="00CA53C4"/>
    <w:rsid w:val="00CA54B8"/>
    <w:rsid w:val="00CA556C"/>
    <w:rsid w:val="00CA60CC"/>
    <w:rsid w:val="00CB1AEE"/>
    <w:rsid w:val="00CB4601"/>
    <w:rsid w:val="00CB49EA"/>
    <w:rsid w:val="00CB4BC2"/>
    <w:rsid w:val="00CB4E5E"/>
    <w:rsid w:val="00CB5088"/>
    <w:rsid w:val="00CC1BC3"/>
    <w:rsid w:val="00CC1D8F"/>
    <w:rsid w:val="00CC25DD"/>
    <w:rsid w:val="00CC2E40"/>
    <w:rsid w:val="00CC3B2E"/>
    <w:rsid w:val="00CC3F61"/>
    <w:rsid w:val="00CC4682"/>
    <w:rsid w:val="00CC4B6C"/>
    <w:rsid w:val="00CC4CD3"/>
    <w:rsid w:val="00CC536B"/>
    <w:rsid w:val="00CC5B25"/>
    <w:rsid w:val="00CC65AA"/>
    <w:rsid w:val="00CC696F"/>
    <w:rsid w:val="00CC6D67"/>
    <w:rsid w:val="00CC76F8"/>
    <w:rsid w:val="00CC7BD5"/>
    <w:rsid w:val="00CC7CD8"/>
    <w:rsid w:val="00CD046D"/>
    <w:rsid w:val="00CD09E6"/>
    <w:rsid w:val="00CD1007"/>
    <w:rsid w:val="00CD10D8"/>
    <w:rsid w:val="00CD17D9"/>
    <w:rsid w:val="00CD1A4C"/>
    <w:rsid w:val="00CD2422"/>
    <w:rsid w:val="00CD30CF"/>
    <w:rsid w:val="00CD3872"/>
    <w:rsid w:val="00CD3BB3"/>
    <w:rsid w:val="00CD41FB"/>
    <w:rsid w:val="00CD4BD5"/>
    <w:rsid w:val="00CD4D5D"/>
    <w:rsid w:val="00CD50AB"/>
    <w:rsid w:val="00CD5992"/>
    <w:rsid w:val="00CD62E2"/>
    <w:rsid w:val="00CD6348"/>
    <w:rsid w:val="00CD647B"/>
    <w:rsid w:val="00CD67BF"/>
    <w:rsid w:val="00CE080E"/>
    <w:rsid w:val="00CE0A2A"/>
    <w:rsid w:val="00CE2009"/>
    <w:rsid w:val="00CE276A"/>
    <w:rsid w:val="00CE2FAA"/>
    <w:rsid w:val="00CE30EB"/>
    <w:rsid w:val="00CE3903"/>
    <w:rsid w:val="00CE3955"/>
    <w:rsid w:val="00CE4071"/>
    <w:rsid w:val="00CE4533"/>
    <w:rsid w:val="00CE523C"/>
    <w:rsid w:val="00CE526F"/>
    <w:rsid w:val="00CE58A1"/>
    <w:rsid w:val="00CE6C4F"/>
    <w:rsid w:val="00CE7B8A"/>
    <w:rsid w:val="00CF0800"/>
    <w:rsid w:val="00CF0930"/>
    <w:rsid w:val="00CF0D1A"/>
    <w:rsid w:val="00CF112A"/>
    <w:rsid w:val="00CF21DA"/>
    <w:rsid w:val="00CF2BE8"/>
    <w:rsid w:val="00CF3E2E"/>
    <w:rsid w:val="00CF48E3"/>
    <w:rsid w:val="00CF4A23"/>
    <w:rsid w:val="00CF578F"/>
    <w:rsid w:val="00CF6915"/>
    <w:rsid w:val="00CF6BBF"/>
    <w:rsid w:val="00CF6C3E"/>
    <w:rsid w:val="00CF6DB2"/>
    <w:rsid w:val="00CF6F45"/>
    <w:rsid w:val="00CF7C98"/>
    <w:rsid w:val="00D00903"/>
    <w:rsid w:val="00D0096F"/>
    <w:rsid w:val="00D00D57"/>
    <w:rsid w:val="00D00F2C"/>
    <w:rsid w:val="00D0143F"/>
    <w:rsid w:val="00D030E9"/>
    <w:rsid w:val="00D03B68"/>
    <w:rsid w:val="00D048C7"/>
    <w:rsid w:val="00D06C63"/>
    <w:rsid w:val="00D07898"/>
    <w:rsid w:val="00D106EA"/>
    <w:rsid w:val="00D10B06"/>
    <w:rsid w:val="00D111E1"/>
    <w:rsid w:val="00D1139E"/>
    <w:rsid w:val="00D113BA"/>
    <w:rsid w:val="00D11A61"/>
    <w:rsid w:val="00D11BE3"/>
    <w:rsid w:val="00D12AD2"/>
    <w:rsid w:val="00D12FD2"/>
    <w:rsid w:val="00D1361A"/>
    <w:rsid w:val="00D15621"/>
    <w:rsid w:val="00D15B29"/>
    <w:rsid w:val="00D163E8"/>
    <w:rsid w:val="00D166A5"/>
    <w:rsid w:val="00D17355"/>
    <w:rsid w:val="00D17E07"/>
    <w:rsid w:val="00D20731"/>
    <w:rsid w:val="00D2129C"/>
    <w:rsid w:val="00D21357"/>
    <w:rsid w:val="00D2155B"/>
    <w:rsid w:val="00D21797"/>
    <w:rsid w:val="00D22F98"/>
    <w:rsid w:val="00D23069"/>
    <w:rsid w:val="00D23ADE"/>
    <w:rsid w:val="00D24CE2"/>
    <w:rsid w:val="00D24F4B"/>
    <w:rsid w:val="00D253B8"/>
    <w:rsid w:val="00D25ABF"/>
    <w:rsid w:val="00D264A2"/>
    <w:rsid w:val="00D265AC"/>
    <w:rsid w:val="00D26915"/>
    <w:rsid w:val="00D2739F"/>
    <w:rsid w:val="00D27ECE"/>
    <w:rsid w:val="00D301BB"/>
    <w:rsid w:val="00D3118D"/>
    <w:rsid w:val="00D31566"/>
    <w:rsid w:val="00D31AD5"/>
    <w:rsid w:val="00D31D4A"/>
    <w:rsid w:val="00D323D8"/>
    <w:rsid w:val="00D327BD"/>
    <w:rsid w:val="00D33339"/>
    <w:rsid w:val="00D3400C"/>
    <w:rsid w:val="00D3469A"/>
    <w:rsid w:val="00D363CA"/>
    <w:rsid w:val="00D36FFC"/>
    <w:rsid w:val="00D371F7"/>
    <w:rsid w:val="00D37AB7"/>
    <w:rsid w:val="00D37E10"/>
    <w:rsid w:val="00D4052B"/>
    <w:rsid w:val="00D40808"/>
    <w:rsid w:val="00D408FD"/>
    <w:rsid w:val="00D40F97"/>
    <w:rsid w:val="00D4151E"/>
    <w:rsid w:val="00D417F8"/>
    <w:rsid w:val="00D418CB"/>
    <w:rsid w:val="00D41EC1"/>
    <w:rsid w:val="00D4282A"/>
    <w:rsid w:val="00D42EED"/>
    <w:rsid w:val="00D43FA4"/>
    <w:rsid w:val="00D43FFD"/>
    <w:rsid w:val="00D441A7"/>
    <w:rsid w:val="00D44A5D"/>
    <w:rsid w:val="00D44BD6"/>
    <w:rsid w:val="00D459CB"/>
    <w:rsid w:val="00D461B4"/>
    <w:rsid w:val="00D4631C"/>
    <w:rsid w:val="00D4635D"/>
    <w:rsid w:val="00D46727"/>
    <w:rsid w:val="00D46B77"/>
    <w:rsid w:val="00D47C9A"/>
    <w:rsid w:val="00D51379"/>
    <w:rsid w:val="00D52BC4"/>
    <w:rsid w:val="00D52BFF"/>
    <w:rsid w:val="00D53DE2"/>
    <w:rsid w:val="00D55279"/>
    <w:rsid w:val="00D55786"/>
    <w:rsid w:val="00D56786"/>
    <w:rsid w:val="00D5707A"/>
    <w:rsid w:val="00D600B1"/>
    <w:rsid w:val="00D60241"/>
    <w:rsid w:val="00D60957"/>
    <w:rsid w:val="00D61147"/>
    <w:rsid w:val="00D613EE"/>
    <w:rsid w:val="00D61967"/>
    <w:rsid w:val="00D628B3"/>
    <w:rsid w:val="00D636DE"/>
    <w:rsid w:val="00D63EA9"/>
    <w:rsid w:val="00D64B8B"/>
    <w:rsid w:val="00D654AE"/>
    <w:rsid w:val="00D65643"/>
    <w:rsid w:val="00D65D90"/>
    <w:rsid w:val="00D65EF4"/>
    <w:rsid w:val="00D665E8"/>
    <w:rsid w:val="00D66B40"/>
    <w:rsid w:val="00D6778E"/>
    <w:rsid w:val="00D6788D"/>
    <w:rsid w:val="00D67A05"/>
    <w:rsid w:val="00D71C72"/>
    <w:rsid w:val="00D73BE9"/>
    <w:rsid w:val="00D7484C"/>
    <w:rsid w:val="00D74CE3"/>
    <w:rsid w:val="00D74D5D"/>
    <w:rsid w:val="00D75058"/>
    <w:rsid w:val="00D7520C"/>
    <w:rsid w:val="00D7585C"/>
    <w:rsid w:val="00D77060"/>
    <w:rsid w:val="00D77753"/>
    <w:rsid w:val="00D77CA6"/>
    <w:rsid w:val="00D8028B"/>
    <w:rsid w:val="00D80D39"/>
    <w:rsid w:val="00D81782"/>
    <w:rsid w:val="00D818FA"/>
    <w:rsid w:val="00D81B0D"/>
    <w:rsid w:val="00D81E08"/>
    <w:rsid w:val="00D81F51"/>
    <w:rsid w:val="00D8390A"/>
    <w:rsid w:val="00D83B33"/>
    <w:rsid w:val="00D83BEB"/>
    <w:rsid w:val="00D83CFC"/>
    <w:rsid w:val="00D845AB"/>
    <w:rsid w:val="00D85686"/>
    <w:rsid w:val="00D857D9"/>
    <w:rsid w:val="00D86BC4"/>
    <w:rsid w:val="00D877EE"/>
    <w:rsid w:val="00D879D0"/>
    <w:rsid w:val="00D90476"/>
    <w:rsid w:val="00D90C95"/>
    <w:rsid w:val="00D90ED2"/>
    <w:rsid w:val="00D912E8"/>
    <w:rsid w:val="00D913EB"/>
    <w:rsid w:val="00D9158F"/>
    <w:rsid w:val="00D925DC"/>
    <w:rsid w:val="00D92695"/>
    <w:rsid w:val="00D92ACA"/>
    <w:rsid w:val="00D92FEC"/>
    <w:rsid w:val="00D96915"/>
    <w:rsid w:val="00D96CD5"/>
    <w:rsid w:val="00DA00D4"/>
    <w:rsid w:val="00DA0CA6"/>
    <w:rsid w:val="00DA29D1"/>
    <w:rsid w:val="00DA2A78"/>
    <w:rsid w:val="00DA30BB"/>
    <w:rsid w:val="00DA352F"/>
    <w:rsid w:val="00DA3550"/>
    <w:rsid w:val="00DA47E1"/>
    <w:rsid w:val="00DA4C4A"/>
    <w:rsid w:val="00DA4D9C"/>
    <w:rsid w:val="00DA4FCE"/>
    <w:rsid w:val="00DA56E8"/>
    <w:rsid w:val="00DA59CB"/>
    <w:rsid w:val="00DA7278"/>
    <w:rsid w:val="00DA7AAD"/>
    <w:rsid w:val="00DB039C"/>
    <w:rsid w:val="00DB0442"/>
    <w:rsid w:val="00DB3275"/>
    <w:rsid w:val="00DB4D1C"/>
    <w:rsid w:val="00DB65AA"/>
    <w:rsid w:val="00DB79ED"/>
    <w:rsid w:val="00DC0136"/>
    <w:rsid w:val="00DC136A"/>
    <w:rsid w:val="00DC317E"/>
    <w:rsid w:val="00DC4300"/>
    <w:rsid w:val="00DC4898"/>
    <w:rsid w:val="00DC4902"/>
    <w:rsid w:val="00DC5096"/>
    <w:rsid w:val="00DC5343"/>
    <w:rsid w:val="00DC6339"/>
    <w:rsid w:val="00DC6CAA"/>
    <w:rsid w:val="00DC70DB"/>
    <w:rsid w:val="00DC73ED"/>
    <w:rsid w:val="00DC74BE"/>
    <w:rsid w:val="00DC7C92"/>
    <w:rsid w:val="00DC7FE8"/>
    <w:rsid w:val="00DD00CE"/>
    <w:rsid w:val="00DD05D0"/>
    <w:rsid w:val="00DD1618"/>
    <w:rsid w:val="00DD18C5"/>
    <w:rsid w:val="00DD1B74"/>
    <w:rsid w:val="00DD2370"/>
    <w:rsid w:val="00DD291F"/>
    <w:rsid w:val="00DD2DB9"/>
    <w:rsid w:val="00DD2E95"/>
    <w:rsid w:val="00DD31DD"/>
    <w:rsid w:val="00DD44DD"/>
    <w:rsid w:val="00DD4809"/>
    <w:rsid w:val="00DD4FF2"/>
    <w:rsid w:val="00DD5006"/>
    <w:rsid w:val="00DD50F9"/>
    <w:rsid w:val="00DD6259"/>
    <w:rsid w:val="00DD6A9C"/>
    <w:rsid w:val="00DD7F34"/>
    <w:rsid w:val="00DD7F87"/>
    <w:rsid w:val="00DE0954"/>
    <w:rsid w:val="00DE0C08"/>
    <w:rsid w:val="00DE0C96"/>
    <w:rsid w:val="00DE2C4E"/>
    <w:rsid w:val="00DE44DE"/>
    <w:rsid w:val="00DE4734"/>
    <w:rsid w:val="00DE4926"/>
    <w:rsid w:val="00DE4E83"/>
    <w:rsid w:val="00DE5072"/>
    <w:rsid w:val="00DE51DE"/>
    <w:rsid w:val="00DE57CF"/>
    <w:rsid w:val="00DE5FE1"/>
    <w:rsid w:val="00DE6596"/>
    <w:rsid w:val="00DE6F2A"/>
    <w:rsid w:val="00DE6FB7"/>
    <w:rsid w:val="00DE7EBE"/>
    <w:rsid w:val="00DF06F3"/>
    <w:rsid w:val="00DF0D1B"/>
    <w:rsid w:val="00DF0F00"/>
    <w:rsid w:val="00DF1987"/>
    <w:rsid w:val="00DF25F9"/>
    <w:rsid w:val="00DF29F2"/>
    <w:rsid w:val="00DF3A22"/>
    <w:rsid w:val="00DF41E1"/>
    <w:rsid w:val="00DF4442"/>
    <w:rsid w:val="00DF48E7"/>
    <w:rsid w:val="00DF49DA"/>
    <w:rsid w:val="00DF6B60"/>
    <w:rsid w:val="00E008F0"/>
    <w:rsid w:val="00E0110B"/>
    <w:rsid w:val="00E013CC"/>
    <w:rsid w:val="00E016FD"/>
    <w:rsid w:val="00E04850"/>
    <w:rsid w:val="00E05745"/>
    <w:rsid w:val="00E0586B"/>
    <w:rsid w:val="00E061AB"/>
    <w:rsid w:val="00E066C8"/>
    <w:rsid w:val="00E06815"/>
    <w:rsid w:val="00E06BD3"/>
    <w:rsid w:val="00E06D0F"/>
    <w:rsid w:val="00E07D70"/>
    <w:rsid w:val="00E11E26"/>
    <w:rsid w:val="00E1291C"/>
    <w:rsid w:val="00E13510"/>
    <w:rsid w:val="00E13999"/>
    <w:rsid w:val="00E13B0E"/>
    <w:rsid w:val="00E15D19"/>
    <w:rsid w:val="00E16ED0"/>
    <w:rsid w:val="00E17002"/>
    <w:rsid w:val="00E170ED"/>
    <w:rsid w:val="00E17467"/>
    <w:rsid w:val="00E17DEE"/>
    <w:rsid w:val="00E20D3B"/>
    <w:rsid w:val="00E20DD4"/>
    <w:rsid w:val="00E21330"/>
    <w:rsid w:val="00E23227"/>
    <w:rsid w:val="00E245F3"/>
    <w:rsid w:val="00E30B8C"/>
    <w:rsid w:val="00E31417"/>
    <w:rsid w:val="00E336FF"/>
    <w:rsid w:val="00E37044"/>
    <w:rsid w:val="00E37DA8"/>
    <w:rsid w:val="00E417B9"/>
    <w:rsid w:val="00E419E5"/>
    <w:rsid w:val="00E43260"/>
    <w:rsid w:val="00E441B6"/>
    <w:rsid w:val="00E443AD"/>
    <w:rsid w:val="00E445EE"/>
    <w:rsid w:val="00E449F9"/>
    <w:rsid w:val="00E45046"/>
    <w:rsid w:val="00E45174"/>
    <w:rsid w:val="00E45FF1"/>
    <w:rsid w:val="00E474B9"/>
    <w:rsid w:val="00E47E99"/>
    <w:rsid w:val="00E508B7"/>
    <w:rsid w:val="00E508C0"/>
    <w:rsid w:val="00E5117C"/>
    <w:rsid w:val="00E5229C"/>
    <w:rsid w:val="00E52521"/>
    <w:rsid w:val="00E53441"/>
    <w:rsid w:val="00E53903"/>
    <w:rsid w:val="00E54472"/>
    <w:rsid w:val="00E54526"/>
    <w:rsid w:val="00E55520"/>
    <w:rsid w:val="00E555BA"/>
    <w:rsid w:val="00E55D7B"/>
    <w:rsid w:val="00E55F42"/>
    <w:rsid w:val="00E56040"/>
    <w:rsid w:val="00E60252"/>
    <w:rsid w:val="00E60958"/>
    <w:rsid w:val="00E61570"/>
    <w:rsid w:val="00E62834"/>
    <w:rsid w:val="00E62F06"/>
    <w:rsid w:val="00E63C91"/>
    <w:rsid w:val="00E64581"/>
    <w:rsid w:val="00E6460C"/>
    <w:rsid w:val="00E671D5"/>
    <w:rsid w:val="00E672F0"/>
    <w:rsid w:val="00E67A7E"/>
    <w:rsid w:val="00E67F67"/>
    <w:rsid w:val="00E709A2"/>
    <w:rsid w:val="00E70FEC"/>
    <w:rsid w:val="00E72A19"/>
    <w:rsid w:val="00E72BB5"/>
    <w:rsid w:val="00E72EB8"/>
    <w:rsid w:val="00E73A2E"/>
    <w:rsid w:val="00E742C0"/>
    <w:rsid w:val="00E750D3"/>
    <w:rsid w:val="00E76A5C"/>
    <w:rsid w:val="00E77063"/>
    <w:rsid w:val="00E77411"/>
    <w:rsid w:val="00E80DEC"/>
    <w:rsid w:val="00E82C8B"/>
    <w:rsid w:val="00E82FE6"/>
    <w:rsid w:val="00E83351"/>
    <w:rsid w:val="00E838E8"/>
    <w:rsid w:val="00E841C0"/>
    <w:rsid w:val="00E85266"/>
    <w:rsid w:val="00E85584"/>
    <w:rsid w:val="00E86518"/>
    <w:rsid w:val="00E86CE3"/>
    <w:rsid w:val="00E87213"/>
    <w:rsid w:val="00E87296"/>
    <w:rsid w:val="00E8743E"/>
    <w:rsid w:val="00E91DFD"/>
    <w:rsid w:val="00E9277B"/>
    <w:rsid w:val="00E92C4B"/>
    <w:rsid w:val="00E92D01"/>
    <w:rsid w:val="00E9312F"/>
    <w:rsid w:val="00E93277"/>
    <w:rsid w:val="00E9377B"/>
    <w:rsid w:val="00E9424F"/>
    <w:rsid w:val="00E9452C"/>
    <w:rsid w:val="00E94566"/>
    <w:rsid w:val="00E954E9"/>
    <w:rsid w:val="00E96F89"/>
    <w:rsid w:val="00E970C8"/>
    <w:rsid w:val="00E979A3"/>
    <w:rsid w:val="00E97A68"/>
    <w:rsid w:val="00E97FAC"/>
    <w:rsid w:val="00EA1ADB"/>
    <w:rsid w:val="00EA1DD0"/>
    <w:rsid w:val="00EA2129"/>
    <w:rsid w:val="00EA2494"/>
    <w:rsid w:val="00EA2A5E"/>
    <w:rsid w:val="00EA35DF"/>
    <w:rsid w:val="00EA3966"/>
    <w:rsid w:val="00EA4767"/>
    <w:rsid w:val="00EA490B"/>
    <w:rsid w:val="00EA4C3B"/>
    <w:rsid w:val="00EA5468"/>
    <w:rsid w:val="00EA5927"/>
    <w:rsid w:val="00EA5A3D"/>
    <w:rsid w:val="00EA5FB5"/>
    <w:rsid w:val="00EA61D6"/>
    <w:rsid w:val="00EA6788"/>
    <w:rsid w:val="00EA70DC"/>
    <w:rsid w:val="00EA7525"/>
    <w:rsid w:val="00EB012C"/>
    <w:rsid w:val="00EB1E5E"/>
    <w:rsid w:val="00EB215F"/>
    <w:rsid w:val="00EB33E5"/>
    <w:rsid w:val="00EB39F5"/>
    <w:rsid w:val="00EB428A"/>
    <w:rsid w:val="00EB4331"/>
    <w:rsid w:val="00EB4D6B"/>
    <w:rsid w:val="00EB4FCB"/>
    <w:rsid w:val="00EB61A1"/>
    <w:rsid w:val="00EB7281"/>
    <w:rsid w:val="00EB7952"/>
    <w:rsid w:val="00EC0515"/>
    <w:rsid w:val="00EC0964"/>
    <w:rsid w:val="00EC0D05"/>
    <w:rsid w:val="00EC0E96"/>
    <w:rsid w:val="00EC29BC"/>
    <w:rsid w:val="00EC3CE4"/>
    <w:rsid w:val="00EC62FC"/>
    <w:rsid w:val="00EC6D4C"/>
    <w:rsid w:val="00EC7590"/>
    <w:rsid w:val="00ED02FF"/>
    <w:rsid w:val="00ED0BC0"/>
    <w:rsid w:val="00ED0D84"/>
    <w:rsid w:val="00ED13AD"/>
    <w:rsid w:val="00ED1BA6"/>
    <w:rsid w:val="00ED2735"/>
    <w:rsid w:val="00ED2975"/>
    <w:rsid w:val="00ED2CE0"/>
    <w:rsid w:val="00ED3016"/>
    <w:rsid w:val="00ED303E"/>
    <w:rsid w:val="00ED4543"/>
    <w:rsid w:val="00ED47E1"/>
    <w:rsid w:val="00ED4D40"/>
    <w:rsid w:val="00ED50CC"/>
    <w:rsid w:val="00ED5216"/>
    <w:rsid w:val="00ED6DD5"/>
    <w:rsid w:val="00EE006A"/>
    <w:rsid w:val="00EE03EE"/>
    <w:rsid w:val="00EE0608"/>
    <w:rsid w:val="00EE0BF7"/>
    <w:rsid w:val="00EE1533"/>
    <w:rsid w:val="00EE1C3C"/>
    <w:rsid w:val="00EE1D82"/>
    <w:rsid w:val="00EE235E"/>
    <w:rsid w:val="00EE23CD"/>
    <w:rsid w:val="00EE2ACF"/>
    <w:rsid w:val="00EE3D5B"/>
    <w:rsid w:val="00EE3F83"/>
    <w:rsid w:val="00EE4151"/>
    <w:rsid w:val="00EE48BE"/>
    <w:rsid w:val="00EE502A"/>
    <w:rsid w:val="00EE5D8E"/>
    <w:rsid w:val="00EE5F87"/>
    <w:rsid w:val="00EE72BB"/>
    <w:rsid w:val="00EE7556"/>
    <w:rsid w:val="00EE7DE6"/>
    <w:rsid w:val="00EF079A"/>
    <w:rsid w:val="00EF0FB8"/>
    <w:rsid w:val="00EF1FD8"/>
    <w:rsid w:val="00EF22E1"/>
    <w:rsid w:val="00EF259B"/>
    <w:rsid w:val="00EF336F"/>
    <w:rsid w:val="00EF3687"/>
    <w:rsid w:val="00EF3B9C"/>
    <w:rsid w:val="00EF3C26"/>
    <w:rsid w:val="00EF3E22"/>
    <w:rsid w:val="00EF408B"/>
    <w:rsid w:val="00EF4107"/>
    <w:rsid w:val="00EF43B6"/>
    <w:rsid w:val="00EF449A"/>
    <w:rsid w:val="00EF4E6E"/>
    <w:rsid w:val="00EF5F34"/>
    <w:rsid w:val="00EF6A15"/>
    <w:rsid w:val="00EF7234"/>
    <w:rsid w:val="00F00B39"/>
    <w:rsid w:val="00F010C6"/>
    <w:rsid w:val="00F01384"/>
    <w:rsid w:val="00F017FC"/>
    <w:rsid w:val="00F02834"/>
    <w:rsid w:val="00F02C47"/>
    <w:rsid w:val="00F02CE4"/>
    <w:rsid w:val="00F03F3E"/>
    <w:rsid w:val="00F0496B"/>
    <w:rsid w:val="00F05456"/>
    <w:rsid w:val="00F056D9"/>
    <w:rsid w:val="00F06309"/>
    <w:rsid w:val="00F07D99"/>
    <w:rsid w:val="00F10855"/>
    <w:rsid w:val="00F121B8"/>
    <w:rsid w:val="00F12C42"/>
    <w:rsid w:val="00F1445D"/>
    <w:rsid w:val="00F16734"/>
    <w:rsid w:val="00F20005"/>
    <w:rsid w:val="00F20820"/>
    <w:rsid w:val="00F21185"/>
    <w:rsid w:val="00F21A17"/>
    <w:rsid w:val="00F21C1C"/>
    <w:rsid w:val="00F22145"/>
    <w:rsid w:val="00F23C57"/>
    <w:rsid w:val="00F23CBE"/>
    <w:rsid w:val="00F244D7"/>
    <w:rsid w:val="00F246A9"/>
    <w:rsid w:val="00F2474F"/>
    <w:rsid w:val="00F24FCD"/>
    <w:rsid w:val="00F257B5"/>
    <w:rsid w:val="00F25934"/>
    <w:rsid w:val="00F25BC9"/>
    <w:rsid w:val="00F2629C"/>
    <w:rsid w:val="00F2697E"/>
    <w:rsid w:val="00F2742B"/>
    <w:rsid w:val="00F27E03"/>
    <w:rsid w:val="00F30019"/>
    <w:rsid w:val="00F308C0"/>
    <w:rsid w:val="00F30925"/>
    <w:rsid w:val="00F30C44"/>
    <w:rsid w:val="00F30F21"/>
    <w:rsid w:val="00F31060"/>
    <w:rsid w:val="00F311B5"/>
    <w:rsid w:val="00F318E1"/>
    <w:rsid w:val="00F31DD2"/>
    <w:rsid w:val="00F3240F"/>
    <w:rsid w:val="00F33C49"/>
    <w:rsid w:val="00F33D23"/>
    <w:rsid w:val="00F34AEA"/>
    <w:rsid w:val="00F34BD7"/>
    <w:rsid w:val="00F34CEA"/>
    <w:rsid w:val="00F34DF4"/>
    <w:rsid w:val="00F37397"/>
    <w:rsid w:val="00F377AB"/>
    <w:rsid w:val="00F402BF"/>
    <w:rsid w:val="00F4122B"/>
    <w:rsid w:val="00F419C6"/>
    <w:rsid w:val="00F41AC6"/>
    <w:rsid w:val="00F42A11"/>
    <w:rsid w:val="00F42A49"/>
    <w:rsid w:val="00F44A9D"/>
    <w:rsid w:val="00F44B2A"/>
    <w:rsid w:val="00F45112"/>
    <w:rsid w:val="00F458FB"/>
    <w:rsid w:val="00F461A4"/>
    <w:rsid w:val="00F463CF"/>
    <w:rsid w:val="00F46862"/>
    <w:rsid w:val="00F46B33"/>
    <w:rsid w:val="00F4786A"/>
    <w:rsid w:val="00F51475"/>
    <w:rsid w:val="00F51532"/>
    <w:rsid w:val="00F51576"/>
    <w:rsid w:val="00F51E87"/>
    <w:rsid w:val="00F51EC9"/>
    <w:rsid w:val="00F52202"/>
    <w:rsid w:val="00F52819"/>
    <w:rsid w:val="00F53098"/>
    <w:rsid w:val="00F5458F"/>
    <w:rsid w:val="00F5480D"/>
    <w:rsid w:val="00F548A3"/>
    <w:rsid w:val="00F54C5F"/>
    <w:rsid w:val="00F55169"/>
    <w:rsid w:val="00F55B6F"/>
    <w:rsid w:val="00F56C65"/>
    <w:rsid w:val="00F5756B"/>
    <w:rsid w:val="00F575D3"/>
    <w:rsid w:val="00F60C30"/>
    <w:rsid w:val="00F60F21"/>
    <w:rsid w:val="00F60F3C"/>
    <w:rsid w:val="00F61352"/>
    <w:rsid w:val="00F61AA6"/>
    <w:rsid w:val="00F62210"/>
    <w:rsid w:val="00F622ED"/>
    <w:rsid w:val="00F623E9"/>
    <w:rsid w:val="00F6361A"/>
    <w:rsid w:val="00F639F8"/>
    <w:rsid w:val="00F63B07"/>
    <w:rsid w:val="00F64B4D"/>
    <w:rsid w:val="00F6556E"/>
    <w:rsid w:val="00F65884"/>
    <w:rsid w:val="00F65D32"/>
    <w:rsid w:val="00F6602A"/>
    <w:rsid w:val="00F66AC4"/>
    <w:rsid w:val="00F66DF2"/>
    <w:rsid w:val="00F6748D"/>
    <w:rsid w:val="00F70529"/>
    <w:rsid w:val="00F71445"/>
    <w:rsid w:val="00F71763"/>
    <w:rsid w:val="00F71FAE"/>
    <w:rsid w:val="00F72FF1"/>
    <w:rsid w:val="00F7345A"/>
    <w:rsid w:val="00F76347"/>
    <w:rsid w:val="00F76980"/>
    <w:rsid w:val="00F76ED2"/>
    <w:rsid w:val="00F77FD7"/>
    <w:rsid w:val="00F81155"/>
    <w:rsid w:val="00F82356"/>
    <w:rsid w:val="00F82B11"/>
    <w:rsid w:val="00F82F38"/>
    <w:rsid w:val="00F83165"/>
    <w:rsid w:val="00F83EF5"/>
    <w:rsid w:val="00F83F0A"/>
    <w:rsid w:val="00F84439"/>
    <w:rsid w:val="00F85CA7"/>
    <w:rsid w:val="00F85EC3"/>
    <w:rsid w:val="00F86327"/>
    <w:rsid w:val="00F86A28"/>
    <w:rsid w:val="00F86A5B"/>
    <w:rsid w:val="00F86F0D"/>
    <w:rsid w:val="00F90CA7"/>
    <w:rsid w:val="00F9172A"/>
    <w:rsid w:val="00F9183E"/>
    <w:rsid w:val="00F92B5A"/>
    <w:rsid w:val="00F92B81"/>
    <w:rsid w:val="00F92D14"/>
    <w:rsid w:val="00F92FE1"/>
    <w:rsid w:val="00F93479"/>
    <w:rsid w:val="00F93BEE"/>
    <w:rsid w:val="00F94BEB"/>
    <w:rsid w:val="00F9596C"/>
    <w:rsid w:val="00F95FEE"/>
    <w:rsid w:val="00F96C1E"/>
    <w:rsid w:val="00F96D07"/>
    <w:rsid w:val="00F96D7B"/>
    <w:rsid w:val="00FA0174"/>
    <w:rsid w:val="00FA18F1"/>
    <w:rsid w:val="00FA2046"/>
    <w:rsid w:val="00FA3241"/>
    <w:rsid w:val="00FA3829"/>
    <w:rsid w:val="00FA52BA"/>
    <w:rsid w:val="00FA577D"/>
    <w:rsid w:val="00FA58D7"/>
    <w:rsid w:val="00FA612A"/>
    <w:rsid w:val="00FA6774"/>
    <w:rsid w:val="00FA67AC"/>
    <w:rsid w:val="00FA6D42"/>
    <w:rsid w:val="00FA6EBA"/>
    <w:rsid w:val="00FA77D9"/>
    <w:rsid w:val="00FA797E"/>
    <w:rsid w:val="00FB02E2"/>
    <w:rsid w:val="00FB11EC"/>
    <w:rsid w:val="00FB1235"/>
    <w:rsid w:val="00FB13E4"/>
    <w:rsid w:val="00FB19BB"/>
    <w:rsid w:val="00FB3A6F"/>
    <w:rsid w:val="00FB3ECD"/>
    <w:rsid w:val="00FB5364"/>
    <w:rsid w:val="00FB5543"/>
    <w:rsid w:val="00FB6B5C"/>
    <w:rsid w:val="00FB7E27"/>
    <w:rsid w:val="00FC0AD0"/>
    <w:rsid w:val="00FC0E16"/>
    <w:rsid w:val="00FC0F91"/>
    <w:rsid w:val="00FC118D"/>
    <w:rsid w:val="00FC1CA0"/>
    <w:rsid w:val="00FC37C3"/>
    <w:rsid w:val="00FC3D2B"/>
    <w:rsid w:val="00FC4BBE"/>
    <w:rsid w:val="00FC4BC8"/>
    <w:rsid w:val="00FC4D2D"/>
    <w:rsid w:val="00FC4FD8"/>
    <w:rsid w:val="00FC58E7"/>
    <w:rsid w:val="00FC5C2B"/>
    <w:rsid w:val="00FC5EA2"/>
    <w:rsid w:val="00FC7AD0"/>
    <w:rsid w:val="00FC7E8E"/>
    <w:rsid w:val="00FD02F1"/>
    <w:rsid w:val="00FD04A5"/>
    <w:rsid w:val="00FD04C7"/>
    <w:rsid w:val="00FD077F"/>
    <w:rsid w:val="00FD0DF2"/>
    <w:rsid w:val="00FD1675"/>
    <w:rsid w:val="00FD1C7B"/>
    <w:rsid w:val="00FD3086"/>
    <w:rsid w:val="00FD40DF"/>
    <w:rsid w:val="00FD6343"/>
    <w:rsid w:val="00FD6AA1"/>
    <w:rsid w:val="00FD7539"/>
    <w:rsid w:val="00FD7B68"/>
    <w:rsid w:val="00FE0760"/>
    <w:rsid w:val="00FE1676"/>
    <w:rsid w:val="00FE2967"/>
    <w:rsid w:val="00FE2DA0"/>
    <w:rsid w:val="00FE3184"/>
    <w:rsid w:val="00FE3B43"/>
    <w:rsid w:val="00FE6B07"/>
    <w:rsid w:val="00FE6B97"/>
    <w:rsid w:val="00FE7289"/>
    <w:rsid w:val="00FF0924"/>
    <w:rsid w:val="00FF0E46"/>
    <w:rsid w:val="00FF0FCE"/>
    <w:rsid w:val="00FF1628"/>
    <w:rsid w:val="00FF1CA2"/>
    <w:rsid w:val="00FF20C7"/>
    <w:rsid w:val="00FF21BD"/>
    <w:rsid w:val="00FF24F6"/>
    <w:rsid w:val="00FF4D25"/>
    <w:rsid w:val="00FF56BC"/>
    <w:rsid w:val="00FF6A3A"/>
    <w:rsid w:val="00F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0FA499-EC26-4F38-B4C3-41DCC762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10B0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507E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802419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802419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4C39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C39A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C39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C39AF"/>
    <w:rPr>
      <w:sz w:val="18"/>
      <w:szCs w:val="18"/>
    </w:rPr>
  </w:style>
  <w:style w:type="character" w:styleId="a6">
    <w:name w:val="Hyperlink"/>
    <w:basedOn w:val="a0"/>
    <w:uiPriority w:val="99"/>
    <w:unhideWhenUsed/>
    <w:rsid w:val="00540FD2"/>
    <w:rPr>
      <w:color w:val="0563C1" w:themeColor="hyperlink"/>
      <w:u w:val="single"/>
    </w:rPr>
  </w:style>
  <w:style w:type="character" w:customStyle="1" w:styleId="conrtib-corresp">
    <w:name w:val="conrtib-corresp"/>
    <w:basedOn w:val="a0"/>
    <w:rsid w:val="005919ED"/>
  </w:style>
  <w:style w:type="character" w:customStyle="1" w:styleId="3Char">
    <w:name w:val="标题 3 Char"/>
    <w:basedOn w:val="a0"/>
    <w:link w:val="3"/>
    <w:uiPriority w:val="9"/>
    <w:semiHidden/>
    <w:rsid w:val="004507E5"/>
    <w:rPr>
      <w:b/>
      <w:bCs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D10B06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uthor-type">
    <w:name w:val="author-type"/>
    <w:basedOn w:val="a"/>
    <w:rsid w:val="00C238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uthor-name">
    <w:name w:val="author-name"/>
    <w:basedOn w:val="a"/>
    <w:rsid w:val="00C238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254E56"/>
    <w:rPr>
      <w:color w:val="954F72" w:themeColor="followedHyperlink"/>
      <w:u w:val="single"/>
    </w:rPr>
  </w:style>
  <w:style w:type="numbering" w:customStyle="1" w:styleId="1">
    <w:name w:val="无列表1"/>
    <w:next w:val="a2"/>
    <w:uiPriority w:val="99"/>
    <w:semiHidden/>
    <w:unhideWhenUsed/>
    <w:rsid w:val="00D857D9"/>
  </w:style>
  <w:style w:type="paragraph" w:styleId="a8">
    <w:name w:val="List Paragraph"/>
    <w:basedOn w:val="a"/>
    <w:uiPriority w:val="34"/>
    <w:qFormat/>
    <w:rsid w:val="004C53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78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53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8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0153">
                  <w:marLeft w:val="-30"/>
                  <w:marRight w:val="9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6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2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4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2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00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52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3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915810">
                                  <w:marLeft w:val="0"/>
                                  <w:marRight w:val="-120"/>
                                  <w:marTop w:val="0"/>
                                  <w:marBottom w:val="0"/>
                                  <w:divBdr>
                                    <w:top w:val="single" w:sz="6" w:space="0" w:color="C2C2C2"/>
                                    <w:left w:val="single" w:sz="6" w:space="0" w:color="C2C2C2"/>
                                    <w:bottom w:val="single" w:sz="6" w:space="0" w:color="C2C2C2"/>
                                    <w:right w:val="none" w:sz="0" w:space="0" w:color="auto"/>
                                  </w:divBdr>
                                  <w:divsChild>
                                    <w:div w:id="1910380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009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212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5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671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3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9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10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8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416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94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907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656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5058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18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817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324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0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51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63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448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499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24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08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09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701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8964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8126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835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494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3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1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8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853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26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28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554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77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34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38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34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93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10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8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8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6235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33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48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39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8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9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3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6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4744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1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498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0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8796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8973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08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6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0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638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64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1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5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71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65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7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5244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19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01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25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6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95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7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44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2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4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607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296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3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3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0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5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3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2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0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9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5844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829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691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31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2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22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4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6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5466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207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0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8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0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9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754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352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9445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54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1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784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97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73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328835">
                  <w:marLeft w:val="-30"/>
                  <w:marRight w:val="9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7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0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9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1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168221">
                                  <w:marLeft w:val="0"/>
                                  <w:marRight w:val="-120"/>
                                  <w:marTop w:val="0"/>
                                  <w:marBottom w:val="0"/>
                                  <w:divBdr>
                                    <w:top w:val="single" w:sz="6" w:space="0" w:color="C2C2C2"/>
                                    <w:left w:val="single" w:sz="6" w:space="0" w:color="C2C2C2"/>
                                    <w:bottom w:val="single" w:sz="6" w:space="0" w:color="C2C2C2"/>
                                    <w:right w:val="none" w:sz="0" w:space="0" w:color="auto"/>
                                  </w:divBdr>
                                  <w:divsChild>
                                    <w:div w:id="814688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301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07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36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523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46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8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60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98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5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81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9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508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710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44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96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785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479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64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59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352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778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754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451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268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154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0361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4676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2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7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553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896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29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20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2575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0980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3747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667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84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33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334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0584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3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8076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23071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3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568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0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475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87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092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93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288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148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6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5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62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84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16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3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1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93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5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1088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578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6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775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94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150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989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0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2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2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31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7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559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135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6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9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7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0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2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43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8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340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986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12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816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0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517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961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2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3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1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3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4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1931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8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2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0039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6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4400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84836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9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853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5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9425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0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25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277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3956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50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943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65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7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091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65385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441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061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912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8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0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578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797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045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24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7627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8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361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265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348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0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0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44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8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3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7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1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887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440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9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5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3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3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7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2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ngjingjun@xjtu.edu.cn" TargetMode="External"/><Relationship Id="rId13" Type="http://schemas.openxmlformats.org/officeDocument/2006/relationships/hyperlink" Target="mailto:luo_youfu@scu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angbailang@163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ngyupound@163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haiyingbj@ipbcams.ac.cn(H.L.)" TargetMode="External"/><Relationship Id="rId10" Type="http://schemas.openxmlformats.org/officeDocument/2006/relationships/hyperlink" Target="mailto:yongguo@tsinghua.edu.c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selee@xjtu.edu.cn" TargetMode="External"/><Relationship Id="rId14" Type="http://schemas.openxmlformats.org/officeDocument/2006/relationships/hyperlink" Target="mailto:liyang13@genomics.cn(Y.L.)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41FCB-5381-42F2-88B4-205085666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18205</TotalTime>
  <Pages>35</Pages>
  <Words>12511</Words>
  <Characters>71316</Characters>
  <Application>Microsoft Office Word</Application>
  <DocSecurity>0</DocSecurity>
  <Lines>594</Lines>
  <Paragraphs>167</Paragraphs>
  <ScaleCrop>false</ScaleCrop>
  <Company/>
  <LinksUpToDate>false</LinksUpToDate>
  <CharactersWithSpaces>83660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bnds</dc:creator>
  <cp:keywords/>
  <dc:description/>
  <cp:lastModifiedBy>bnds</cp:lastModifiedBy>
  <cp:revision>2287</cp:revision>
  <dcterms:created xsi:type="dcterms:W3CDTF">2024-04-01T04:18:00Z</dcterms:created>
  <dcterms:modified xsi:type="dcterms:W3CDTF">2025-09-01T06:36:00Z</dcterms:modified>
</cp:coreProperties>
</file>