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A14EE7">
        <w:rPr>
          <w:rFonts w:ascii="宋体" w:eastAsia="宋体" w:hAnsi="宋体" w:cs="宋体"/>
          <w:b/>
          <w:color w:val="000000"/>
          <w:sz w:val="28"/>
          <w:szCs w:val="28"/>
        </w:rPr>
        <w:t>3</w:t>
      </w:r>
      <w:r w:rsidR="000A72A6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B20A41">
        <w:rPr>
          <w:rFonts w:ascii="宋体" w:eastAsia="宋体" w:hAnsi="宋体" w:cs="宋体" w:hint="eastAsia"/>
          <w:b/>
          <w:color w:val="000000"/>
          <w:sz w:val="28"/>
          <w:szCs w:val="28"/>
        </w:rPr>
        <w:t>8</w:t>
      </w:r>
      <w:r w:rsidR="00B20A41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7B50">
        <w:rPr>
          <w:rFonts w:ascii="宋体" w:eastAsia="宋体" w:hAnsi="宋体" w:cs="宋体"/>
          <w:b/>
          <w:color w:val="FF0000"/>
          <w:szCs w:val="24"/>
        </w:rPr>
        <w:t>8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A72A6">
        <w:rPr>
          <w:rFonts w:ascii="宋体" w:eastAsia="宋体" w:hAnsi="宋体" w:cs="宋体"/>
          <w:b/>
          <w:color w:val="FF0000"/>
          <w:szCs w:val="24"/>
        </w:rPr>
        <w:t>25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7B50">
        <w:rPr>
          <w:rFonts w:ascii="宋体" w:eastAsia="宋体" w:hAnsi="宋体" w:cs="宋体"/>
          <w:b/>
          <w:color w:val="FF0000"/>
          <w:szCs w:val="24"/>
        </w:rPr>
        <w:t>8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A72A6">
        <w:rPr>
          <w:rFonts w:ascii="宋体" w:eastAsia="宋体" w:hAnsi="宋体" w:cs="宋体"/>
          <w:b/>
          <w:color w:val="FF0000"/>
          <w:szCs w:val="24"/>
        </w:rPr>
        <w:t>31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CA1E8E" w:rsidRPr="00B20A41" w:rsidRDefault="00CA1E8E" w:rsidP="00CA1E8E">
      <w:pPr>
        <w:rPr>
          <w:rFonts w:ascii="宋体" w:eastAsia="宋体" w:hAnsi="宋体" w:cs="宋体"/>
          <w:b/>
          <w:color w:val="FF0000"/>
          <w:szCs w:val="21"/>
        </w:rPr>
      </w:pPr>
      <w:r w:rsidRPr="00B20A41">
        <w:rPr>
          <w:rFonts w:ascii="宋体" w:eastAsia="宋体" w:hAnsi="宋体" w:cs="宋体"/>
          <w:b/>
          <w:color w:val="FF0000"/>
          <w:szCs w:val="21"/>
        </w:rPr>
        <w:t>1. Clin Exp Med. 2025 Aug 31;25(1):308. doi: 10.1007/s10238-025-01797-7.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The dual burden of tuberculosis and diabetes mellitus: an epidemiological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correlation.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Bibi S(1), Khan H(2)(3), Salman M(1), Khan J(4), Shah TA(5), Assefa M(6), Hassan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HM(7).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Author information: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(1)Department of Health and Biological Sciences, Abasyn University Peshawar,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Peshawar, Pakistan.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(2)Department of Health and Biological Sciences, Abasyn University Peshawar,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Peshawar, Pakistan. hayatbiotech@yahoo.com.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(3)University Institute of Medical Laboratory Technology, The University of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Lahore, Lahore, Pakistan. hayatbiotech@yahoo.com.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(4)Department of Allied Health Sciences, Sarhad University of Science &amp;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Information Technology, Islamabad Campus, Islamabad, Pakistan.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jadoonkhan@bs.qau.edu.pk.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(5)College of Agriculture Engineering and Food Science, Shandong University of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Technology, Zibo, 255000, China.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(6)Southern Agricultural Research Institute, Werabe Agricultural Research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Center, P.O. Box. 21, Werabe, Ethiopia. molalensafa@gmail.com.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(7)Department of pathology, College of Medicine, King Khalid University, Abha,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Saudi Arabia.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This study examined the association between diabetes mellitus and tuberculosis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(TB) in a cohort of 200TB-positive patients, stratified by gender, age,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treatment regimen, and comorbidities, including diabetes, acute gastroenteritis,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and hypertension, compared to TB patients without additional complications.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Clinical parameters-Random Blood Sugar (RBS), C-reactive protein (CRP), and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Erythrocyte Sedimentation Rate (ESR)-were assessed at baseline and after four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months of anti-TB therapy. The results showed no significant changes in mean RBS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or CRP levels post-treatment, but a notable reduction in mean ESR was observed.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Age and gender had minimal impact on therapeutic outcomes for RBS, CRP, or ESR,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lastRenderedPageBreak/>
        <w:t xml:space="preserve">though females exhibited higher ESR values than males. Treatment regimens,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whether Myrin P Forte alone or combined with streptomycin, did not significantly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alter clinical parameters. However, CRP levels improved in TB patients with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comorbidities, such as diabetes, hypertension, or gastroenteritis. A significant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prevalence of diabetes (21.42%) was found among TB patients, with higher rates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 females and those over 50 years. These findings highlight a notable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association between diabetes and TB. However, the minimal effect of anti-TB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therapy on clinical parameters suggests that ESR and CRP may not be reliable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prognostic markers for TB. The study underscores the need for further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large-scale case-control studies and molecular research to better understand the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relationship between diabetes and TB, particularly given the high prevalence of 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diabetes among TB patients.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 w:hint="eastAsia"/>
          <w:szCs w:val="21"/>
        </w:rPr>
        <w:t>©</w:t>
      </w:r>
      <w:r w:rsidRPr="00BA69CA">
        <w:rPr>
          <w:rFonts w:ascii="宋体" w:eastAsia="宋体" w:hAnsi="宋体" w:cs="宋体"/>
          <w:szCs w:val="21"/>
        </w:rPr>
        <w:t xml:space="preserve"> 2025. The Author(s).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DOI: 10.1007/s10238-025-01797-7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PMID: 40886212 [Indexed for MEDLINE]</w:t>
      </w:r>
    </w:p>
    <w:p w:rsidR="00CA1E8E" w:rsidRPr="00BA69CA" w:rsidRDefault="00CA1E8E" w:rsidP="00CA1E8E">
      <w:pPr>
        <w:rPr>
          <w:rFonts w:ascii="宋体" w:eastAsia="宋体" w:hAnsi="宋体" w:cs="宋体"/>
          <w:szCs w:val="21"/>
        </w:rPr>
      </w:pPr>
    </w:p>
    <w:p w:rsidR="00B97E6C" w:rsidRPr="000B6914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 xml:space="preserve">. Cell Rep. 2025 Aug 29;44(9):116184. doi: 10.1016/j.celrep.2025.116184. Online </w:t>
      </w:r>
    </w:p>
    <w:p w:rsidR="00B97E6C" w:rsidRPr="000B6914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0B691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7E6C" w:rsidRPr="000B6914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CD226 identifies effector CD8(+) T cells during tuberculosis and costimulates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recognition of Mycobacterium tuberculosis-infected macrophages.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Shinkawa T(1), Chang E(2), Rakib T(2), Cavallo K(1), Lai R(1), Behar SM(3).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University of Massachusetts Medical School,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Worcester, MA,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University of Massachusetts Medical School,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Worcester, MA, USA; Immunology and Microbiology Program, Graduate School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Biomedical Science, Worcester, MA,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University of Massachusetts Medical School,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Worcester, MA, USA. Electronic address: samuel.behar@umassmed.edu.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CD8+ T cells defend against Mycobacterium tuberculosis (Mtb) infection but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variably recognize Mtb-infected macrophages. To investigate how chronic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infection affects the diversity of lung parenchymal CD8+ T cells, we perform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single-cell RNA sequencing (scRNA-seq) on cells from C57BL/6J mice infected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6 and 41 weeks. We identify an effector lineage, including a cluster that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expresses high levels of cytotoxic effectors and cytokines, and a dysfunctional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lineage that transcriptionally resembles exhausted T cells. The most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significantly differentially expressed gene between two distinct CD8+ T cell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lineages is Cd226. Mtb-infected interferon (IFN)γ-enhanced yellow fluorescent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protein (EYFP) reporter mice reveal that IFNγ production is enriched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CD226+CD8+ T cells, confirming these as functional T cells in vivo. Purified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CD226+ but not CD226- CD8+ T cells recognize Mtb-infected macrophages, and CD226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blockade inhibits IFNγ and granzyme B production. Thus, efficient CD8+ T cell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recognition of Mtb-infected macrophages requires CD226 costimulation, and CD226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expression identifies CD8+ T cells that recognize Mtb-infected macrophages.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Inc. All rights reserved.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10.1016/j.celrep.2025.116184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40886314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0B6914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>. Clin J Gastroenterol. 2025 Aug 31. doi: 10.1007/s1</w:t>
      </w:r>
      <w:r w:rsidR="000B6914" w:rsidRPr="000B6914">
        <w:rPr>
          <w:rFonts w:ascii="宋体" w:eastAsia="宋体" w:hAnsi="宋体" w:cs="宋体"/>
          <w:b/>
          <w:color w:val="FF0000"/>
          <w:szCs w:val="24"/>
        </w:rPr>
        <w:t xml:space="preserve">2328-025-02213-z. Online ahead 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Late-onset paradoxical response 11 years after treatment of tuberculous hepatic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abscesses in an HIV-negative patient: a case report and literature review.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Suzue K(1), Tanaka Y(2), Akazawa N(1), Saito A(1), Yamamoto N(1), Akiyama JI(1),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Igari T(3), Takasaki J(4), Yanase M(1).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National Center for Global Health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Medicine, Japan Institute for Health Security, 1-21-1 Toyama, Shinjuku-Ku,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Tokyo, 162-8655, Japan.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Gastroenterology, National Center for Global Health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Medicine, Japan Institute for Health Security, 1-21-1 Toyama, Shinjuku-Ku,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Tokyo, 162-8655, Japan. tanaka.y@jihs.go.jp.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Pathology, National Center for Global Health and Medicine,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Japan Institute for Health Security, 1-21-1 Toyama, Shinjuku-Ku, Tokyo,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162-8655, Japan.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National Center for Global Health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Medicine, Japan Institute for Health Security, 1-21-1 Toyama, Shinjuku-Ku,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Tokyo, 162-8655, Japan.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Paradoxical responses (PRs) to anti-tuberculosis (anti-TB) treatment refer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worsening of pre-existing tuberculous lesions or the emergence of new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lesions in patients whose clinical symptoms initially improved with therapy. PRs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are less common in HIV-negative patients, and presentations as tuberculous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hepatic abscesses are rare. Furthermore, PRs occurring after completion of 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treatment are uncommon, making it difficult to distinguish them from TB relapse.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We report herein a case of late-onset post-treatment PR, presenting 11 years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after completion of treatment for a tuberculous hepatic abscess in 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HIV-negative patient. A 51-year-old HIV-negative woman undergoing maintenance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hemodialysis, with a history of pulmonary TB with hepatic and splenic abscesses,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completed anti-TB treatment 11 years earlier. She was hospitalized after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multiple liver nodules were detected on computed tomography. Suspecting 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tuberculous hepatic abscess due to TB relapse or PR, we performed 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ultrasound-guided liver biopsy. Histopathological analysis revealed epithelioid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granulomas with caseous necrosis. However, both polymerase chain reaction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culture for TB were negative. She was therefore diagnosed with late-onset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post-treatment PR and carefully observed without treatment. The liver abscesses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eventually regressed spontaneously. This case highlights the importance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considering PRs even long after TB treatment completion and underscores the need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 avoid unnecessary administration of anti-TB drugs.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Japanese Society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Gastroenterology.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10.1007/s12328-025-02213-z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40886220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0B6914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>. Lancet. 2025 Aug 30;406(10506):908-909. doi: 10.1016/S0140-6736(25)01664-2.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Why are we failing to rapidly diagnose tuberculosis in the UK?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Drobniewski F(1), Kon OM(2), Gonzalo X(3), Ashmi M(4).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(1)Imperial College London, London SW7 2AZ, UK. Electronic address: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f.drobniewski@imperial.ac.uk.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(2)Imperial College Healthcare NHS Trust, London,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(3)Barts Health NHS Trust, London,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(4)Imperial College London, London SW7 2AZ,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10.1016/S0140-6736(25)01664-2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40885573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0B6914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>. Arch Microbiol. 2025 Aug 30;207(10):245. doi: 10.1007/s00203-025-04415-y.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Recent advancements in drug development for pulmonary tuberculosis.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Mukherjee K(1), Saha P(2), Ganguly KK(3), Chakraborty S(4), Ghosh S(4), Kundu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G(4).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Kalyani Mahavidyalaya, City Centre Complex,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Kalyani, Nadia, West Bengal, 741235, India. koushikmukh@gmail.com.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Chemistry, Kalyani Mahavidyalaya, City Centre Complex, Kalyani,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Nadia, West Bengal, 741235,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Michael Madhusudan Memorial College, Durgapur,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West Bengal, 713216,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Microbiology, Kalyani Mahavidyalaya, City Centre Complex,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Kalyani, Nadia, West Bengal, 741235,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is a global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health threat. Despite advances in diagnostics and treatment regimens, it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infects millions annually. It remains a significant global health challenge,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particularly due to the appearance of resistance towards anti-tuberculosis drugs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(ATD), mainly multidrug-resistant (MDR) and extensively drug-resistant (XDR)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strains. Mtb poses resistance towards the currently used first- and second-line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regimen. Recent advancements in drug development have introduced therapeutic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options focussed on improving treatment outcomes for both drug-sensitive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drug-resistant TB. This includes the implementation of a shorter 6-month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regimen, a combination of bedaquiline, pretomanid, linezolid, and moxifloxacin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(BPaLM), and all-oral treatment regimens (nine months treatment) for patients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MDR/Rifampicin TB-resistance. Another longer 18-20-month regimen is also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accessible for patients with TB resistance, for whom all other regimens 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treatments are not feasible due to various factors. Ongoing research into new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drug molecules, adjunct therapies, and advancement in faster diagnosis aims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enhance the efficacy and tolerability of TB treatment while tackling challenges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related to adherence and resistance. This review will discuss the limitations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current treatment regimens, and recent developments in the pharmacological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landscape of TB management, highlighting innovative strategies and the necessity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for continued efforts to combat the evolving threat of this headstrong pathogen.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findings underscore the importance of a patient-centered approach in 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treatment to achieve equitable and sustainable health outcomes globally.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10.1007/s00203-025-04415-y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40884552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0B6914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>. J Infect Dis. 2025 Aug 30:jiaf456. doi: 10.1093/i</w:t>
      </w:r>
      <w:r w:rsidR="000B6914" w:rsidRPr="000B6914">
        <w:rPr>
          <w:rFonts w:ascii="宋体" w:eastAsia="宋体" w:hAnsi="宋体" w:cs="宋体"/>
          <w:b/>
          <w:color w:val="FF0000"/>
          <w:szCs w:val="24"/>
        </w:rPr>
        <w:t xml:space="preserve">nfdis/jiaf456. Online ahead of 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c-Myc inhibits macrophage antimycobacterial response in Mycobacterium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tuberculosis infection.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Sarti E(1), Dollé C(1), Wolfensberger R(1), Kusejko K(1)(2), Russenberger D(1),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Bredl S(1), Speck RF(1), Greter M(3), Rueschoff JH(4), Boeck L(5), Mai D(6),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Jahn AN(6), Gold ES(6), Liu D(6), Diercks AH(6), Sander P(7)(8), Olson GS(5)(9),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Nemeth J(1).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Hospital Epidemiology, University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Hospital Zurich, University of Zurich, 8091 Zurich,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(2)Institute of Medical Virology, University of Zurich, 8057 Zurich,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(3)Institute of Experimental Immunology, University of Zurich, 8057 Zurich,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Pathology and Molecular Pathology, University Hospital Zurich,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8091 Zurich,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(5)Department of Biomedicine, University of Basel, 4031 Basel,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(6)Center for Global Infectious Disease Research, Seattle Children's Research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Institute, Seattle, WA 98109, United States of America.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(7)Institute of Medical Microbiology, University of Zurich, 8006 Zurich,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(8)National Reference Laboratory for Mycobacteria, University of Zurich, 8006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Zurich,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(9)Department of Laboratory Medicine and Pathology, University of Washington,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Seattle, WA 98115, United States of America.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a major cause of global mortality, yet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natural immunity prevents disease in more than 90% of exposed individuals.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Interferon gamma (IFN-γ) is a critical regulator of innate immunity and enhances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macrophage antimicrobial responses. In this study, we investigated how IFN-γ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timing influences macrophage control of MTB. We found that pre-infection IFN-γ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exposure primes macrophages for enhanced bacterial control by activating key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antimicrobial pathways, whereas post-infection exposure fails to confer this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benefit. Using unbiased in vitro systems approaches, we identified c-Myc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signaling as a central determinant of macrophage antimycobacterial function.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manipulate c-Myc in primary cells, we developed a tetracycline-inducible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lentiviral system for c-Myc inhibition and overexpression. c-Myc inhibition via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Omomyc enhanced macrophage bacterial control through mTORC1-dependent metabolic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reprogramming and nitric oxide production. In vivo analyses, including murine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models and human clinical histopathology, revealed strong associations between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c-Myc expression, MTB persistence, and active tuberculosis, implicating c-Myc 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 mediator of immune privilege in MTB infection and a promising target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host-directed therapies to enhance macrophage function.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10.1093/infdis/jiaf456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PMID: 40884499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0B6914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>. Int J Tuberc Lung Dis. 2025 Aug 29;29(9):416-421. doi: 10.5588/ijtld.25.0055.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Implementing TB preventive therapy: lessons from a large-scale initiative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Das M(1), Kalra A(1), ThekkePurakkal AS(1), Showket T(1), Raj S(1), Panibatla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V(2), Imran D(3), Solanki H(4), Taralekar R(4), Rao R(5), Dhawan V(5), Parmar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M(6), Yassin M(7), Chadha SS(8), Sarin S(8), Singh U(5).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(1)FIND, New Delhi,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(2)TB Alert India, Telangana,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(3)Karnataka Health Promotion Trust, Karnataka,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(4)Central TB Division, WHO NTEP Technical Support Network, New Delhi,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(5)Central TB Division, Ministry of Health and Family Welfare, New Delhi,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(6)World Health Organization, Country Office for India, New Delhi,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(7)The Global Fund to Fight AIDS, Tuberculosis and Malaria, Geneva,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(8)FIND, Geneva,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20A41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TB infection management is essential in addressing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global TB burden. TB programmes worldwide are focusing on WHO-recommended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shorter duration TB preventive treatment (TPT). We document early findings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3HP regimen (rifapentine-isoniazid weekly doses for 3 months) implementation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under the Joint Effort for Elimination of Tuberculosis (JEET) project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India.</w:t>
      </w:r>
      <w:r w:rsidR="000B6914" w:rsidRPr="00B20A41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20A41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97E6C">
        <w:rPr>
          <w:rFonts w:ascii="宋体" w:eastAsia="宋体" w:hAnsi="宋体" w:cs="宋体"/>
          <w:color w:val="000000" w:themeColor="text1"/>
          <w:szCs w:val="24"/>
        </w:rPr>
        <w:t>his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 is a descriptive cohort study </w:t>
      </w:r>
      <w:r w:rsidRPr="00B97E6C">
        <w:rPr>
          <w:rFonts w:ascii="宋体" w:eastAsia="宋体" w:hAnsi="宋体" w:cs="宋体"/>
          <w:color w:val="000000" w:themeColor="text1"/>
          <w:szCs w:val="24"/>
        </w:rPr>
        <w:t>involving household contacts (HHCs) of pulmonar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y TB patients on TPT in select </w:t>
      </w:r>
      <w:r w:rsidRPr="00B97E6C">
        <w:rPr>
          <w:rFonts w:ascii="宋体" w:eastAsia="宋体" w:hAnsi="宋体" w:cs="宋体"/>
          <w:color w:val="000000" w:themeColor="text1"/>
          <w:szCs w:val="24"/>
        </w:rPr>
        <w:t>districts of the JEET project supported by FIND. The HHCs received 3HP in two districts while those in other districts receive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d 6-month daily isoniazid (6H) </w:t>
      </w:r>
      <w:r w:rsidRPr="00B97E6C">
        <w:rPr>
          <w:rFonts w:ascii="宋体" w:eastAsia="宋体" w:hAnsi="宋体" w:cs="宋体"/>
          <w:color w:val="000000" w:themeColor="text1"/>
          <w:szCs w:val="24"/>
        </w:rPr>
        <w:t>during April-September 2022. The study compared c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haracteristics, adverse events </w:t>
      </w:r>
      <w:r w:rsidRPr="00B97E6C">
        <w:rPr>
          <w:rFonts w:ascii="宋体" w:eastAsia="宋体" w:hAnsi="宋体" w:cs="宋体"/>
          <w:color w:val="000000" w:themeColor="text1"/>
          <w:szCs w:val="24"/>
        </w:rPr>
        <w:t>(AEs) and TPT outcome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s of HHCs on 3HP with those on </w:t>
      </w:r>
      <w:r w:rsidRPr="00B97E6C">
        <w:rPr>
          <w:rFonts w:ascii="宋体" w:eastAsia="宋体" w:hAnsi="宋体" w:cs="宋体"/>
          <w:color w:val="000000" w:themeColor="text1"/>
          <w:szCs w:val="24"/>
        </w:rPr>
        <w:t>6H.</w:t>
      </w:r>
      <w:r w:rsidR="000B6914" w:rsidRPr="00B20A41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20A41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 total of 635 HHCs were initiated on 3HP,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while 24,350 HHCs received 6H. About 10% of HHCs on 3HP developed AEs compared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4% HHCs on 6H. However, a higher proportion of HHCs on 3HP completed TPT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compared wit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h HHCs on 6H (95% vs. 84%, P &lt; </w:t>
      </w:r>
      <w:r w:rsidRPr="00B97E6C">
        <w:rPr>
          <w:rFonts w:ascii="宋体" w:eastAsia="宋体" w:hAnsi="宋体" w:cs="宋体"/>
          <w:color w:val="000000" w:themeColor="text1"/>
          <w:szCs w:val="24"/>
        </w:rPr>
        <w:t>0.001).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20A41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="000B6914" w:rsidRPr="00B20A41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B97E6C">
        <w:rPr>
          <w:rFonts w:ascii="宋体" w:eastAsia="宋体" w:hAnsi="宋体" w:cs="宋体"/>
          <w:color w:val="000000" w:themeColor="text1"/>
          <w:szCs w:val="24"/>
        </w:rPr>
        <w:t>Hig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h TPT completion rates for 3HP </w:t>
      </w:r>
      <w:r w:rsidRPr="00B97E6C">
        <w:rPr>
          <w:rFonts w:ascii="宋体" w:eastAsia="宋体" w:hAnsi="宋体" w:cs="宋体"/>
          <w:color w:val="000000" w:themeColor="text1"/>
          <w:szCs w:val="24"/>
        </w:rPr>
        <w:t>with low levels of manageable AEs support expa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nsion of 3HP under national TB </w:t>
      </w:r>
      <w:r w:rsidRPr="00B97E6C">
        <w:rPr>
          <w:rFonts w:ascii="宋体" w:eastAsia="宋体" w:hAnsi="宋体" w:cs="宋体"/>
          <w:color w:val="000000" w:themeColor="text1"/>
          <w:szCs w:val="24"/>
        </w:rPr>
        <w:t>programmes. The 3HP TPT regimen could be consi</w:t>
      </w:r>
      <w:r w:rsidR="000B6914">
        <w:rPr>
          <w:rFonts w:ascii="宋体" w:eastAsia="宋体" w:hAnsi="宋体" w:cs="宋体"/>
          <w:color w:val="000000" w:themeColor="text1"/>
          <w:szCs w:val="24"/>
        </w:rPr>
        <w:t xml:space="preserve">dered an effective shorter TPT </w:t>
      </w:r>
      <w:r w:rsidRPr="00B97E6C">
        <w:rPr>
          <w:rFonts w:ascii="宋体" w:eastAsia="宋体" w:hAnsi="宋体" w:cs="宋体"/>
          <w:color w:val="000000" w:themeColor="text1"/>
          <w:szCs w:val="24"/>
        </w:rPr>
        <w:t>option in high-TB-burden countries.&lt;/sec&gt;.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10.5588/ijtld.25.0055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40883881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0B6914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97E6C" w:rsidRPr="000B6914">
        <w:rPr>
          <w:rFonts w:ascii="宋体" w:eastAsia="宋体" w:hAnsi="宋体" w:cs="宋体"/>
          <w:b/>
          <w:color w:val="FF0000"/>
          <w:szCs w:val="24"/>
        </w:rPr>
        <w:t xml:space="preserve">. Dev Biol. 2025 Aug 27:S0012-1606(25)00236-2. doi: 10.1016/j.ydbio.2025.08.019. </w:t>
      </w:r>
    </w:p>
    <w:p w:rsidR="00B97E6C" w:rsidRPr="000B6914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0B691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Unusually High Prevalence of Cervical Ribs in an 18th-Century Hungarian Town: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The Impact of a Tuberculosis Epidemic.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Galis F(1), van der Geer AAE(2), Van Dooren TJM(3), Szeniczey T(4), Hajdu T(5),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Kiss K(6), Pap I(7).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(1)Institute of Biology, Leiden University, Leiden, The Netherlands; Naturalis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Biodiversity Center, Leiden University, Leiden, The Netherlands. Electronic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address: frietson.galis@naturalis.nl.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(2)Institute of Biology, Leiden University, Leiden, The Netherlands; Naturalis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Biodiversity Center, Leiden University, Leiden, The Netherlands. Electronic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address: Alexandra.vandergeer@naturalis.nl.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(3)Naturalis Biodiversity Center, Leiden University, Leiden, The Netherlands;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CNRS, Institute of Ecology and Environmental Sciences (IEES Paris), Sorbonne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Paris, France. Electronic address: tvdooren@gmail.com.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Biological Anthropology, Eötvös Loránd University, Budapest,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Hungary. Electronic address: tamas.szeniczey@ttk.elte.hu.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(5)Department of Biological Anthropology, Eötvös Loránd University, Budapest,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Hungary. Electronic address: tamas.hajdu@ttk.elte.hu.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(6)Institute of Practical Methodology and Diagnostics, Faculty of Health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Sciences, University of Miskolc, Miskolc, Hungary; Department of Biological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Anthropology, Eötvös Loránd University, Budapest, Hungary; HUN-REN Research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Centre for the Humanities, Institute of Archaeogenomics, Tóth Kálman utca 4,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Budapest. Electronic address: krisztian.kiss@ttk.elte.hu.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(7)Department of Biological Anthropology, Eötvös Loránd University, Budapest,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Hungary; Department of Biological Anthropology, University of Szeged, Hungary.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Electronic address: ildiko.pap.2@hotmail.com.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 ravaged the Hungarian town of Vác in the 18th century. Nearly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all of the young and middle-aged adults buried in the Dominican Church were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infected with TB. Therefore, most women were likely infected with Mycobacterium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(MTB) during pregnancy. In rodents, disruptions in early gestation,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when the head-to-tail patterning of the embryo occurs, often result in 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increased incidence of cervical ribs. Because TB severely disrupts pregnancy, we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hypothesized that these disruptions would result in an increased number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cervical ribs in Vác residents. We examined 58 skeletons and found, 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predicted, that the incidence of cervical ribs is exceptionally high in this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population. Cervical ribs are approximately twenty-five times more common than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 the healthy general population and shifts of the thoracolumbar boundary two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five times more common. Cervical ribs are usually associated with other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congenital anomalies, including other homeotic vertebral transformations.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Homeotic transformations at different vertebral boundaries were usually in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same direction and sometimes involved three boundaries. This implies a prolonged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disruption of pregnancy and alterations in multiple Hox gene expression domains.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Our study emphasizes that a high incidence of cervical ribs indicates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vulnerability. Our data support the idea that cervical ribs can be induced not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only by genetic changes, but also by infectious diseases and thus by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environmental perturbations of pregnancy.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10.1016/j.ydbio.2025.08.019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40882913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2B1A87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97E6C" w:rsidRPr="002B1A87">
        <w:rPr>
          <w:rFonts w:ascii="宋体" w:eastAsia="宋体" w:hAnsi="宋体" w:cs="宋体"/>
          <w:b/>
          <w:color w:val="FF0000"/>
          <w:szCs w:val="24"/>
        </w:rPr>
        <w:t>. Anal Sci Adv. 2025 Aug 26;6(2):e70034. doi: 10.100</w:t>
      </w:r>
      <w:r w:rsidR="000B6914" w:rsidRPr="002B1A87">
        <w:rPr>
          <w:rFonts w:ascii="宋体" w:eastAsia="宋体" w:hAnsi="宋体" w:cs="宋体"/>
          <w:b/>
          <w:color w:val="FF0000"/>
          <w:szCs w:val="24"/>
        </w:rPr>
        <w:t xml:space="preserve">2/ansa.70034. eCollection 2025 </w:t>
      </w:r>
      <w:r w:rsidR="00B97E6C" w:rsidRPr="002B1A87">
        <w:rPr>
          <w:rFonts w:ascii="宋体" w:eastAsia="宋体" w:hAnsi="宋体" w:cs="宋体"/>
          <w:b/>
          <w:color w:val="FF0000"/>
          <w:szCs w:val="24"/>
        </w:rPr>
        <w:t>Dec.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Computational Framework for High Copy-Number Probe Selection and Cross-Binding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Reduction.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Kim Y(1), Mohanty SK(1)(2).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Materials Science and Engineering The University of Utah Salt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Lake City Utah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Chemical Engineering The University of Utah Salt Lake City Utah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DNA probe design plays a critical role in biosensor-based disease diagnostics,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gene expression analysis and environmental monitoring. Traditional probe designs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primarily target lower-copy genetic sequences, often leading to low detection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sensitivity due to limited hybridization events. This study introduces a novel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probe design strategy that leverages highly repetitive DNA sequences as target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sites to amplify biosensor signals without requiring PCR-based amplification.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computational selection process is conducted using a custom-developed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bioinformatics tool to identify repetitive sequences across the entire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Mycobacterium tuberculosis genome, independent of gene boundaries.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identified sequences are then cross-referenced against the Homo sapiens genome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using BLAST to minimize host cross-reactivity. The analysis revealed that 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23 bp sequence repeated 39 times in M. tuberculosis exhibits only 78% sequence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identity with human DNA and is present in just two copies within the human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genome. This suggests that the selected probe may yield substantially stronger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hybridization signals for M. tuberculosis relative to human cfDNA, thereby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enhancing biosensor sensitivity. The computational methodology introduced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this study provides a robust framework for designing high-sensitivity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biosensors, enabling more effective infectious disease diagnostics,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environmental monitoring and clinical point-of-care testing.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 2025 The Author(s). Analytical Science Advances published by Wiley‐VCH GmbH.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10.1002/ansa.70034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PMCID: PMC12380524</w:t>
      </w:r>
    </w:p>
    <w:p w:rsidR="00B97E6C" w:rsidRPr="00B97E6C" w:rsidRDefault="002B1A87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40881045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2B1A87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2B1A87">
        <w:rPr>
          <w:rFonts w:ascii="宋体" w:eastAsia="宋体" w:hAnsi="宋体" w:cs="宋体"/>
          <w:b/>
          <w:color w:val="FF0000"/>
          <w:szCs w:val="24"/>
        </w:rPr>
        <w:t>1</w:t>
      </w:r>
      <w:r w:rsidR="00B20A41">
        <w:rPr>
          <w:rFonts w:ascii="宋体" w:eastAsia="宋体" w:hAnsi="宋体" w:cs="宋体"/>
          <w:b/>
          <w:color w:val="FF0000"/>
          <w:szCs w:val="24"/>
        </w:rPr>
        <w:t>0</w:t>
      </w:r>
      <w:r w:rsidRPr="002B1A87">
        <w:rPr>
          <w:rFonts w:ascii="宋体" w:eastAsia="宋体" w:hAnsi="宋体" w:cs="宋体"/>
          <w:b/>
          <w:color w:val="FF0000"/>
          <w:szCs w:val="24"/>
        </w:rPr>
        <w:t>. BMC Infect Dis. 2025 Aug 28;25(1):1078. doi: 10.1186/s12879-025-11497-y.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Non-tuberculous mycobacterial infections among pulmonary tuberculosis suspected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and confirmed patients in Ethiopia - A systematic review and meta analyses.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Daka D(1)(2), Tessema B(3)(4), Mutshembele A(5), Alelign A(3), Birhan W(3),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Gelaw B(3).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(1)Hawassa University college of Medicine and health sciences, Hawassa,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Ethiopia. drsdk200@gmail.com.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(2)College of Medicine and Health sciences, Department of Medical Microbiology,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Univeristy of Gondar, Gondar, Ethiopia. drsdk200@gmail.com.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(3)College of Medicine and Health sciences, Department of Medical Microbiology,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Univeristy of Gondar, Gondar, Ethiopia.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(4)Institute of Clinical Immunology, Faculty of Medicine, University of Leipzig,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Leipzig, Germany.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(5)South African Medical Research Council, South Africa Office of AIDS and TB,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Pretoria, South Africa.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Nontuberculous mycobacteria (NTM) are environmental pathogens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found in soil, water, and various environments, causing chronic pulmonary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infections. They are resistant to chlorine and extreme temperatures but not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typically transmissible. NTM infections are often misdiagnosed as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(TB), especially in Ethiopia, where data on prevalence is scarce. This research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aims to analyze NTM isolation from pulmonary samples and other specimens used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pulmonary tuberculosis (PTB) diagnosis among patients suspected or confirmed 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PTB cases in Ethiopia.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This study systematically reviews and synthesizes published studies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that report NTM isolation from sputum and other clinical samples in Ethiopia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estimate the overall prevalence of NTM isolation, identify the common species,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and analyze regional variations in their occurrence.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This systematic review and meta-analysis aimed to determine NTM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prevalence in infected individuals in Ethiopia. Using PubMed, Scopus, Web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Science, Google Scholar, and African Journals Online, we conducted 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comprehensive literature search. Data extraction and quality assessment used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Newcastle-Ottawa Scale. Meta-analysis employed STATA-18 software with 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random-effects model and included subgroup analysis. PROSPER registration: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CRD420251000131.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 this review a total of 5,415 participants were involved and 53.8%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were TB suspected patients, 37.6% were PTB patients, 4.0% were Multidrug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resistance-tuberculosis (MDR-TB) patients, and 4.6% were Human Immunodeficiency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virus (HIV) positive. The NTM prevalence was 3.8%, showing high heterogeneity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regional species variability. The meta-analysis highlighted differences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NTM prevalence across age groups and diagnostic tools, emphasizing the need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enhanced diagnostics and continuous surveillance to improve patient outcomes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inform public health strategies.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review summarizes the epidemiology and geographical distribution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NTM infections and common NTM species isolated among PTB suspected patients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 Ethiopia, revealing regional variations and clinical implications. Despite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limited data, Ethiopia has a lower prevalence of NTM compared to other African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regions and the worldwide average.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10.1186/s12879-025-11497-y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PMCID: PMC12392611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40877844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2B1A87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2B1A87">
        <w:rPr>
          <w:rFonts w:ascii="宋体" w:eastAsia="宋体" w:hAnsi="宋体" w:cs="宋体"/>
          <w:b/>
          <w:color w:val="FF0000"/>
          <w:szCs w:val="24"/>
        </w:rPr>
        <w:t>1</w:t>
      </w:r>
      <w:r w:rsidR="00B20A41">
        <w:rPr>
          <w:rFonts w:ascii="宋体" w:eastAsia="宋体" w:hAnsi="宋体" w:cs="宋体"/>
          <w:b/>
          <w:color w:val="FF0000"/>
          <w:szCs w:val="24"/>
        </w:rPr>
        <w:t>1</w:t>
      </w:r>
      <w:r w:rsidRPr="002B1A87">
        <w:rPr>
          <w:rFonts w:ascii="宋体" w:eastAsia="宋体" w:hAnsi="宋体" w:cs="宋体"/>
          <w:b/>
          <w:color w:val="FF0000"/>
          <w:szCs w:val="24"/>
        </w:rPr>
        <w:t>. BMC Infect Dis. 2025 Aug 26;25(1):1070. doi: 10.1186/s12879-025-11303-9.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 comprehensive analysis of fractional-order model of tuberculosis with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treatment intervention.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Agbata BC(1), Dervishi R(2), Agbebaku DF(3), Cenaj E(2), Collins OC(3),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Ezeafulukwe AU(3), Shior MM(4), Mbah GCE(3).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Statistics, Faculty of Science, Confluence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University of Science and Technology, Osara, Nigeria.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agbatacelestine92@gmail.com.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Mathematical Engineering, Mathematical and Physical Engineering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Faculty, Polytechnic University of Tirana, Tirana, Albania.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Mathematics, Faculty of Physical Sciences, University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Nigeria, Nsukka, Nigeria.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Mathematics/Computer Science, Benue State University, Makurdi,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top infectious disease killers worldwide,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an estimated 10.6 million new cases and 1.3 million deaths reported in 2022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alone (WHO, 2023). The COVID-19 pandemic has further disrupted TB control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efforts by limiting access to healthcare services, interrupting treatment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regimens, and delaying diagnoses and leading to a resurgence in TB transmission.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is caused by Mycobacterium tuberculosis and spread through the air,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TB posing a serious threat to vulnerable populations, especially those with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weakened immune systems such as individuals living with HIV. These challenges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emphasize the need for more robust and realistic modeling approaches to inform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policy and intervention. In this study, We incorporated fractional-order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derivatives and applied the Adams-Bashforth method to better understand how 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spreads and how it can be controlled. The model divides the population into six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key groups: those susceptible to infection, exposed individuals, people with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acute TB, those with chronic TB, individuals undergoing treatment, and those who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have recovered. To capture the complexities of TB transmission, we incorporated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fractional-order derivatives along with the Adams-Bashforth method, allowing 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account for memory effects and more accurately reflect real-world dynamics.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Sensitivity analysis revealed that increasing treatment rates significantly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improves recovery outcomes. In addition, we conducted a quantitative analysis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the model, deriving the basic reproduction number (R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₀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) using the next-generation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matrix method. The results show that the endemic equilibrium is globally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asymptotically stable when 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₀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&gt;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1, indicating that TB will persist in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population under these conditions. Conversely, when 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₀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&lt;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1, the disease will die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out over time, highlighting the critical role of reducing transmission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increasing treatment to achieve effective TB control. The simulations also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explored various intervention strategies, including improved treatment access,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faster diagnosis, and recognition of nonlinear transmission dynamicsThese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results emphsize the importance of timely intervention and provide actionable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insights for strengthening TB control policies.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10.1186/s12879-025-11303-9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PMCID: PMC12379497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40859186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2B1A87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2B1A87">
        <w:rPr>
          <w:rFonts w:ascii="宋体" w:eastAsia="宋体" w:hAnsi="宋体" w:cs="宋体"/>
          <w:b/>
          <w:color w:val="FF0000"/>
          <w:szCs w:val="24"/>
        </w:rPr>
        <w:t>1</w:t>
      </w:r>
      <w:r w:rsidR="00B20A41">
        <w:rPr>
          <w:rFonts w:ascii="宋体" w:eastAsia="宋体" w:hAnsi="宋体" w:cs="宋体"/>
          <w:b/>
          <w:color w:val="FF0000"/>
          <w:szCs w:val="24"/>
        </w:rPr>
        <w:t>2</w:t>
      </w:r>
      <w:r w:rsidRPr="002B1A87">
        <w:rPr>
          <w:rFonts w:ascii="宋体" w:eastAsia="宋体" w:hAnsi="宋体" w:cs="宋体"/>
          <w:b/>
          <w:color w:val="FF0000"/>
          <w:szCs w:val="24"/>
        </w:rPr>
        <w:t>. Indian J Pediatr. 2025 Aug 29. doi: 10.1007/s1209</w:t>
      </w:r>
      <w:r w:rsidR="002B1A87" w:rsidRPr="002B1A87">
        <w:rPr>
          <w:rFonts w:ascii="宋体" w:eastAsia="宋体" w:hAnsi="宋体" w:cs="宋体"/>
          <w:b/>
          <w:color w:val="FF0000"/>
          <w:szCs w:val="24"/>
        </w:rPr>
        <w:t xml:space="preserve">8-025-05752-y. Online ahead of </w:t>
      </w:r>
      <w:r w:rsidRPr="002B1A8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Spine Tuberculosis Presenting as Subacute-Onset Spastic Paraparesis with Upper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Back Pain.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Gupta J(1), Tiwari R(2), Gupta A(3), Mishra V(4), Meena HM(4), Sehra RN(4),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Devpura K(4), Meena K(4).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Pediatrics, SMS Medical College, Jaipur, Rajasthan, India.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juhiguptadr@gmail.com.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(2)Department of Pediatrics, Medanta Hospital, Lucknow, Uttar Pradesh,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(3)Department of Radio-diagnosis, SMS Medical College, Jaipur, Rajasthan,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(4)Department of Pediatrics, SMS Medical College, Jaipur, Rajasthan,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10.1007/s12098-025-05752-y</w:t>
      </w:r>
    </w:p>
    <w:p w:rsidR="00B97E6C" w:rsidRPr="00B97E6C" w:rsidRDefault="002B1A87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40880045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2B1A87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2B1A87">
        <w:rPr>
          <w:rFonts w:ascii="宋体" w:eastAsia="宋体" w:hAnsi="宋体" w:cs="宋体"/>
          <w:b/>
          <w:color w:val="FF0000"/>
          <w:szCs w:val="24"/>
        </w:rPr>
        <w:t>1</w:t>
      </w:r>
      <w:r w:rsidR="00B20A41">
        <w:rPr>
          <w:rFonts w:ascii="宋体" w:eastAsia="宋体" w:hAnsi="宋体" w:cs="宋体"/>
          <w:b/>
          <w:color w:val="FF0000"/>
          <w:szCs w:val="24"/>
        </w:rPr>
        <w:t>3</w:t>
      </w:r>
      <w:r w:rsidRPr="002B1A87">
        <w:rPr>
          <w:rFonts w:ascii="宋体" w:eastAsia="宋体" w:hAnsi="宋体" w:cs="宋体"/>
          <w:b/>
          <w:color w:val="FF0000"/>
          <w:szCs w:val="24"/>
        </w:rPr>
        <w:t>. Mol Divers. 2025 Aug 29. doi: 10.1007/s11030-025-11332-1. 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Mechanistic inhibition of FtsZ-driven bacterial cytokinesis by natural products: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 integrated machine learning and advanced drug discovery approach.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Singh R(1), Tripathi V(2), Dwivedi VD(3)(4), Chouhan G(5).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School of Bioscience and Technology, Sharda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Greater Noida, 201310,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(2)School of Biotechnology, Gautam Buddha University, Greater Noida,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(3)Center for Global Health Research, Saveetha Institute of Medical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Technical Sciences, Saveetha Medical College and Hospitals, Saveetha University,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Chennai,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(4)Quanta Calculus, Bioinformatics Research Division, Greater Noida,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(5)Department of Biotechnology, School of Bioscience and Technology, Sharda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Greater Noida, 201310, India. garimachouhan68@gmail.com.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major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global health burden, particularly due to the emergence of multidrug-resistant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(MDR) and extensively drug-resistant (XDR) strains. The FtsZ protein, essential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for bacterial cytokinesis and lacking a human homolog, presents a selective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non-redundant drug target. In this study, we implemented a comprehensive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computational pipeline to identify potential FtsZ inhibitors from the COCONUT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natural product database. Initial high-throughput virtual screening and machine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learning-based pIC50 prediction were employed to shortlist active compounds.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top candidates were further optimized using Density Functional Theory, followed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by ADMET screening, redocking, and 1000-ns molecular dynamics simulations.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Binding free energy estimation via MM/GBSA identified CNP0281420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(-53.40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5.57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97E6C">
        <w:rPr>
          <w:rFonts w:ascii="宋体" w:eastAsia="宋体" w:hAnsi="宋体" w:cs="宋体"/>
          <w:color w:val="000000" w:themeColor="text1"/>
          <w:szCs w:val="24"/>
        </w:rPr>
        <w:t>kcal/mol), CNP0277831 (-50.06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4.19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kcal/mol), and CNP0310586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(-49.47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±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3.73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kcal/mol) as top binders. These results were supported by QM/MM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total energy calculations and PCA-based Free Energy Landscape (FEL) mapping,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confirming their conformational stability and electronic compatibility with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FtsZ binding pocket. Overall, this integrative study highlights promising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natural compounds with strong binding affinity and dynamic stability,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positioning them as potential anti-TB drug candidates for future experimental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validation.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Switzerland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10.1007/s11030-025-11332-1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40879877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2B1A87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2B1A87">
        <w:rPr>
          <w:rFonts w:ascii="宋体" w:eastAsia="宋体" w:hAnsi="宋体" w:cs="宋体"/>
          <w:b/>
          <w:color w:val="FF0000"/>
          <w:szCs w:val="24"/>
        </w:rPr>
        <w:t>1</w:t>
      </w:r>
      <w:r w:rsidR="00B20A41">
        <w:rPr>
          <w:rFonts w:ascii="宋体" w:eastAsia="宋体" w:hAnsi="宋体" w:cs="宋体"/>
          <w:b/>
          <w:color w:val="FF0000"/>
          <w:szCs w:val="24"/>
        </w:rPr>
        <w:t>4</w:t>
      </w:r>
      <w:r w:rsidRPr="002B1A87">
        <w:rPr>
          <w:rFonts w:ascii="宋体" w:eastAsia="宋体" w:hAnsi="宋体" w:cs="宋体"/>
          <w:b/>
          <w:color w:val="FF0000"/>
          <w:szCs w:val="24"/>
        </w:rPr>
        <w:t xml:space="preserve">. Indian J Gastroenterol. 2025 Aug 29. doi: 10.1007/s12664-025-01860-x. Online </w:t>
      </w:r>
    </w:p>
    <w:p w:rsidR="00B97E6C" w:rsidRPr="002B1A87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2B1A8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Child-Turcotte-Pugh score-based modified anti-tubercular treatment in patients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decompensated cirrhosis with tuberculosis: A two-year retrospective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observational study from North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Ahmad J(1).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(1)Myra Liver Gastro and Endoscopy Centre, Chowk, Lucknow, 226 020, India.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ahmadjuned43.jk@gmail.com.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Management of tuberculosis in decompensated cirrhosis 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challenging, as the risk of severe liver failure is markedly increased if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hepatotoxicity develops secondary to anti-tubercular treatment (ATT).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Child-Turcotte-Pugh (CTP) score-based ATT by Dhiman et al. proposed that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number of hepatotoxic drugs should be two, one and none in CTP scores of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7,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8-10 and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11, respectively. We present here our retrospective observational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study of treating tuberculosis in patients with decompensated cirrhosis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utilizing the above-mentioned CTP-based ATT regimens.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utilizing electronic data search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was conducted on the application-based software for the duration from April 2022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April 2024. On the software, decompensated cirrhosis with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patients were already tagged. The modified ATT regimens (weight-based) were 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per the CTP score. With CTP score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11, no hepatotoxic drug was included: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Intensive Phase -ELA (Ethambutol, Levofloxacin and Amikacin); Continuation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Phase: EL. With CTP scores 8-10, 1 hepatotoxic drug (rifampicin preferred) was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included; Intensive Phase: RELA, R Rifampicin; Continuation Phase: REL. CTP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score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7 received two hepatotoxic drugs, Intensive Phase: HREL, H Isoniazid,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Continuation Phase: HRE. The duration of ATT's continuation phase was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12-18 months.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Of 155 patients with decompensated cirrhosis, 21 (13.5%) had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concomitant tuberculosis. CTP score-based modified ATT was administered to all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21 during the Intensive phase. Drug-induced hepatotoxicity developed in four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patients (19.1%) during the intensive phase. After the intensive phase, two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patients were lost to follow-up. Out of 19 patients who completed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continuation phase, 15 (78.9%) had a resolution of tuberculosis and four (21.1%)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died. The cause for death in all four patients was related to cirrhosis.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2B1A8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As per our study, patients with decompensated cirrhosis tolerated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CTP-score-based modified ATT and almost 80% had a resolution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Indian Society of Gastroenterology.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10.1007/s12664-025-01860-x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40879709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6C6659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B97E6C" w:rsidRPr="006C6659">
        <w:rPr>
          <w:rFonts w:ascii="宋体" w:eastAsia="宋体" w:hAnsi="宋体" w:cs="宋体"/>
          <w:b/>
          <w:color w:val="FF0000"/>
          <w:szCs w:val="24"/>
        </w:rPr>
        <w:t>. Neurol Sci. 2025 Aug 29. doi: 10.1007/s10072-025-08410-5. 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Circulating MicroRNAs as diagnostic indicators in tuberculous Meningitis-A case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-control study in North Indian population.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Ritika(1), Singh V(2), Singh VK(3), Nath Chaurasia R(1), Pathak A(1), Joshi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D(1), Kumar A(1), Mishra VN(1).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Neurology, Institute of Medical Sciences, Banaras Hindu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Varanasi, 221005, Uttar Pradesh,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Geriatrics, Institute of Medical Sciences, Banaras Hindu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Varanasi, 221005, Uttar Pradesh,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Neurology, Institute of Medical Sciences, Banaras Hindu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Varanasi, 221005, Uttar Pradesh, India. mailurvarun@gmail.com.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C6659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Tuberculous meningitis (TBM), a severe and often fatal form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tuberculosis, showing high mortality and long-term neurological sequelae. Recent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evidence suggests that microRNAs play a crucial role in TBM pathogenesis and may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serve as potential biomarkers for diagnosis and disease progression.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C665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Eight TBM patients and three healthy controls were recruited. Whole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blood samples RNA was extracted and processed. Sequencing was performed on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Illumina platform with a 50-bp single-end read configuration. Data preprocessing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included quality control (FastQC), adapter trimming (Cutadapt), and alignment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human genome (GRCh38) using mirDeep2. Differentially expressed miRNAs were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identified using the edgeR package in R, applying a log</w:t>
      </w:r>
      <w:r w:rsidRPr="00B97E6C">
        <w:rPr>
          <w:rFonts w:ascii="Times New Roman" w:eastAsia="宋体" w:hAnsi="Times New Roman" w:cs="Times New Roman"/>
          <w:color w:val="000000" w:themeColor="text1"/>
          <w:szCs w:val="24"/>
        </w:rPr>
        <w:t>₂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fold change threshold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of ±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1 and a false discovery rate (FDR)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0.05. Experimentally validated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miRNA-mRNA interactions were retrieved from miRTarBase, TarBase, and miRecords.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Functional enrichment and pathway analyses were conducted using clusterProfiler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and KEGG database resources in R.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C665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hsa-miR-23b-5p and hsa-miR-27a-5p were significantly upregulated, while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hsa-miR-126-5p and hsa-miR-339-5p were downregulated in TBM. Stage-specific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miRNA expression patterns were observed, with hsa-let-7f-5p and hsa-miR-16-5p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showing significant upregulation in Stage 2 TBM compared to Stage 1. Functional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annotation of validated targets highlighted enrichment in biological processes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such as cell cycle regulation, RNA splicing, and ubiquitin-mediated proteolysis,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along with key pathways including autophagy and endocytosis, known to be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involved in mycobacterial survival and host immune response.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C665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identified differentially expressed miRNAs could serve 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biomarkers for early diagnosis and disease monitoring. Further large-scale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validation are warranted to translate these findings into clinical applications.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Fondazione Società Italiana di Neurologia.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10.1007/s10072-025-08410-5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40879691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6308E8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B97E6C" w:rsidRPr="006308E8">
        <w:rPr>
          <w:rFonts w:ascii="宋体" w:eastAsia="宋体" w:hAnsi="宋体" w:cs="宋体"/>
          <w:b/>
          <w:color w:val="FF0000"/>
          <w:szCs w:val="24"/>
        </w:rPr>
        <w:t>. ChemMedChem. 2025 Aug 29:e202500085. doi: 10.100</w:t>
      </w:r>
      <w:r w:rsidR="006308E8">
        <w:rPr>
          <w:rFonts w:ascii="宋体" w:eastAsia="宋体" w:hAnsi="宋体" w:cs="宋体"/>
          <w:b/>
          <w:color w:val="FF0000"/>
          <w:szCs w:val="24"/>
        </w:rPr>
        <w:t xml:space="preserve">2/cmdc.202500085. Online ahead </w:t>
      </w:r>
      <w:r w:rsidR="00B97E6C" w:rsidRPr="006308E8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Investigating the Mechanism of Antimycobacterial and Antiproliferative Activity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of (E)-N'-Benzylidenepyrazine-2-Carbohydrazides and their Derivatives.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Houngbedji PA(1), Nawrot DE(1), Jan</w:t>
      </w:r>
      <w:r w:rsidRPr="00B97E6C">
        <w:rPr>
          <w:rFonts w:ascii="Cambria" w:eastAsia="宋体" w:hAnsi="Cambria" w:cs="Cambria"/>
          <w:color w:val="000000" w:themeColor="text1"/>
          <w:szCs w:val="24"/>
        </w:rPr>
        <w:t>ď</w:t>
      </w:r>
      <w:r w:rsidRPr="00B97E6C">
        <w:rPr>
          <w:rFonts w:ascii="宋体" w:eastAsia="宋体" w:hAnsi="宋体" w:cs="宋体"/>
          <w:color w:val="000000" w:themeColor="text1"/>
          <w:szCs w:val="24"/>
        </w:rPr>
        <w:t>ourek O(1), Kone</w:t>
      </w:r>
      <w:r w:rsidRPr="00B97E6C">
        <w:rPr>
          <w:rFonts w:ascii="Cambria" w:eastAsia="宋体" w:hAnsi="Cambria" w:cs="Cambria"/>
          <w:color w:val="000000" w:themeColor="text1"/>
          <w:szCs w:val="24"/>
        </w:rPr>
        <w:t>č</w:t>
      </w:r>
      <w:r w:rsidRPr="00B97E6C">
        <w:rPr>
          <w:rFonts w:ascii="宋体" w:eastAsia="宋体" w:hAnsi="宋体" w:cs="宋体"/>
          <w:color w:val="000000" w:themeColor="text1"/>
          <w:szCs w:val="24"/>
        </w:rPr>
        <w:t>n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K(1), Nov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 M(2),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Paterová P(3), Bárta P(1), Rambaher MH(4), Novotná E(1), Castellano C(5), Mori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M(6), Meneghetti F(6), Záhorszká M(7), Korduláková J(7), Zitko J(1).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(1)Faculty of Pharmacy in Hradec Králové, Charles University, Ak. Heyrovského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1203, 500 03, Hradec Králové, Czech Republic.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(2)Biomedical Research Centre, University Hospital Hradec Králové, Sokolská 581,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500 05, Hradec Králové, Czech Republic.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Clinical Microbiology, University Hospital Hradec Králové,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Sokolská 581, 500 05, Hradec Králové, Czech Republic.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(4)Faculty of Pharmacy, University of Ljubljana, Ašker</w:t>
      </w:r>
      <w:r w:rsidRPr="00B97E6C">
        <w:rPr>
          <w:rFonts w:ascii="Cambria" w:eastAsia="宋体" w:hAnsi="Cambria" w:cs="Cambria"/>
          <w:color w:val="000000" w:themeColor="text1"/>
          <w:szCs w:val="24"/>
        </w:rPr>
        <w:t>č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eva cesta 7, SI-1000,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Ljubljana, Slovenia.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(5)Department of Chemistry, University of Milan, Via Golgi 19, 20133, Milan,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(6)Department of Pharmaceutical Sciences, University of Milan, Via Mangiagalli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25, 20133, Milan,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(7)Department of Biochemistry, Faculty of Natural Sciences, Comenius University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 Bratislava, Mlynská dolina, Ilkovi</w:t>
      </w:r>
      <w:r w:rsidRPr="00B97E6C">
        <w:rPr>
          <w:rFonts w:ascii="Cambria" w:eastAsia="宋体" w:hAnsi="Cambria" w:cs="Cambria"/>
          <w:color w:val="000000" w:themeColor="text1"/>
          <w:szCs w:val="24"/>
        </w:rPr>
        <w:t>č</w:t>
      </w:r>
      <w:r w:rsidRPr="00B97E6C">
        <w:rPr>
          <w:rFonts w:ascii="宋体" w:eastAsia="宋体" w:hAnsi="宋体" w:cs="宋体"/>
          <w:color w:val="000000" w:themeColor="text1"/>
          <w:szCs w:val="24"/>
        </w:rPr>
        <w:t>ova 6, 842 15, Bratislava, Slovakia.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series of 33 (E)-N'-benzylidenepyrazine-2-carbohydrazides and their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derivatives were synthesized and tested for biological activity. Benzylidene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derivatives with 2-OH substitution on the phenyl ring (18: 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2-OH, 21: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2,3-diOH, and 22: 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2,4-diOH) exhibit various biological activities.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Compounds 18 and 21 demonstrate antimycobacterial activity against Mycobacterium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H37Ra, M. tuberculosis H37Rv, and M. aurum, with minimum inhibitory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concentration values ranging from 15.625 to 62.5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97E6C">
        <w:rPr>
          <w:rFonts w:ascii="宋体" w:eastAsia="宋体" w:hAnsi="宋体" w:cs="宋体"/>
          <w:color w:val="000000" w:themeColor="text1"/>
          <w:szCs w:val="24"/>
        </w:rPr>
        <w:t>g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mL-1. Compounds 18, 21,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22 show mild cytotoxicity on several human cell lines (IC50 ranging from 70.2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500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M). Crystallographic studies confirm the (E)-configuration of compound 18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a nearly planar molecular conformation. Due to their structural similarity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salicylaldehyde isonicotinoyl hydrazone (SIH), a known iron chelator,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selected compounds were tested for iron-chelating properties, revealing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comparable or superior activity. Mechanistic assays targeting enoyl-[acyl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carrier protein] reductase (InhA), isocitrate lyase (ICL), and lipid/mycolic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acid biosynthesis show no significant inhibition, suggesting a nonspecific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mechanism potentially linked to iron chelation. A correlation is observed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between chelating activity and cytotoxicity, while antimycobacterial activity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appears to involve additional mechanisms. Pharmacokinetic studies with compound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18 reveal no specific plasma metabolites, and no significant metabolites are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detected after incubation with human liver microsomes.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 2025 The Author(s). ChemMedChem published by Wiley‐VCH GmbH.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10.1002/cmdc.202500085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40879650</w:t>
      </w:r>
    </w:p>
    <w:p w:rsidR="00B97E6C" w:rsidRPr="00B97E6C" w:rsidRDefault="00B97E6C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B97E6C" w:rsidRPr="006308E8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B97E6C" w:rsidRPr="006308E8">
        <w:rPr>
          <w:rFonts w:ascii="宋体" w:eastAsia="宋体" w:hAnsi="宋体" w:cs="宋体"/>
          <w:b/>
          <w:color w:val="FF0000"/>
          <w:szCs w:val="24"/>
        </w:rPr>
        <w:t>. J Clin Microbiol. 2025 Aug 29:e0055225. doi: 10.1</w:t>
      </w:r>
      <w:r w:rsidR="006308E8" w:rsidRPr="006308E8">
        <w:rPr>
          <w:rFonts w:ascii="宋体" w:eastAsia="宋体" w:hAnsi="宋体" w:cs="宋体"/>
          <w:b/>
          <w:color w:val="FF0000"/>
          <w:szCs w:val="24"/>
        </w:rPr>
        <w:t xml:space="preserve">128/jcm.00552-25. Online ahead </w:t>
      </w:r>
      <w:r w:rsidR="00B97E6C" w:rsidRPr="006308E8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Optimization of a molecularly defined tuberculin formulation: recombinant fusion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proteins and epitope surgery.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Middleton S(1), Singh M(2), Coad M(1), Palmer S(1), Holder T(1), Steinbach S(1),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Hardiman R(1), Vordermeier HM(#)(1), Jones GJ(#)(1).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Bacteriology, Animal and Plant Health Agency, Addlestone,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(2)Lionex Diagnostics and Therapeutics GmH, Braunschweig, Germany.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Bovine tuberculosis is an infectious livestock disease of global economic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zoonotic importance. Surveillance programs are largely dependent on the skin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test that utilizes purified protein derivatives (PPDs) of tuberculin. PPDs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suffer from a number of limitations regarding their production,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characterization, and performance. Recently, we developed a molecularly defined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tuberculin (MDT) that overcame these limitations. The MDT formulation comprises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eight antigens, initially presented as seven recombinant proteins (ESAT6, CFP10,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Rv3615c, Rv3020c, Rv1789, Rv3478, and Rv3810) and one 20-synthetic peptide pool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representing Rv3616c; the recombinant Rv3616c could not be produced. In this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paper, we describe the steps taken to simplify the MDT formulation. First, seven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the eight proteins were formulated as three recombinant fusion proteins.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Second, the non-immunogenic regions of Rv3616c were identified, using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overlapping peptides to probe T-cells from infected cattle. A novel variant,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Rv3616c-S4, was designed and then formulated (i) as a stand-alone protein in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MDT-S4 formulation and (ii) fused to Rv1789 for use in the MDT-F formulation.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These novel MDT formulations gave comparable signal strength to PPD-B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experimentally infected animals. The MDT-F, comprising only fusion proteins,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performed as well as the comparative cervical tuberculin skin test, in terms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relative sensitivity (&gt;2 mm; 96%, 95% CI 80-100, n = 24) and specificity (&gt;2 mm;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100%, 95% CI 89%-100%, n = 30). In conclusion, we have developed a novel,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simplified MDT formulation that has significantly advanced our efforts toward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licensure and which has the potential to replace the PPDs developed in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1930s.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308E8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Bovine tuberculosis is an infectious livestock disease of global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economic and zoonotic importance. Surveillance programs are largely dependent 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skin test, which utilizes tuberculins. These are crude protein extracts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live bacterial cultures, which suffer from a number of limitations regarding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their characterization, standardization, production, and performance. We aim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develop a skin test reagent composed of eight defined antigens that could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replace the tuberculins. This study describes the refinement of this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"molecularly defined tuberculin" (MDT) reagent into a fusion protein formulation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comprising all eight antigens. The MDT is well defined, easily standardized,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delivers good test performance in experimentally infected, non-infected cattle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cattle sensitized to Johne's disease. The fusion protein formulation is 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important step on the developmental pathway to a registered and marketable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product.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10.1128/jcm.00552-25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40879485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6308E8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B97E6C" w:rsidRPr="006308E8">
        <w:rPr>
          <w:rFonts w:ascii="宋体" w:eastAsia="宋体" w:hAnsi="宋体" w:cs="宋体"/>
          <w:b/>
          <w:color w:val="FF0000"/>
          <w:szCs w:val="24"/>
        </w:rPr>
        <w:t>. Microbiol Spectr. 2025 Aug 29:e0096925. doi: 10.</w:t>
      </w:r>
      <w:r w:rsidR="006308E8">
        <w:rPr>
          <w:rFonts w:ascii="宋体" w:eastAsia="宋体" w:hAnsi="宋体" w:cs="宋体"/>
          <w:b/>
          <w:color w:val="FF0000"/>
          <w:szCs w:val="24"/>
        </w:rPr>
        <w:t xml:space="preserve">1128/spectrum.00969-25. Online </w:t>
      </w:r>
      <w:r w:rsidR="00B97E6C" w:rsidRPr="006308E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Contamination rates in serially sampled sputum specimens obtained during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tuberculosis treatment to capture culture conversion.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Niemand N(#)(1), Rooney JA(#)(2), Malatesta S(3), Rawoot N(1), Bouton TC(4),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Ragan EJ(4), Carney T(5)(6)(7), White LF(3), Farhat M(8), Horsburgh CR(4)(9),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Myers B(5)(6)(10)(11), Warren RM(1), Jacobson KR(4).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Environmental Health, Harvard T H Chan School of Public Health,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Biostatistics, Boston University School of Public Health,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Medicine, Section of Infectious Diseases, Boston University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Chobanian &amp; Avedisian School of Medicine, Boston, Massachusetts,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(5)Mental Health, Alcohol, Substance Use and Tobacco Research Unit, South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African Medical Research Council, Tygerberg, South Africa.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(6)Department of Psychiatry and Mental Health, University of Cape Town, Groote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Schuur Hospital, Observatory, Cape Town, South Africa.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(7)Department of Psychology, University of Johannesburg, Johannesburg, South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(8)Department of Biomedical Informatics, Harvard Medical School, Boston,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(9)Department of Epidemiology, Biostatistics and Global Health, Boston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 School of Public Health, Boston, Massachusetts,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(10)Curtin enAble Institute, Faculty of Health Sciences, Curtin University,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Perth, Western Australia, Australia.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(11)West Australian Country Health Service (WACHS)-Curtin University Research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and Innovation Alliance, Curtin University, Perth, Western Australia, Australia.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Sputum cultures are the gold standard for tuberculosis (TB) diagnosis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treatment monitoring. However, cultures in MGIT liquid media are susceptible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microbial contamination, often rendering them uninterpretable. Research has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shown that maintaining strict cold chains and supervised sample collection can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reduce contamination rates, but few longitudinal studies with weekly sampling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have explored this. Here, we evaluated whether (i) the time between specimen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collection and laboratory processing and (ii) unsupervised specimen collection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are associated with contamination rates. Additionally, we estimated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contamination rates over the first 12 weeks of treatment and assessed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clinical and behavioral predictors of contamination. We collected 3,155 sputum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specimens from 301 participants undergoing TB treatment. Contamination was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lowest (12.3%) at treatment initiation, increased over the first few weeks,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stabilized around 30% from week 8 onwards. Samples collected without supervision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were more likely to be contaminated at treatment initiation (P = 0.048) and over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12 weeks (P = 0.028). We observed an inverse relationship between smear grade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contamination risk throughout the sampling period. These findings underscore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importance of supervised sputum collection to reduce contamination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provide ways to enhance the clinical and research values of weekly cultures,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particularly those collected later in treatment. This is especially relevant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community-collected specimens used in monitoring treatment response.IMPORTANCEIt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is essential to understand how we can minimize sputum specimen contamination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rates, as culture contamination may lead to false negative or indeterminate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results that require repeat sampling and testing, increasing the burden 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healthcare systems and potentially delaying treatment initiation. This research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underscores the importance of maintaining a stringent cold chain and highlights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need for participant education and supervision during sample collection.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findings from this study have important implications for TB diagnosis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treatment outcome programs in low- and middle-income countries where biosafety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level 3 facilities are located within centralized national reference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laboratories or tertiary care hospitals.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10.1128/spectrum.00969-25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40879468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6308E8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97E6C" w:rsidRPr="006308E8">
        <w:rPr>
          <w:rFonts w:ascii="宋体" w:eastAsia="宋体" w:hAnsi="宋体" w:cs="宋体"/>
          <w:b/>
          <w:color w:val="FF0000"/>
          <w:szCs w:val="24"/>
        </w:rPr>
        <w:t xml:space="preserve">. J Antimicrob Chemother. 2025 Aug 29:dkaf319. doi: 10.1093/jac/dkaf319. Online </w:t>
      </w:r>
    </w:p>
    <w:p w:rsidR="00B97E6C" w:rsidRPr="006308E8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6308E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7E6C" w:rsidRPr="006308E8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Pharmacokinetics of rifampicin and isoniazid in patients with HIV-tuberculosis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coinfection receiving efavirenz-based antiretroviral treatment: 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ANRS12292-RIFAVIRENZ sub-study.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Gelé T(1), Atwine D(2)(3), Baudin E(4), Muyindike W(5), Mworozi K(2), Kyohairwe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R(2), Kananura K(2)(5), Logoose S(2), Nyehangane D(2), Nanjebe DKT(3), Furlan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V(6), Taburet AM(7), Bonnet M(8), Barrail-Tran A(1)(7); ANRS12292 Rifavirenz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study group.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Collaborators: Blanc FX, Harrison T, Decosterd LA, Calmy A, Jindani A, Justumus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P, Mendy Y, Michon C, Muzanye G, McIlleron H, Falissard B.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(1)Service de Pharmacie, AP-HP. Université Paris-Saclay, Hôpital Bicêtre, 78 rue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du Général Leclerc, 94270 Le Kremlin-Bicêtre, France.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(2)Epicentre, PO Box 1956, Mbarara, Uganda.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(3)SRF Research and Training Centres, PO Box 422317, Mbarara, Uganda.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(4)Epicentre-Médecins Sans Frontières, 34, avenue Jean Jaurès, 75019 Paris,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(5)Mbarara Regional Referral Hospital, Mbarara, Uganda.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(6)Service de Pharmacologie-Toxicologie, AP-HP. Université Paris-Saclay, Hôpital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Bicêtre, Le Kremlin-Bicêtre, France.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(7)Immunologie des Maladies Virales, Auto-immunes, Hématologiques et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Bactériennes, Université Paris-Saclay, Inserm, CEA, 92265 Fontenay-aux-Roses,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(8)TransVIHMI, University of Montpellier, IRD/INSERM, Montpellier, France.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308E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Increasing rifampicin dosing is considered a potent strategy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shortening TB treatment duration. Although previous data among patients with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HIV-TB coinfection has shown that doubling rifampicin dosing had a small effect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on EFV concentrations, its effect on the pharmacokinetics (PK)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antituberculosis drugs remains lacking in this population.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308E8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To compare the PK of rifampicin and isoniazid with and without EFV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co-administration in patients with HIV-TB coinfection using two rifampicin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dosing regimens (10 and 20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97E6C">
        <w:rPr>
          <w:rFonts w:ascii="宋体" w:eastAsia="宋体" w:hAnsi="宋体" w:cs="宋体"/>
          <w:color w:val="000000" w:themeColor="text1"/>
          <w:szCs w:val="24"/>
        </w:rPr>
        <w:t>mg/kg/day) and EFV dosing (600 and 800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97E6C">
        <w:rPr>
          <w:rFonts w:ascii="宋体" w:eastAsia="宋体" w:hAnsi="宋体" w:cs="宋体"/>
          <w:color w:val="000000" w:themeColor="text1"/>
          <w:szCs w:val="24"/>
        </w:rPr>
        <w:t>mg q24h).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308E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Ninety-seven patients were assigned to three arms in a randomized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clinical trial conducted in Uganda. Plasma concentrations of rifampicin,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isoniazid, and acetyl-isoniazid were measured. PK parameters were estimated,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statistical comparisons were made using geometric mean ratios, 90% CIs and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pre-set 0.80-1.25 interval.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308E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Doubling rifampicin dosing increased its Cmax and AUClast almost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3-fold. Adding EFV decreased rifampicin AUClast by 34%-40%. Isoniazid AUClast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was unaffected with EFV 600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97E6C">
        <w:rPr>
          <w:rFonts w:ascii="宋体" w:eastAsia="宋体" w:hAnsi="宋体" w:cs="宋体"/>
          <w:color w:val="000000" w:themeColor="text1"/>
          <w:szCs w:val="24"/>
        </w:rPr>
        <w:t>mg q24h but decreased with EFV 800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mg q24h by 23%.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EFV increased acetyl-isoniazid concentrations, suggesting enhanced acetylation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activity. At 10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mg/kg of rifampicin, 88% of patients had Cmax below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therapeutic range. However, at 20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mg/kg of rifampicin, 87% of patients achieved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therapeutic concentrations, ensuring effective treatment.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308E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study highlights the importance of adjusting rifampicin dosing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achieve therapeutic levels in patients with coinfection. Doubling rifampicin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dosing in patients with HIV-TB coinfection increases the percentage of patients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Cmax within the therapeutic range. Additionally, while EFV slightly affects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rifampicin and isoniazid PK, these changes are not clinically significant,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supporting the efficacy and safety of the combined regimen.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British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Society for Antimicrobial Chemotherapy. All rights reserved. For commercial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10.1093/jac/dkaf319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40879459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6308E8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6308E8">
        <w:rPr>
          <w:rFonts w:ascii="宋体" w:eastAsia="宋体" w:hAnsi="宋体" w:cs="宋体"/>
          <w:b/>
          <w:color w:val="FF0000"/>
          <w:szCs w:val="24"/>
        </w:rPr>
        <w:t>2</w:t>
      </w:r>
      <w:r w:rsidR="00B20A41">
        <w:rPr>
          <w:rFonts w:ascii="宋体" w:eastAsia="宋体" w:hAnsi="宋体" w:cs="宋体"/>
          <w:b/>
          <w:color w:val="FF0000"/>
          <w:szCs w:val="24"/>
        </w:rPr>
        <w:t>0</w:t>
      </w:r>
      <w:r w:rsidRPr="006308E8">
        <w:rPr>
          <w:rFonts w:ascii="宋体" w:eastAsia="宋体" w:hAnsi="宋体" w:cs="宋体"/>
          <w:b/>
          <w:color w:val="FF0000"/>
          <w:szCs w:val="24"/>
        </w:rPr>
        <w:t>. Thorax. 2025 Aug 28:thorax-2024-222170. doi: 10.1136/thorax-2024-222170. 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Challenges in respiratory medicine: the need for integrated tuberculosis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respiratory care in low-resource settings.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Kagima JW(1)(2), Ozoh OB(3)(4), Mpagama S(5), Engel N(6), Lesosky M(7), Madan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J(8), Chakaya J(1)(2), Meghji J(9).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(1)Department of Medicine, Kenyatta National Hospital, Nairobi, Kenya.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(2)Centre for Respiratory Diseases Research, Kenya Medical Research Institute,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Medicine, University of Lagos College of Medicine, Lagos,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Lagos, Nigeria.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Medicine, Lagos University Teaching Hospital, Surulere, Lagos,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(5)Kibong'oto Infectious Diseases Hospital, Kilimanjaro, United Republic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(6)The Athena Institute, Vrije University, Amsterdam, The Netherlands.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(7)National Heart and Lung Institute, Imperial College London, London,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(8)Warwick Medical School, University of Warwick, Coventry,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(9)National Heart and Lung Institute, Imperial College London, London, UK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j.meghji@imperial.ac.uk.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308E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Pulmonary tuberculosis (PTB) and chronic respiratory diseases (CRDs)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are intricately linked. People with PTB and CRDs experience similar symptoms,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including breathlessness, cough and chest pain. They may have similar risk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factors for disease, including smoking and occupational exposures. PTB is also 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direct cause of lung damage in the form of post-TB lung disease. However,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despite the overlap in risk factors, symptoms and sequelae, public health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clinical care pathways for TB and CRDs remain almost entirely separate in many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low- and middle-income countries (LMICs). Those with respiratory symptoms are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directed to TB services as a first point of contact where they are known 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'people with presumptive TB', and pathways to respiratory diagnosis and care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remain largely inadequate.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6308E8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 this opinion piece we describe opportunities for the integration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 and respiratory care, as a means of improving patient outcomes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 LMICs. Strategies may include upstream public health interventions to address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shared risk factors, the use of shared diagnostic pathways, the provision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decentralised access to both TB and CRD care, and coordinated information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provision about the risk factors and symptoms of both conditions. Health-related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benefits may include more timely diagnosis of CRDs, improved CRD treatment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care, and reduced inappropriate empirical TB treatment or retreatment. We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highlight the need for pilot models of integrated care, with robust design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evaluation, and we note that an integrated approach may be particularly timely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given the increasing scarcity of global health donor funding.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No commercial re-use. See rights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10.1136/thorax-2024-222170</w:t>
      </w:r>
    </w:p>
    <w:p w:rsidR="00B97E6C" w:rsidRPr="00B97E6C" w:rsidRDefault="006308E8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40877048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6308E8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6308E8">
        <w:rPr>
          <w:rFonts w:ascii="宋体" w:eastAsia="宋体" w:hAnsi="宋体" w:cs="宋体"/>
          <w:b/>
          <w:color w:val="FF0000"/>
          <w:szCs w:val="24"/>
        </w:rPr>
        <w:t>2</w:t>
      </w:r>
      <w:r w:rsidR="00B20A41">
        <w:rPr>
          <w:rFonts w:ascii="宋体" w:eastAsia="宋体" w:hAnsi="宋体" w:cs="宋体"/>
          <w:b/>
          <w:color w:val="FF0000"/>
          <w:szCs w:val="24"/>
        </w:rPr>
        <w:t>1</w:t>
      </w:r>
      <w:r w:rsidRPr="006308E8">
        <w:rPr>
          <w:rFonts w:ascii="宋体" w:eastAsia="宋体" w:hAnsi="宋体" w:cs="宋体"/>
          <w:b/>
          <w:color w:val="FF0000"/>
          <w:szCs w:val="24"/>
        </w:rPr>
        <w:t xml:space="preserve">. Clin Microbiol Infect. 2025 Aug 26:S1198-743X(25)00418-5. doi: </w:t>
      </w:r>
    </w:p>
    <w:p w:rsidR="00B97E6C" w:rsidRPr="006308E8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6308E8">
        <w:rPr>
          <w:rFonts w:ascii="宋体" w:eastAsia="宋体" w:hAnsi="宋体" w:cs="宋体"/>
          <w:b/>
          <w:color w:val="FF0000"/>
          <w:szCs w:val="24"/>
        </w:rPr>
        <w:t>10.1016/j.cmi.2025.08.020. 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Team-based, hybrid, or standard of care? Organizational models of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care on tuberculosis outcomes in eleven Italian hospital.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Giacomo G(1), Di Gennaro F(2), Francesco C(3), Mariantonietta P(4), Lorenzo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O(4), Federica Z(5), Giuseppe B(6), Massimo F(7), Di Gregorio S(2), Agostina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P(8), Tiziana I(7), Di Bari V(9), Marika F(4), Manco Cesari G(2), Luisa F(2),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Gianfranco P(10), Raffaella L(9), Caterina M(4), Alessia M(11), Francesca S(12),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Mariangela N(13), Salvatore R(12), De Gregorio F(13), Marinella C(2), Loredana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A(4), De Iaco G(2), Rossana L(2), Luigi R(14), Gaetano B(2), Vincenzo G(2),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Santoro CR(2), Gina G(9), Salvatore M(11), Buccoliero GB(6), Lo Caputo S(2),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Sergio C(10), Antonio C(5), Alessandro R(12), Roberto P(8), Fabrizio P(9),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Annalisa S(2), Nicola C(4).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Precision and Regenerative Medicine and Jonian Area (DiMePreJ),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Clinic of Infectious Diseases, University of Bari Aldo Moro, Bari, BA, Italy.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Electronic address: g.guido13@phd.uniba.it.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Precision and Regenerative Medicine and Jonian Area (DiMePreJ),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Clinic of Infectious Diseases, University of Bari Aldo Moro, Bari, BA,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(3)Independent Statistician, Solagna,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Mental Health and Public Medicine, Section of Infectious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Diseases, University of Campania Luigi Vanvitelli, Naples,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(5)Department of Health Promotion, Mother and Child Care, Internal Medicine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Medical Specialties "G D'Alessandro", Infectious and Tropical Disease Unit,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 of Palermo, Palermo,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(6)Infectious Disease Department, Saint Giuseppe Moscati Hospital, Taranto, TA,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(7)UOC Malattie Infettive, ASL BA, PO Della Murgia "Fabio Perinei", Altamura,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BA,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(8)Respiratory Infectious Disease Unit, AORN dei Colli, Cotugno Hospital,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Naples, NA,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(9)Respiratory Infectious Diseases Unit, National Institute for Infectious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Diseases Lazzaro Spallanzani-IRCCS, Rome, RM,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(10)UOC Malattie Infettive, Ospedale Vittorio Emanuele II, ASL BT, Bisceglie,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BT,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(11)UOC Malattie Infettive, Ospedale Antonio Perrino, Brindisi, BR,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(12)Department of Medical and Surgical Sciences, Infectious and Tropical Disease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Unit, 'Magna Graecia' University of Catanzaro, Catanzaro,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(13)Department of Medical and Surgical Sciences, Infectious Diseases Unit,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 of Foggia, Foggia, FG,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(14)Microbiology and Virology Unit, University of Bari, University Hospital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Policlinico, Bari,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challenges in high-income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countries, among migrant and socioeconomically vulnerable populations. Treatment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discontinuity and loss to follow-up (LTFU) remain critical barriers to 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control. This study evaluated the impact of three organizational models of 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care on clinical and programmatic outcomes in 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We conducted a multicenter study including all TB patients diagnosed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between 2021 and 2024 in 11 hospitals in five regions. Centers were categorized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into three care models: (i) TB-Team (structured care with trained staff,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dedicated outpatient clinics, and proactive follow-up); (ii) Hybrid center (HC);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(iii) Standard of Care (SOC). Primary outcomes included hospital length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stay, incidence and severity of adverse events, treatment completion, and LTFU.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Mixed-effect regression models adjusted for confounders.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Of 717 pan-susceptible and mono-resistant TB patients, 375 (52.3%) were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treated in TB-team centers, 175 (24.4%) in HC, and 167 (23.3%) in SOC centers.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Treatment completion was higher in TB-team (327/375, 87.2%) vs. HC (116/162,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71.6%) and SOC centers (89/158, 56.3%) (p&lt;0.0001), while LTFU was lowest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TB-team (35/375, 9.3%) vs. HC (44/162 27.2%) and SOC (63/158, 39.9%) (p&lt;0.0001).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Hospital stay was shorter in TB-team (median 26 days, IQR 15-55) and HC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(35 days, IQR 22-62) compared to SOC (50 days, IQR 22-82) (p&lt;0.0001).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occurrence of adverse events was similar (p=0.54), with lower severity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TB-team and HC. Adjusted analyses confirmed lower risk of incomplete treatment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(OR 0.10, 95% CI 0.03 to 0.30), LTFU (OR 0.09, 95% CI 0.04 to 0.23) and severe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adverse events (OR 0.40, 95% CI 0.17 to 0.95) in TB Team vs. SOC.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TB-dedicated care model was associated with improved outcomes,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fewer severe adverse events, higher treatment completion rates, and lower LTFU.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While hybrid models conferred intermediate benefit, implementation of TB care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ensured consistent gains. These findings support scaling up TB team-based models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 strengthen TB control and align with elimination targets.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10.1016/j.cmi.2025.08.020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40876575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7935A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22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>. JCI Insight. 2025 Aug 28:e195947. doi: 10.1172/jci.ins</w:t>
      </w:r>
      <w:r w:rsidR="007935A5" w:rsidRPr="007935A5">
        <w:rPr>
          <w:rFonts w:ascii="宋体" w:eastAsia="宋体" w:hAnsi="宋体" w:cs="宋体"/>
          <w:b/>
          <w:color w:val="FF0000"/>
          <w:szCs w:val="24"/>
        </w:rPr>
        <w:t xml:space="preserve">ight.195947. Online ahead 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Development and Preclinical Evaluation of Next-generation ΔsigH-based Live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Candidate Vaccines.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Arora G(1), Munson CW(1), Ahmed M(2), Shivanna V(1), Devi A(1), Devireddy VS(1),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Antony B(1), Hall-Ursone S(1), Gonzalez OD(1), Dick E Jr(1), Jagannath C(3),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Alvarez X(1), Mehra S(1), Khader SA(2), Singh DK(1), Kaushal D(1).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(1)Texas Biomedical Research Institute, San Antonio, United States of America.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University of Chicago, Chicago, United States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(3)Houston Methodist Research Institute, Houston, United States of America.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radically diminish TB incidence and mortality by 2035, as set out by the WHO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End TB Strategy, there is a desperate need for improved TB therapies and a more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effective vaccine against the deadly pathogen Mycobacterium tuberculosis (Mtb).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Aerosol vaccination with the MtbΔsigH mutant protects two different species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NHPs against lethal TB challenge by invoking vastly superior T and B cell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responses in the lungs through superior antigen-presentation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interferon-conditioning. Since the Geneva consensus on essential steps towards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development of live mycobacterial vaccines recommends that live TB vaccines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must incorporate at least two independent gene knock outs, we have now generated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several rationally designed, double (DKO)- and triple (TKO) knock-out mutants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Mtb, each containing the ΔsigH deletion. Here, we report preclinical studies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rhesus macaque model of aerosol infection and SIV/HIV co-infection, aimed at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assessing the safety of these MtbΔsigH - based DKOs and TKOs. We found that most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these mutant strains are attenuated in both immunocompetent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SIV-co-infected macaques and combinatorial infection with these generated strong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cellular immune responses in the lung, akin to MtbΔsigH. Aerosol infection with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these KO strains elicited inducible Bronchus Associated Lymphoid Tissue (iBALT),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which is a correlate of protection from TB.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10.1172/jci.insight.195947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40875531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7935A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>. Arch Microbiol. 2025 Aug 28;207(10):239. doi: 10.1007/s00203-025-04429-6.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DNA gyrase-inhibitory antimicrobial anthraquinone from the endophytic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Sordariomycetes fungus Diaporthe perseae.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Manzano JAH(1)(2), Abanto JCD(3), Dayo BAF(3), Llames LCJ(4), Gonzaga MGE(5),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Brogi S(6)(7), Macabeo APG(8).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Sciences, College of Science, and UST Laboratories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for Vaccine Science, Molecular Biology, and Biotechnology, University of Santo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Tomas, España Blvd., Manila, 1015, Philippines. jhmanzano@ust.edu.ph.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(2)Research Center for the Natural and Applied Sciences, University of Santo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Tomas, España Blvd., Manila, 1015, Philippines. jhmanzano@ust.edu.ph.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Chemistry, College of Science, University of Santo Tomas,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España Blvd., Manila, 1015, Philippines.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(4)Research Center for the Natural and Applied Sciences, University of Santo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Tomas, España Blvd., Manila, 1015, Philippines.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(5)College of Arts and Sciences, President Ramon Magsaysay State University,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Iba, 2201, Zambales, Philippines.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(6)Department of Pharmacy, University of Pisa, Via Bonanno 6, Pisa, 56126,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(7)Bioinformatics Research Center, School of Pharmacy and Pharmaceutical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Sciences, Isfahan University of Medical Sciences, Isfahan, 81746-73461, Iran.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(8)Department of Microbial Drugs, Helmholtz Center for Infection Research,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Braunschweig, Inhoffenstrasse 7, 38124, Braunschweig, Germany.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allanpatrick.macabeo78@gmail.com.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Fungi of the order Diaporthales are prolific sources of antimicrobial secondary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metabolites. In this paper, we describe antimicrobial and antituberculosis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anthraquinones (AQs) from Diaporthe perseae, an endophytic fungus isolated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identified from the endemic Philippine medicinal plant Uvaria alba (Annonaceae).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Large-scale rice fermentation of D. perseae yielded an ethyl acetate extract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which was subjected to a series of chromatographic purification to yield three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compounds. Spectroscopic analyses allowed the identification of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anthraquinone compounds citreorosein (1), skyrin (2), and rugulosin A (3). AQs 1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3 showed broad-spectrum against Gram-positive bacteria (Micrococcus luteus,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Bacillus subtilis, and Staphylococcus aureus) (MIC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1.0-2.0 µg/mL), however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only 3 demonstrated strong inhibition against Gram-negative bacterial strains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(Escherichia coli, Pseudomonas aeruginosa, and Chromobacterium violaceum)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non-TB mycobacteria (Mycobacterium smegmatis) (MIC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8.25-66.0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 µ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g/mL). AQ 3 also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exhibited inhibition against both M. tuberculosis (Mtb) H37Rv (Microplate Alamar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Blue Assay; MABA MIC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29.2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 µ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g/mL) and its non-replicating persistent strain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(Low-Oxygen Recovery Assay; LORA MIC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30.3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 µ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g/mL). To explore the potential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mechanism of 3, DNA supercoiling assay was performed. Thus, rugulosin A (3)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displayed inhibition of Mtb. DNA gyrase, an enzyme necessary for genomic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replication via ATP-dependent DNA relaxation mechanisms. Molecular docking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molecular dynamics revealed strong, stable binding affinity of 3 (BE =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-9.5 kcal/mol) and its tautomer 4 (BE = -9.6 kcal/mol) within the active pocket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the MtbDNA gyrase. Overall, rugulosin A (3) represents a promising antibiotic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prototype with in vitro and in silico activity against M. tuberculosis,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identifies DNA gyrase as therapeutic target for anthraquinone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antimycobacterials.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10.1007/s00203-025-04429-6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40875031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7935A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>. mBio. 2025 Aug 28:e0158525. doi: 10.1128/mbio.01585-25. 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Inflammation and B cell activation define a plasma proteome signature predicting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tuberculosis in people with HIV.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Kusejko K(1)(2), Arefian M(3), Duroux D(4)(5)(6), Zeeb M(1)(2), Dollé C(1),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Hoffmann M(7), Labhardt N(8)(9), Wandeler G(10), Cavassini M(11), Haller S(12),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Bernasconi E(13)(14), Russenberger D(1), Kouyos RD(1)(2), Günthard HF(1)(2),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Collins BC(3), Nemeth J(1); Swiss HIV Cohort Study.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Hospital Epidemiology, University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Hospital Zurich and University of Zurich, Zürich,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(2)Institute of Medical Virology, University of Zurich, Zürich,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(3)School of Biological Sciences, Queen's University Belfast, Belfast, United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(4)ETH Zurich, AI Center, Zürich,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(5)Department of Biosystems Science and Engineering, ETH Zurich, Basel,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(6)Department of Quantitative Biomedicine, University of Zurich, Zürich,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 and Hospital Epidemiology, Cantonal Hospital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Olten, Olten,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(8)Division of Clinical Epidemiology, Department of Clinical Research,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 Hospital Basel, Basel,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(9)University of Basel, Basel,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(10)Division of Infectious Diseases, Bern University Hospital, University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Bern, Bern,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(11)Division of Infectious Diseases, University Hospital of Lausanne, Lausanne,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(12)Division of Infectious Diseases, Infection Prevention and Travel Medicine,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HOCH Health Ostschweiz, St. Gallen,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(13)Division of Infectious Diseases, Ente Ospedaliero Cantonale, Lugano,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(14)University of Geneva and University of Southern Switzerland, Lugano,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Improved biomarkers for predicting progression to active tuberculosis (TB) are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urgently needed, especially in people with HIV, who are at elevated risk. We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used high-throughput plasma proteomics and machine learning to identify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signatures associated with TB progression in this population. From the Swiss HIV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Cohort Study, we analyzed plasma samples collected at least 6 months before 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diagnosis from 91 participants who later developed TB. We selected 293 controls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matched for demographic and clinical parameters who remained TB-free to achieve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 risk score specific to active TB. In total, 583 samples were analyzed, with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613-1,283 proteins quantified per sample. A random forest classifier predicted 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significantly higher median probability of TB progression for cases (33%) than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for controls (16%; P &lt; 0.001). In this matched population, the score achieved 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area under the receiver-operating characteristic curve of 0.77, an area under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precision-recall curve (AUPRC) of 0.60 (as compared to an expected AUPRC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0.29), as well as a specificity of 87.3% and a sensitivity of 58.6% using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optimal threshold of 0.311. The plasma proteome of individuals who progressed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active TB showed a distinct shift toward systemic inflammation, B cell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activation, and immunoglobulin production. Independent of progression to active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TB, the proteome score correlated with broader indicators of immune suppression,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including lower CD4 counts and unsuppressed HIV RNA. This suggests that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integrating proteomic and clinical data could enhance the overall predictive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power of the score.IMPORTANCEWe still lack reliable tools to predict who will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develop tuberculosis (TB) among people with HIV. Moreover, the underlying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biological events driving progression remain poorly understood. Our study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reveals early immune changes that include unexpected alterations in B cell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activation and antibody responses. These findings suggest that humoral immunity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may play a more important role in TB pathogenesis than previously recognized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offer promising new directions for biomarker discovery and targeted prevention.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10.1128/mbio.01585-25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40874618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7935A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 xml:space="preserve">. Lancet Digit Health. 2025 Aug 26:100884. doi: 10.1016/j.landig.2025.100884. </w:t>
      </w:r>
    </w:p>
    <w:p w:rsidR="00B97E6C" w:rsidRPr="007935A5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7935A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Computer-aided reading of chest radiographs for paediatric tuberculosis: current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status and future directions.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DuPont M(1), Castro R(2), Kik SV(3), Palmer M(4), Seddon JA(5), Jaganath D(6).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(1)Division of Pediatric Emergency Medicine, Baylor College of Medicine,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Houston, TX,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University of California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San Francisco, San Francisco, CA, USA; Center for Tuberculosis, Institute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Global Health Sciences, University of California San Francisco, San Francisco,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(3)The Hague, Netherlands; FIND, Geneva,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(4)Desmond Tutu TB Centre, Department of Paediatrics and Child Health,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(5)Desmond Tutu TB Centre, Department of Paediatrics and Child Health,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Africa; Department of Infectious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Disease, Imperial College London, London,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University of California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San Francisco, San Francisco, CA, USA; Center for Tuberculosis, Institute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Global Health Sciences, University of California San Francisco, San Francisco,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CA, USA; Division of Pediatric Infectious Diseases, University of California San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Francisco, San Francisco, CA, USA. Electronic address: devan.jaganath@ucsf.edu.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Computer-aided detection (CAD) systems for automated reading of chest x-rays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(CXRs) have been developed and approved for tuberculosis triage in adults but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not in children. However, CXR is frequently the only adjunctive tool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clinical assessment in the evaluation of paediatric tuberculosis in primary care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settings, and children would benefit from CAD models that can detect their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unique clinical and radiographic features. To advance CAD for childhood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tuberculosis, large, diverse paediatric CXR datasets linked to standardised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classifications are required. These datasets would be used to train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validate paediatric-specific models for tuberculosis screening, diagnosis,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severity stratification. Previous studies on CAD algorithms for reading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paediatric CXRs have highlighted promising approaches, including the use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transfer learning with existing deep learning models. Including data from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children in CAD models is essential to improve equity and reduce the global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burden of tuberculosis disease.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10.1016/j.landig.2025.100884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40866284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7935A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>. Intern Med. 2025 Aug 28. doi: 10.2169/internalmed</w:t>
      </w:r>
      <w:r w:rsidR="007935A5" w:rsidRPr="007935A5">
        <w:rPr>
          <w:rFonts w:ascii="宋体" w:eastAsia="宋体" w:hAnsi="宋体" w:cs="宋体"/>
          <w:b/>
          <w:color w:val="FF0000"/>
          <w:szCs w:val="24"/>
        </w:rPr>
        <w:t xml:space="preserve">icine.5794-25. Online ahead of 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Prognostic Value of The Neutrophil-to-lymphocyte Ratio in Older Patients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with Pulmonary Tuberculosis.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Okada Y(1), Kumamoto M(1), Tomita D(1), Koyama Y(1), Yoshino E(1), Tanaka S(1),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Bandoh C(1), Tamaki S(1)(2), Muro S(2).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National Hospital Organization Nara Medical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Center, Japan.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(2)Department of Respiratory Medicine, Nara Medical University, Japan.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 xml:space="preserve">Objective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neutrophil-to-lymphocyte ratio (NLR) is a readily available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biomarker associated with the prognosis of several diseases. However,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available studies investigating the association between NLR and prognosis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older patients with pulmonary tuberculosis (PTB) are insufficient. We aimed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clarify the association between the peripheral NLR and the prognosis in older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 xml:space="preserve">patients with PTB. </w:t>
      </w:r>
      <w:r w:rsidRPr="007935A5">
        <w:rPr>
          <w:rFonts w:ascii="宋体" w:eastAsia="宋体" w:hAnsi="宋体" w:cs="宋体" w:hint="eastAsia"/>
          <w:b/>
          <w:color w:val="000000" w:themeColor="text1"/>
          <w:szCs w:val="24"/>
        </w:rPr>
        <w:t>Methods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 xml:space="preserve"> We retrospectively examined 115 PTB patients aged ≥</w:t>
      </w:r>
      <w:r w:rsidR="007935A5">
        <w:rPr>
          <w:rFonts w:ascii="宋体" w:eastAsia="宋体" w:hAnsi="宋体" w:cs="宋体" w:hint="eastAsia"/>
          <w:color w:val="000000" w:themeColor="text1"/>
          <w:szCs w:val="24"/>
        </w:rPr>
        <w:t xml:space="preserve">65 </w:t>
      </w:r>
      <w:r w:rsidRPr="00B97E6C">
        <w:rPr>
          <w:rFonts w:ascii="宋体" w:eastAsia="宋体" w:hAnsi="宋体" w:cs="宋体"/>
          <w:color w:val="000000" w:themeColor="text1"/>
          <w:szCs w:val="24"/>
        </w:rPr>
        <w:t>years. Pretreatment blood tests and chest computed tomography were per</w:t>
      </w:r>
      <w:r w:rsidR="007935A5">
        <w:rPr>
          <w:rFonts w:ascii="宋体" w:eastAsia="宋体" w:hAnsi="宋体" w:cs="宋体"/>
          <w:color w:val="000000" w:themeColor="text1"/>
          <w:szCs w:val="24"/>
        </w:rPr>
        <w:t xml:space="preserve">formed to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assess mortality at 30 and 365 days after treatment initiation (Day30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Day365).</w:t>
      </w:r>
      <w:r w:rsidRPr="007935A5">
        <w:rPr>
          <w:rFonts w:ascii="宋体" w:eastAsia="宋体" w:hAnsi="宋体" w:cs="宋体"/>
          <w:b/>
          <w:color w:val="000000" w:themeColor="text1"/>
          <w:szCs w:val="24"/>
        </w:rPr>
        <w:t xml:space="preserve"> Results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NLR was an associated factor of mortality at Day30 after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adjusting for the serum hemoglobin and albumin levels (odds ratio [OR], 1.13;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95% confidence interval [CI], 1.03-1.24). However, no significant association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was found between NLR and mortality at Day365 (OR, 1.04; 95% CI, 0.956-1.13).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evaluate the usefulness of NLR in predicting mortality on Day30, we analyzed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(ROC) curve. The area under the curve of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NLR was 0.831 (95% CI, 0.733-0.929). Using an ROC curve analysis, we determined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that the effective cut-off value of the NLR for predicting prognosis was 5.664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(sensitivity, 67.0%; specificity, 88.9%). We divided the patients into two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groups based on the previously mentioned cut-off values. The survival rate at 30 </w:t>
      </w:r>
    </w:p>
    <w:p w:rsidR="00B97E6C" w:rsidRPr="00B97E6C" w:rsidRDefault="00B97E6C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 xml:space="preserve">days was significantly lower in the group with an NLR≥5.664 than in the group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an NLR&lt;5.664. </w:t>
      </w:r>
      <w:r w:rsidRPr="007935A5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NLR may be a useful predictive factor for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short-term prognosis in older patients with PTB.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10.2169/internalmedicine.5794-25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40866256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7935A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 xml:space="preserve">7. PLoS One. 2025 Aug 26;20(8):e0330208. doi: 10.1371/journal.pone.0330208. </w:t>
      </w:r>
    </w:p>
    <w:p w:rsidR="00B97E6C" w:rsidRPr="007935A5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7935A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Effectiveness of tuberculosis preventive treatment on disease incidence among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people living with HIV/AIDS: A systematic review and meta-analysis.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Silva Júnior JNB(1)(2), Leal GDC(1), Ferreira QR(1), Andrade LKA(1), Ballestero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JGA(1), Santos VS(3), Pescarini JMA(4), Trajman A(5)(6), Arakaki-Sanchez D(7),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Bartholomay P(8), de Paula Andrade RL(1), Pelissari D(7), Palha PF(1).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(1)Ribeirão Preto College of Nursing, University of São Paulo, Ribeirão Preto,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SP, Brazil.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(2)Institute of Scientific and Technological Communication and Information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Health, Oswaldo Cruz Foundation, Rio de Janeiro, RJ, Brazil.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(3)Department of Medicine, Federal University of Sergipe, Lagarto, SE, Brazil.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(4)London School of Hygiene &amp; Tropical Medicine, London, GLA, United Kingdom.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(5)Research Institute, McGill University Health Center, Montréal, QC, Canada.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(6)Faculty of Medicine, Federal University of Rio de Janeiro, Rio de Janeiro,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(7)Ministry of Health, National Tuberculosis Programme, Brasilia, DF, Brazil.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(8)Ministry of Health, National Center for Epidemiological Intelligence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Genomic Surveillance, Brasilia, DF, Brazil.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Clinical trials have shown the protective efficacy of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preventive treatment (TPT) for averting disease and death from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among people living with HIV/AIDS (PLHIV). TPT has been recommended for PLHIV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since the 1980s. However, tuberculosis is still the first cause of death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PLHIV.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We aimed to summarize the evidence related to the real-world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effectiveness of TPT on tuberculosis incidence among PLHIV.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This is a systematic review and meta-analysis of observational cohort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studies. The search was carried out in PubMed (via MEDLINE), Embase, LILACS,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Scopus and Web of Science databases. Free and controlled vocabulary was used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searches, with no restrictions on language or publication period. Studies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reporting hazard ratios (HR) for tuberculosis incidence among PLHIV who received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TPT were pooled using random-effects meta-analysis models. Meta-regression was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performed to assess whether study-level characteristics accounted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heterogeneity, as evaluated by Cochran's I² statistic. Study quality was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appraised using the Newcastle-Ottawa Scale. This study was registered with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PROSPERO (CRD42024586273).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Among 8,330 screened studies, 34 were included, with nine contributing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the meta-analysis. TPT was associated with a 63% reduction in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incidence risk (HR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0.37, 95% CI: 0.28-0.48; I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²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43%). Children exhibited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consistent stronger protection (82% risk reduction, HR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0.18, 0.09-0.37;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I²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0%) than adults (56% reduction, HR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0.44, 0.37-0.53; I²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21%).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In real world conditions, TPT significantly and substantially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reduces tuberculosis incidence in PLHIV, with consistent evidence of stronger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protective effects in children. Despite some heterogeneity among adult studies,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pooled evidence confirms the protective effectiveness previously observed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clinical trials. These findings reinforce the global recommendation for broad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implementation of TPT among PLHIV.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Copyright: © 2025 Silva Júnior et al. This is an open access article distributed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original author and source are credited.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10.1371/journal.pone.0330208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PMCID: PMC12380327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40857234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7935A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B97E6C" w:rsidRPr="007935A5">
        <w:rPr>
          <w:rFonts w:ascii="宋体" w:eastAsia="宋体" w:hAnsi="宋体" w:cs="宋体"/>
          <w:b/>
          <w:color w:val="FF0000"/>
          <w:szCs w:val="24"/>
        </w:rPr>
        <w:t>8. Glob Health Res Policy. 2025 Aug 25;10(1):37. doi: 10.1186/s41256-025-00437-7.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Impact of COVID-19 pandemic, and the mediating role of hospital caseload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severity on mortality of hospitalised tuberculosis patients in Thailand.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Zayar NN(1), Chotipanvithayakul R(1), Geater AF(1), Htet KKK(1), Ngamphiw C(2),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Chongsuvivatwong V(3).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Epidemiology, Faculty of Medicine, Prince of Songkla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15 Kanjanavanich Road, Hat Yai, Songkhla, 90110, Thailand.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(2)National Biobank of Thailand, National Science and Technology Development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Agency, Khlong Luang, Pathum Thani, 12120, Thailand.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Epidemiology, Faculty of Medicine, Prince of Songkla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University, 15 Kanjanavanich Road, Hat Yai, Songkhla, 90110, Thailand.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cvirasak@medicine.psu.ac.th.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COVID-19 hospital caseload indicates the quality of hospital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care, as resources were redirected to address the surge in COVID-19 cases.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study aimed to evaluate the impact of COVID-19 hospital caseload on hospital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 case fatality rate (CFR) mediated by the TB caseload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severity of patients.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A retrospective analysis of TB patients' hospital admission data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Thailand extracted from the Thai Health Information Portal database between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January 2017 and September 2022. Charlson Comorbidity Index (CCI) was used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determine the severity of hospitalised TB patients. An interrupted time series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analysis, lag time analysis and serial mediation analysis were done.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During COVID-19 pandemic, there was a 12.9% decrease in monthly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hospital TB caseload, and a 14.1% increase in monthly TB hospital CFR compared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the counterfactual scenario had there been no COVID-19. COVID-19 hospital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caseload had a strong negative correlation with TB hospital caseload (r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=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-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0.60, p-value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 &lt;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0.001), but a strong positive correlation with TB hospital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CFR (r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0.74, p-value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 &lt;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0.001) during the same month. An increase in average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CCI score of 0.1 was associated with an increase of 2.3 deaths per 100 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admissions. After adjusting the TB caseload and CCI of TB patients admitted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hospital, no association was found between COVID-19 hospital caseload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the hospital CFR of TB patients.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7935A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increase in TB hospital CFR during COVID-19 pandemic was likely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driven by a higher proportion of severe cases being admitted, rather than 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decline in hospitals' quality of care.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10.1186/s41256-025-00437-7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PMCID: PMC12376735</w:t>
      </w:r>
    </w:p>
    <w:p w:rsidR="00B97E6C" w:rsidRPr="00B97E6C" w:rsidRDefault="00B97E6C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</w:t>
      </w:r>
      <w:r w:rsidR="001D1E65">
        <w:rPr>
          <w:rFonts w:ascii="宋体" w:eastAsia="宋体" w:hAnsi="宋体" w:cs="宋体"/>
          <w:color w:val="000000" w:themeColor="text1"/>
          <w:szCs w:val="24"/>
        </w:rPr>
        <w:t xml:space="preserve"> 40855355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 xml:space="preserve">. Rev Gaucha Enferm. 2025 Aug 25;46(spe1):e20240309. doi: </w:t>
      </w:r>
    </w:p>
    <w:p w:rsidR="00B97E6C" w:rsidRPr="001D1E65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1D1E65">
        <w:rPr>
          <w:rFonts w:ascii="宋体" w:eastAsia="宋体" w:hAnsi="宋体" w:cs="宋体"/>
          <w:b/>
          <w:color w:val="FF0000"/>
          <w:szCs w:val="24"/>
        </w:rPr>
        <w:t>10.1590/1983-1447.2025.20240309.en. eCollection 2025.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Characterization of tuberculosis cases in the indigenous population of Mato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Grosso, 2011-2020.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[Article in English, Portuguese]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Silva WA(1), Kuss GCN(1), Lacerda AB(2), Couto RM(3), Arruda VL(4), Silva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PRS(1), Espinosa OA(5), Lima JC(1).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(1)Universidade Federal de Mato Grosso. Faculdade de Enfermagem. Cuiabá. Mato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Grosso. Brasil.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(2)Universidade de São Paulo. Faculdade de Saúde Pública. São Paulo, São Paulo,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(3)Universidade Federal de São Paulo. Departamento de Medicina Preventiva. São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Paulo, São Paulo, Brasil.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(4)Universidade Federal de São Paulo. Escola Paulista de Enfermagem. São Paulo,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São Paulo, Brasil.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(5)Faculdade do Pantanal. Cáceres, Mato Grosso, Brasil.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To analyze the epidemiological and clinical profile of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 the indigenous population of Mato Grosso (2011-2020).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This is a descriptive study using data recorded in the Information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System for Notifiable Diseases (Sistema de Informação de Agravos de Notificação,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SINAN). Statistical analyses were performed, stratified by sociodemographic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clinical variables, comparing tuberculosis cases in the general and indigenous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populations of Mato Grosso (Brazil), using the chi-square and Fisher's exact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tests in SPSS® 25.0. The incidence rates were calculated per 100,000 inhabitants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analyzed over the years and by geographic area via GeoDa® 1.20.0.36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Qgis® 3.32.1. The data were aggregated by regional health departments.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A total of 11,288 tuberculosis cases were recorded in the general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population and 879 cases in indigenous people, with mean incidence values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36.3 and 173.1 cases per 100,000 inhabitants, respectively. Indigenous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individuals had a higher proportion of women (48.8% vs. 30.3%, p&lt;0.001), young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people (10-17 years old: 21.4% vs. 2.3%, p&lt;0.001), pulmonary forms (97.4% vs.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90.0%, p&lt;0.001) and a higher cure rate (88.9% vs. 76.5%, p&lt;0.001). The spatial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distribution was heterogeneous in the indigenous population, with predominance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 remote areas of the state.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Tuberculosis had higher incidence in the indigenous population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Mato Grosso (2011-2020) when compared to the general population. Among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indigenous individuals, there was a higher proportion of affected women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young people, predominance of pulmonary forms and lower frequency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comorbidities.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10.1590/1983-1447.2025.20240309.en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40862462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 xml:space="preserve">. Am J Trop Med Hyg. 2025 Aug 26:tpmd250313. doi: 10.4269/ajtmh.25-0313. Online </w:t>
      </w:r>
    </w:p>
    <w:p w:rsidR="00B97E6C" w:rsidRPr="001D1E65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1D1E6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Scapular Tuberculosis.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Nakamoto K(1), Fukushima S(1), Oguni K(1), Hagiya H(1).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Okayama University Hospital, Okayama,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10.4269/ajtmh.25-0313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40858144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. Sci Rep. 2025 Aug 25;15(1):31309. doi: 10.1038/s41598-025-15855-3.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Antitubercular drug induced liver injury among tuberculosis patients in central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Petros Z(1)(2), Tamirat A(3), Assefa W(4).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Pharmacy, College of Medicine and Health Sciences, Wachemo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Hosaina, Ethiopia. zelalemp@yahoo.com.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Pharmacology and Clinical Pharmacy, School of Pharmacy, College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Addis Ababa University, Addis Ababa, Ethiopia.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zelalemp@yahoo.com.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Pharmacy, College of Medicine and Health Sciences, Wachemo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Hosaina, Ethiopia.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(4)Quality assurance and enhancement directorate, College of Medicine and Health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Sciences, Wachemo University, Hosaina, Ethiopia.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 is a curable disease that can be treated with antitubercular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(anti-TB) drugs that have markedly reduced mortality due to the disease.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However, the drugs may cause liver injury, which is associated with increased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morbidity due to acute liver failure, disease progression, and drug resistance.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There is a scarcity of evidence on the prevalence and predictors of anti-TB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drug-induced liver injury (ATDILI). The aim of this study is to the assess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prevalence, predictors, and clinical features of ATDILI in the health centers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Hossana town, Central Ethiopia. In a prospective cohort study, newly diagnosed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TB patients (N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219) receiving first-line anti-TB drugs were enrolled in three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selected health centers in Hossana town, Central Ethiopia. Liver function tests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were assessed before and four and eight weeks after drug treatment initiation.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Patients that had abnormal liver biochemistry prior to treatment and patients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positive for either hepatitis B or C viral antibody were excluded. Thirty-five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study participants (16.0%) developed ATDILI. Two of them (5.7%) had severe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ATDILI. Nausea, vomiting, and anorexia were the most frequently observed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symptoms. In multivariable analysis, ATDILI was significantly associated with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gender (adjusted odds ratio, AOR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2.57, 95% CI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1.11-5.91, P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0.027), age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(AOR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1.05, 95% CI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1.01-1.10, P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0.019), body mass index (AOR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0.81, 95%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CI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0.69-0.95, P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0.009), and HIV status (AOR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6.73, 95% CI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1.81-25.09,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>=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0.005). The results of the study suggest that the prevalence of ATDILI 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high among TB patients getting treatment in the health centers in Hossana town,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Central Ethiopia. Thus, patients who are female, older, have a low body mass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index, and are HIV positive should have their liver function regularly monitored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 reduce ATDILI.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10.1038/s41598-025-15855-3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PMCID: PMC12378359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40854941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 xml:space="preserve">. Comput Biol Med. 2025 Aug 25;197(Pt A):110991. doi: </w:t>
      </w:r>
    </w:p>
    <w:p w:rsidR="00B97E6C" w:rsidRPr="001D1E65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1D1E65">
        <w:rPr>
          <w:rFonts w:ascii="宋体" w:eastAsia="宋体" w:hAnsi="宋体" w:cs="宋体"/>
          <w:b/>
          <w:color w:val="FF0000"/>
          <w:szCs w:val="24"/>
        </w:rPr>
        <w:t>10.1016/j.compbiomed.2025.110991. 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Computational analysis of Phanera sirindhorniae flavonoids as potential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inhibitors of Mycobacterium tuberculosis DNA gyrase ATPase.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Kamsri P(1).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(1)Division of Chemistry, Faculty of Science, Nakhon Phanom University, Nakhon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Phanom, 48000, Thailand. Electronic address: pharit.kamsri@npu.ac.th.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rise of drug-resistant Mycobacterium tuberculosis underscores the urgent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need for safe and bioavailable compounds that target essential bacterial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pathways. ATPase domain of DNA gyrase subunit B (GyrB) is a mechanistically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distinct and druggable site involved in DNA supercoiling and energy metabolism.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 this study, we employed a structure- and system-guided computational pipeline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identify natural flavonoids with multi-target inhibitory potential against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GyrB. Naringenin, taxifolin, and quercetin were selected from an initial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flavonoid library based on their predicted ATPase inhibition, anti-tuberculosis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(TB) activity, and pharmacokinetic properties. Molecular docking and extended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molecular dynamics (MD) simulations (3 × 500 ns) validated stable binding poses,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molecular mechanics generalized born surface area (MM-GBSA) calculations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ranking taxifolin as the most energetically favorable (-25.6 kcal/mol),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supported by persistent interactions with Asp79, and minimal conformational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drift. Multi-omics analysis revealed the downregulation of GyrB, ParE, and AtpD,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whereas metabolomic shifts in NAD+/NADH and TCA intermediates confirmed redox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respiratory disruptions. Physiologically based pharmacokinetic simulations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showed that naringenin achieved the highest predic</w:t>
      </w:r>
      <w:r w:rsidR="001D1E65">
        <w:rPr>
          <w:rFonts w:ascii="宋体" w:eastAsia="宋体" w:hAnsi="宋体" w:cs="宋体"/>
          <w:color w:val="000000" w:themeColor="text1"/>
          <w:szCs w:val="24"/>
        </w:rPr>
        <w:t xml:space="preserve">ted lung exposure (0.546 μM at </w:t>
      </w:r>
      <w:r w:rsidRPr="00B97E6C">
        <w:rPr>
          <w:rFonts w:ascii="宋体" w:eastAsia="宋体" w:hAnsi="宋体" w:cs="宋体"/>
          <w:color w:val="000000" w:themeColor="text1"/>
          <w:szCs w:val="24"/>
        </w:rPr>
        <w:t>300 mg), whereas taxifolin offered the best o</w:t>
      </w:r>
      <w:r w:rsidR="001D1E65">
        <w:rPr>
          <w:rFonts w:ascii="宋体" w:eastAsia="宋体" w:hAnsi="宋体" w:cs="宋体"/>
          <w:color w:val="000000" w:themeColor="text1"/>
          <w:szCs w:val="24"/>
        </w:rPr>
        <w:t xml:space="preserve">verall balance between binding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affinity, exposure, and safety. Synergy modeling </w:t>
      </w:r>
      <w:r w:rsidR="001D1E65">
        <w:rPr>
          <w:rFonts w:ascii="宋体" w:eastAsia="宋体" w:hAnsi="宋体" w:cs="宋体"/>
          <w:color w:val="000000" w:themeColor="text1"/>
          <w:szCs w:val="24"/>
        </w:rPr>
        <w:t xml:space="preserve">with rifampicin identified </w:t>
      </w:r>
      <w:r w:rsidRPr="00B97E6C">
        <w:rPr>
          <w:rFonts w:ascii="宋体" w:eastAsia="宋体" w:hAnsi="宋体" w:cs="宋体"/>
          <w:color w:val="000000" w:themeColor="text1"/>
          <w:szCs w:val="24"/>
        </w:rPr>
        <w:t>taxifolin as the top candidate (ZIP synerg</w:t>
      </w:r>
      <w:r w:rsidR="001D1E65">
        <w:rPr>
          <w:rFonts w:ascii="宋体" w:eastAsia="宋体" w:hAnsi="宋体" w:cs="宋体"/>
          <w:color w:val="000000" w:themeColor="text1"/>
          <w:szCs w:val="24"/>
        </w:rPr>
        <w:t xml:space="preserve">y score: +4.3). These findings </w:t>
      </w:r>
      <w:r w:rsidRPr="00B97E6C">
        <w:rPr>
          <w:rFonts w:ascii="宋体" w:eastAsia="宋体" w:hAnsi="宋体" w:cs="宋体"/>
          <w:color w:val="000000" w:themeColor="text1"/>
          <w:szCs w:val="24"/>
        </w:rPr>
        <w:t>highlight taxifolin and naringenin as promising AT</w:t>
      </w:r>
      <w:r w:rsidR="001D1E65">
        <w:rPr>
          <w:rFonts w:ascii="宋体" w:eastAsia="宋体" w:hAnsi="宋体" w:cs="宋体"/>
          <w:color w:val="000000" w:themeColor="text1"/>
          <w:szCs w:val="24"/>
        </w:rPr>
        <w:t xml:space="preserve">Pase-targeting adjuncts for TB </w:t>
      </w:r>
      <w:r w:rsidRPr="00B97E6C">
        <w:rPr>
          <w:rFonts w:ascii="宋体" w:eastAsia="宋体" w:hAnsi="宋体" w:cs="宋体"/>
          <w:color w:val="000000" w:themeColor="text1"/>
          <w:szCs w:val="24"/>
        </w:rPr>
        <w:t>therapy and demonstrate how integrated MD and system pharmacology can gu</w:t>
      </w:r>
      <w:r w:rsidR="001D1E65">
        <w:rPr>
          <w:rFonts w:ascii="宋体" w:eastAsia="宋体" w:hAnsi="宋体" w:cs="宋体"/>
          <w:color w:val="000000" w:themeColor="text1"/>
          <w:szCs w:val="24"/>
        </w:rPr>
        <w:t xml:space="preserve">ide the </w:t>
      </w:r>
      <w:r w:rsidRPr="00B97E6C">
        <w:rPr>
          <w:rFonts w:ascii="宋体" w:eastAsia="宋体" w:hAnsi="宋体" w:cs="宋体"/>
          <w:color w:val="000000" w:themeColor="text1"/>
          <w:szCs w:val="24"/>
        </w:rPr>
        <w:t>rational repurposing of natural products.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10.1016/j.compbiomed.2025.110991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40857815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. Am J Forensic Med Pathol. 2025 Aug 27. doi: 10.109</w:t>
      </w:r>
      <w:r w:rsidR="001D1E65" w:rsidRPr="001D1E65">
        <w:rPr>
          <w:rFonts w:ascii="宋体" w:eastAsia="宋体" w:hAnsi="宋体" w:cs="宋体"/>
          <w:b/>
          <w:color w:val="FF0000"/>
          <w:szCs w:val="24"/>
        </w:rPr>
        <w:t xml:space="preserve">7/PAF.0000000000001071. Online 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Disseminated Tuberculosis: When Antemortem Testing Fails and Autopsy Prevails.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Auen T(1), Mitzel H(1), Linde E(2), Yuil-Valdes A(1).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Pathology and Microbiology, Nebraska Medical Center, University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of Nebraska Medical Center, Omaha, NE.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(2)Physicians Laboratory Services Omaha, NE.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10.1097/PAF.0000000000001071</w:t>
      </w:r>
    </w:p>
    <w:p w:rsidR="00B97E6C" w:rsidRPr="00B97E6C" w:rsidRDefault="001D1E65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40856776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. Infect Dis (Lond). 2025 Aug 26:1-9. doi: 10.1080/23744235.2025.254</w:t>
      </w:r>
      <w:r w:rsidR="001D1E65">
        <w:rPr>
          <w:rFonts w:ascii="宋体" w:eastAsia="宋体" w:hAnsi="宋体" w:cs="宋体"/>
          <w:b/>
          <w:color w:val="FF0000"/>
          <w:szCs w:val="24"/>
        </w:rPr>
        <w:t xml:space="preserve">6488. Online 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Evaluating factors influencing tuberculosis treatment outcomes and the impact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COVID-19 on TB incidence in Bengaluru, India (2017-2023).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Srinivasan S(1), D H(1), R H SR(1), V D(1).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Pharmacy, Aditya Bangalore Institute of Pharmacy Education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Research, Bengaluru,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issue in Bengaluru,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India. This study analyzes TB trends, treatment outcomes, and the impact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COVID-19 on TB incidence from 2017 to 2023.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Logistic regression analysis was used to identify factors influencing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TB treatment outcomes. An Interrupted Time Series (ITS) analysis using an ARIMA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(AutoRegressive Integrated Moving Average) model was used to assess the impact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of COVID-19 on TB incidence.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Among 71,883 TB cases, age </w:t>
      </w:r>
      <w:r w:rsidRPr="00B97E6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97E6C">
        <w:rPr>
          <w:rFonts w:ascii="宋体" w:eastAsia="宋体" w:hAnsi="宋体" w:cs="宋体"/>
          <w:color w:val="000000" w:themeColor="text1"/>
          <w:szCs w:val="24"/>
        </w:rPr>
        <w:t>65</w:t>
      </w:r>
      <w:r w:rsidRPr="00B97E6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years had increased the risk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unsuccessful outcomes for pulmonary TB (PTB) (adjusted odds ratio [aOR] 2.54;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95% confidence interval [CI], 2.24-2.89) and extrapulmonary TB (EPTB) (aOR 3.72;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CI, 3.06-4.52). Females had lower odds than males in PTB (aOR 0.72; CI,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0.67-0.78) and EPTB (aOR 0.77; CI, 0.68-0.86). Diabetics had lowered risk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PTB (aOR 0.62; CI, 0.57-0.68) but increased risk for EPTB (aOR 1.44; CI,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1.24-1.67). HIV cases had increased risk in PTB (aOR 1.96; CI, 1.67-2.31)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EPTB (aOR 2.88; CI, 2.32-3.57). Interaction analysis in PTB showed diabetics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ages 35-44 and 45-54 was associated with lower risk (aOR 0.66; CI,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0.44-0.99; aOR 0.67; CI, 0.46-0.99). ITS analysis showed a 24.3% average decline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 TB notifications in 2020, reaching a maximum decline of 40.5% in April.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This study highlights factors affecting TB treatment outcomes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significant impact of COVID-19 on TB trends in Bengaluru, providing insights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to improve TB control and mitigate future pandemic impacts.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10.1080/23744235.2025.2546488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40855923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 xml:space="preserve">. Zoonoses Public Health. 2025 Aug 25. doi: 10.1111/zph.70008. Online ahead of </w:t>
      </w:r>
    </w:p>
    <w:p w:rsidR="00B97E6C" w:rsidRPr="001D1E65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1D1E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Mycobacterium bovis Infection in Cats: Zoonotic Transmission.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Barandiaran S(1)(2), Marfil MJ(2), Yaafar N(3), Ferrer MF(4)(5), Fajardo S(6),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Salvador MF(7), Biscia M(8), Zumárraga MJ(9), Sarradell JE(8).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(1)CONICET-Universidad de Buenos Aires, Instituto de Investigaciones en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Producción Animal (INPA), Buenos Aires,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(2)Universidad de Buenos Aires, Facultad de Ciencias Veterinarias, Cátedra de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Enfermedades Infecciosas, Buenos Aires,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(3)Cátedra de Farmacología y Terapéutica, Facultad Ciencias Veterinarias,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Universidad Nacional de Rosario, Rosario, Santa Fe,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(4)Programa de Epidemiología de la Provincia de Santa Fe, Santa Fe,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(5)Hospital Privado de Rosario, Rosario, Santa Fe,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(6)Centro Regional de Estudios bioquímicos de la Tuberculosis, Municipalidad de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Rosario, Rosario, Santa Fe,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(7)Laboratorio Veterinario Salvador, Rosario, Santa Fe,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(8)Cátedra de Patología General y Especial, Facultad de cs. Veterinarias,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Universidad Nacional de Rosario, Rosario, Santa Fe,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(9)Centro de Investigación en cs. Veterinarias y Agronómicas (CICVyA), CNIA,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Instituto de Agrobiotecnología y Biología Molecular (IABIMO) UEDD CONICET-INTA,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Buenos Aires, Argentina.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caused by Mycobacterium bovis is an infectious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disease of worldwide relevance, with a growing concern for its zoonotic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potential. Although cattle are the primary host, infections in companion animals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have been reported, raising new public health concerns.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Four cases of M. bovis infection in two cohabiting cats and two humans,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one being the pet owner and the other a veterinarian, are analysed.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Microbiological and molecular diagnostic techniques were employed, including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culture, PCR, and genotyping through spoligotyping.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The presence of M. bovis was confirmed in both felines, identifying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same spoligotype (SB0140). Subsequently, the infection was documented in the pet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owner, who had no history of contact with livestock, and in a veterinarian who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sustained a needlestick injury during sample collection.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These findings highlight the risk of zoonotic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originating from companion animals, even in the absence of direct exposure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livestock. The results underscore the need to strengthen diagnostic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surveillance strategies in non-traditional species and emphasise the importance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adopting a comprehensive One Health approach to prevent and mitigate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transmission between animals and humans, particularly in regions where bovine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tuberculosis is endemic.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 2025 Wiley‐VCH GmbH. Published by John Wiley &amp; Sons Ltd.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10.1111/zph.70008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>PMID: 40855579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 xml:space="preserve">. Nat Ecol Evol. 2025 Aug 25. doi: 10.1038/s41559-025-02837-x. Online ahead of </w:t>
      </w:r>
    </w:p>
    <w:p w:rsidR="00B97E6C" w:rsidRPr="001D1E65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1D1E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Twenty years of tuberculosis-driven selection shaped the evolution of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meerkat major histocompatibility complex.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Müller-Klein N(1), Risely A(2)(3), Wilhelm K(2), Riegel V(2), Manser M(4)(5)(6),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Clutton-Brock T(5)(6)(7), Silver L(8)(9), Santos PSC(2), Melville DW(#)(2),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Sommer S(#)(2).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(1)Institute for Evolutionary Ecology and Conservation Genomics, Ulm, Germany.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Nadine.Mueller-Klein@uni-ulm.de.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(2)Institute for Evolutionary Ecology and Conservation Genomics, Ulm, Germany.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(3)School of Science, Engineering, and the Environment, Salford University,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Salford,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Evolutionary Biology and Environmental Studies, University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Zurich, Zurich,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(5)Mammal Research Institute, University of Pretoria, Pretoria, South Africa.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(6)Kalahari Research Centre, Kuruman River Reserve, Northern Cape, South Africa.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(7)Large Animal Research Group, Department of Zoology, University of Cambridge,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Cambridge,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(8)School of Life and Environmental Sciences, University of Sydney, Camperdown,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New South Wales, Australia.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(9)Australian Research Council Centre of Excellence for Innovations in Peptide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Protein Science, University of Sydney, Camperdown, New South Wales,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Pathogen-mediated balancing selection (PMBS) drives host evolution across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tree of life. Distinguishing between the three main mechanisms underlying PMBS,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that is, rare-allele advantage, fluctuating selection and heterozygote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advantage, remains difficult, limiting our understanding of frequency-dependent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adaptations by hosts and counter-adaptation by pathogens. Here we leverage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immune genetic and disease surveillance data from over 1,500 wild meerkats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(Suricata suricatta) to track how selection by the tuberculosis (TB)-causing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Mycobacterium suricattae shaped the evolution of the meerkats' major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histocompatibility complex (MHC) over two decades. Compared with neutral genetic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markers, we detect more rapid differentiation and recycling of alleles at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MHC-DRB loci, suggesting that TB imposes strong PMBS on wild meerkats.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addition, we show that meerkats carrying the MHC allele Susu-DRB*13 were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initially more likely to develop clinical signs of TB, with the effect reversing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over the course of the study, followed by an increase in the frequency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Susu-DRB*13. Meerkats carrying Susu-DRB*13 also showed slower progression to 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signs and longer survival once signs of TB manifested. Lifetime reproductive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success reflected the resilience effect conferred by Susu-DRB*13. Based 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several lines of evidence, we propose that rare-allele advantage or fluctuating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selection, rather than heterozygote advantage, drive our observation in this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longitudinally sampled wild mammal population.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10.1038/s41559-025-02837-x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40855227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. J Antibiot (Tokyo). 2025 Aug 25. doi: 10.1038/s4</w:t>
      </w:r>
      <w:r w:rsidR="001D1E65">
        <w:rPr>
          <w:rFonts w:ascii="宋体" w:eastAsia="宋体" w:hAnsi="宋体" w:cs="宋体"/>
          <w:b/>
          <w:color w:val="FF0000"/>
          <w:szCs w:val="24"/>
        </w:rPr>
        <w:t xml:space="preserve">1429-025-00862-3. Online ahead 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Strategic design of a multi-tier database for class A β-lactamase BlaC variants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of M. tuberculosis: advancing the fight against antibacterial resistance.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Kumar KCA(1), Nair A(2)(3)(4), Sharma S(2), Singh D(2)(4), Yadav S(2), Bhimsaria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D(2)(5), Gupta S(6), Hazra S(7)(8).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(1)Division of Data Analytics, Bioinformatics and Structural Biology, Yenepoya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Research Centre, Yenepoya University, Mangalore,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Biosciences and Bioengineering, Indian Institute of Technology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Roorkee, Roorkee,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(3)Centre for Nanotechnology, Indian Institute of Technology Roorkee, Roorkee,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(4)Department of Physics, Indian Institute of Technology Roorkee, Roorkee,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(5)Mehta Family School of Data Science and Artificial Intelligence, Indian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Institute of Technology, Roorkee, India.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(6)Division of Data Analytics, Bioinformatics and Structural Biology, Yenepoya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Research Centre, Yenepoya University, Mangalore, India. sebantigupta@gmail.com.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(7)Department of Biosciences and Bioengineering, Indian Institute of Technology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Roorkee, Roorkee, India. saugata.iitk@gmai.com.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(8)Centre for Nanotechnology, Indian Institute of Technology Roorkee, Roorkee,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India. saugata.iitk@gmai.com.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escalating rise of antimicrobial resistance (AMR) casts a grave shadow over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global public health, making once manageable infections increasingly difficult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treat. Despite advancements in combination chemotherapy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multidrug-resistant (MDR) and extensively drug-resistant (XDR) Mycobacterium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(TB), this pathogen remains a formidable foe. TB is now the second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leading cause of death worldwide from infectious diseases, only surpassed by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COVID-19. It is the primary driver of AMR-related deaths, particularly among HIV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co-infected individuals. A significant challenge lies in TB's resistance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-lactam antibiotics, the most widely used class, comprising about 65% of global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antibiotic consumption. This resistance is driven by the bacterium's β-lactamase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enzyme (BlaC) production, which neutralizes the antibiotic by hydrolyzing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-lactam ring. Although BlaC remains susceptible to β-lactamase inhibitors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(MBIs) like sulbactam, tazobactam, and clavulanate, resistance mutations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secondary catalytic sites pose an emerging threat, potentially undermining these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inhibitors. To combat this evolving challenge, a comprehensive study explored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BlaC's role in AMR. The research spanned six phases, from gene and protein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sequence analysis to dynamic protein modelling and mutational landscape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exploration. Homology modelling was employed to generate structures for all 40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BlaC variants, with stability assessed through Ramachandran plots. Drug-protein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interactions with six β-lactam agents and MBIs were investigated via automated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docking and simulation studies. These insights provide a deeper understanding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BlaC-mediated resistance in TB and offer a promising foundation for future drug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development to address this global health crisis.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the Japan Antibiotics Research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Association.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10.1038/s41429-025-00862-3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40854973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. BMC Pediatr. 2025 Aug 25;25(1):647. doi: 10.1186/s12887-025-05554-3.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Novel and optimized diagnostics for pediatric TB in endemic countries: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NOD-pedFEND study protocol.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Song R(#)(1), Bijker EM(#)(2)(3), Kisitu G(#)(4), Douglass E(#)(5), Nasinghe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E(6)(7), Basile FW(2), Khambati N(2), Penn-Nicholson A(8), Ruhwald M(8), Kim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S(9), Mudrak N(2), Dendukuri N(10), Ugarte-Gil C(11), Salgame P(#)(5), Alland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D(#)(12), Dorman SE(#)(13), Ellner J(#)(5), Joloba M(#)(6)(7), Kekitiinwa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A(#)(4); NOD-pedFEND consortium.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Collaborators: Muzorah GA, Ahimbisibwe G, Aloyo S, Ansiima S, Armstrong D, Arora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K, Babirye SR, Balwa H, Bashir K, Borkman A, Bugumirwa E, Caceres T, Calderon R,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Cavallini A, Cohen T, Vos M, Egere U, Eichberg C, Francia KGA, Graham SM, Haumba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G, Hom D, Indravudh PP, Kakyama F, Kalawa F, Kanyange A, Kasibante S, Kawwoya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NA, Kik SV, Koire M, Kyamulabi D, Lagos Y, Lovaton N, Lubega JP, Nabatanzi R,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Malobela A, Marais BJ, Matovu F, Mbekeka P, Menzies N, Mestanza F, Mirembe A,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Moron C, Mugabe RM, Mugabi B, Nabirye R, Nabisere A, Nabuduwa S, Nakagwa M,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Nakalanda BS, Nakayita G, Nakiyingi L, Namaganda R, Night C, Ninsiima G, Odongo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I, Olbrich L, Palmer M, Perez G, Post R, Rogers K, Schaaf HS, Schiller I,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Ssengooba W, Sweeney S, Tagoola A, Tufariello A, Turyamubona A, Upadhyay R,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Villa L, Wobudeya E, Xie Y, Yupanqui M, Zamudio C.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(1)Oxford Vaccine Group, Department of Paediatrics, University of Oxford,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Oxford, UK. rinn.song@paediatrics.ox.ac.uk.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(2)Oxford Vaccine Group, Department of Paediatrics, University of Oxford,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Oxford, UK.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(3)Department of Paediatrics, Maastricht University Medical Centre, Mosakids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Children'S Hospital, Maastricht, the Netherlands.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(4)Baylor College of Medicine Children'S Foundation-Uganda, Kampala, Uganda.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Center for Emerging Pathogens, New Jersey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Medical School, Rutgers University, Newark, NJ,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(6)Department of Immunology and Molecular Biology, College of Health Sciences,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Makerere University, Kampala, Uganda.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(7)Integrated Biorepository of the H3africa Uganda, Kampala, Uganda.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(8)FIND, Geneva, Switzerland.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(9)Frontier Science Foundation, Brookline, MA,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(10)Research Institute of the, Mcgill University Health Centre, Montreal, QC,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(11)Universidad Peruana Cayetano Heredia, Lima, Peru.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(12)Public Health Research Institute, New Jersey Medical School, Rutgers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Newark, NJ,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(13)Medical University of South Carolina, Charleston, SC,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Pediatric tuberculosis is a major global public health challenge,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with reliable diagnosis being a main obstacle to identifying and treating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affected children. New and improved diagnostics, ideally on non-sputum samples,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are urgently required, especially in the most vulnerable group of children under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five years of age. Studies to date have been limited by small sample sizes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few bacteriologically-confirmed cases. Here, we describe the study protocol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the NIH-funded NOD-pedFEND study, which will be one of the largest diagnostic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studies to date of children at greatest risk of tuberculosis.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 this prospective observational cohort study, we aim to evaluate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existing and novel diagnostic assays, including pathogen- and host-based tests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and combinations of tests. A consecutive cohort of children under five years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age with signs and symptoms of tuberculosis is enrolled in Uganda and Peru. All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children undergo an extensive baseline workup with signs- and symptoms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recording, microbiological reference tests, chest X-ray and tuberculin skin test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for rigorous classification according to internationally recognized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microbiological, composite reference and strict standards. An array of samples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 collected for investigational tests. Follow-up visits are conducted at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2 weeks, 2 months and 6 months. A small cohort of healthy controls is enrolled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to evaluate the specificity of selected diagnostics. The study has been approved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by the relevant institutional review boards.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With this large cohort study of children under five years of age, we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aim to make an important contribution to the evaluation of new diagnostics for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pediatric tuberculosis. By establishing a comprehensive biorepository, the study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will also enable the assessment of novel tests as they become available during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and after the study.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10.1186/s12887-025-05554-3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PMCID: PMC12376364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40851094 [Indexed for MEDLINE]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>. mBio. 2025 Aug 25:e0095825. doi: 10.1128/mbio.00958-25. 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Experimental system enables studies of Mycobacterium tuberculosis during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aerogenic transmission.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Nuritdinov F(#)(1), Woo J(#)(1), Schmidt MJ(#)(2), Odjourian NM(1), Cristaldo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M(1), Dougher M(1), Antilus-Sainte R(1), Heldt T(2), Rhee K(3), Bourouiba L(2),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Gengenbacher M(1)(4).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(1)Center for Discovery and Innovation, Hackensack Meridian Health, Nutley, New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Jersey,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(2)Fluids and Health Network, Institute for Medical Engineering and Science,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Massachusetts Institute of Technology, Cambridge, Massachusetts,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Weill Department of Medicine, Weill Cornell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Medical College, New York, New York,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(4)Hackensack Meridian School of Medicine, Nutley, New Jersey, USA.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Tuberculosis, a persistent public health challenge worldwide, is transmitted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when exhaled Mycobacterium tuberculosis (Mtb) particles expelled from 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infected individual are inhaled by a susceptible person. To study the adaptation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Mtb during transition between hosts, we developed a transmission simulation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system (TSS) that combines controlled pathogen aerosolization and measurement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bioaerosol particle characteristics with in-flight sampling of Mtb and infection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mice by nose-only exposure. Using scattered-light spectrometry, we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demonstrated that Mtb aerosol concentrations generated by the TSS better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represented human cough than the aerosol concentrations produced by a full-body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inhalation exposure system commonly used for Mtb infection of mice.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Additionally, the TSS deposited clinically relevant low doses of Mtb into murine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lungs with greater precision than the full-body inhalation exposure systems.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TSS revealed a linear correlation between Mtb inoculum concentration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pathogen deposition in murine lungs up to 200 colony-forming units. Higher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inoculum concentrations led to a reduction in total particle number, which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resulted in disproportionately lower pulmonary infection doses. Importantly, the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particle size distributions of Mtb-laden aerosols produced by the TSS mirrored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those of tuberculosis patient coughs, with 90% of culturable Mtb found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particles with aerodynamic diameters below 3.3 µm. In conclusion, the TSS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represents a novel effective and precise translational platform enabling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detailed biophysical and molecular studies of Mtb transmission.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1D1E65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is transmitted when exhaled Mycobacterium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(Mtb)-laden microdroplets of an infected individual are inhaled by a susceptible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person. Historically, studies on Mtb transmission have focused mainly 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epidemiology due to the technical challenges in replicating the transmission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process effectively in a laboratory setting. In this study, we introduce a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transmission simulation system (TSS) that integrates controlled Mtb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aerosolization, biophysical aerosol particle measurements, in-flight Mtb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sampling, and aerosol infection of mice. The TSS generated Mtb bioaerosol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concentrations comparable to those produced by human coughs. These pathogen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droplets were accurately deposited in mouse lungs at low Mtb doses relevant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human transmission. Notably, the distribution of Mtb among aerosol particles of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various sizes closely mirrored that found in the coughs of tuberculosis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patients. In summary, the TSS represents a novel tool for conducting molecular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studies of Mtb transmission through the air.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10.1128/mbio.00958-25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40853127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1D1E65" w:rsidRDefault="00B20A41" w:rsidP="00B97E6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B97E6C" w:rsidRPr="001D1E65">
        <w:rPr>
          <w:rFonts w:ascii="宋体" w:eastAsia="宋体" w:hAnsi="宋体" w:cs="宋体"/>
          <w:b/>
          <w:color w:val="FF0000"/>
          <w:szCs w:val="24"/>
        </w:rPr>
        <w:t xml:space="preserve">. Prep Biochem Biotechnol. 2025 Aug 25:1-11. doi: 10.1080/10826068.2025.2551369. </w:t>
      </w:r>
    </w:p>
    <w:p w:rsidR="00B97E6C" w:rsidRPr="001D1E65" w:rsidRDefault="00B97E6C" w:rsidP="00B97E6C">
      <w:pPr>
        <w:rPr>
          <w:rFonts w:ascii="宋体" w:eastAsia="宋体" w:hAnsi="宋体" w:cs="宋体"/>
          <w:b/>
          <w:color w:val="FF0000"/>
          <w:szCs w:val="24"/>
        </w:rPr>
      </w:pPr>
      <w:r w:rsidRPr="001D1E6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Scalable extracellular expression of tag-free MPT64 protein in E. coli via pelB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signal optimization: a step toward tuberculosis diagnostic antigen preparation.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Kusuma SAF(1), Fatinah Y(1), Fadhlillah M(2)(3), Parwati I(4), Rukayadi Y(5),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Subroto T(2)(3).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(1)Department of Biology Pharmacy, Faculty of Pharmacy, Padjadjaran University,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Sumedang, West Java, Indonesia.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(2)Department of Chemistry, Faculty of Mathematics and Natural Sciences,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Padjadjaran University, Indonesia.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(3)Research Center of Molecular Biotechnology and Bioinformatics, Padjadjaran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University, Bandung, Indonesia.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(4)Clinical Pathology Department, Faculty of Medical, Padjadjaran University,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(5)Department of Food Science, Faculty of Food Science and Technology,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Universiti Putra Malaysia, Serdang, Malaysia.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burden, requiring affordable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scalable diagnostic tools. The MPT64 protein is a secreted biomarker specific to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Mycobacterium tuberculosis and holds promise for rapid antigen-based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diagnostics. However, existing recombinant expression systems often yield low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extracellular amounts, complicating purification and limiting downstream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application. This study aimed to optimize the extracellular, tag-free expression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of MPT64 protein in Escherichia coli by employing the pelB signal peptide in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combination with Response Surface Methodology (RSM). A Box-Behnken design was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used to analyze the interactive effects of rhamnose concentration, induction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timing, and medium composition. The optimal condition (4</w:t>
      </w:r>
      <w:r w:rsidRPr="00B97E6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mM rhamnose, 2-h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induction, and 1.8-fold medium enrichment) yielded 0.0293</w:t>
      </w:r>
      <w:r w:rsidRPr="00B97E6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mg/mL of extracellular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MPT64. The identity and antigenicity of the secreted protein were validated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using Sodium Dodecyl Sulfate Polyacrylamide Gel Electrophoresis (SDS-PAGE) and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lateral flow immunoassay (LFIA), respectively. This study demonstrates that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fine-tuning expression parameters can significantly enhance extracellular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protein yield, providing a cost-effective production strategy for MPT64-based TB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 xml:space="preserve">diagnostics and laying the foundation for future scalable diagnostic 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development.</w:t>
      </w: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B97E6C" w:rsidRPr="00B97E6C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DOI: 10.1080/10826068.2025.2551369</w:t>
      </w:r>
    </w:p>
    <w:p w:rsidR="00286A29" w:rsidRDefault="00B97E6C" w:rsidP="00B97E6C">
      <w:pPr>
        <w:rPr>
          <w:rFonts w:ascii="宋体" w:eastAsia="宋体" w:hAnsi="宋体" w:cs="宋体"/>
          <w:color w:val="000000" w:themeColor="text1"/>
          <w:szCs w:val="24"/>
        </w:rPr>
      </w:pPr>
      <w:r w:rsidRPr="00B97E6C">
        <w:rPr>
          <w:rFonts w:ascii="宋体" w:eastAsia="宋体" w:hAnsi="宋体" w:cs="宋体"/>
          <w:color w:val="000000" w:themeColor="text1"/>
          <w:szCs w:val="24"/>
        </w:rPr>
        <w:t>PMID: 40852953</w:t>
      </w:r>
    </w:p>
    <w:p w:rsidR="00966305" w:rsidRDefault="00966305" w:rsidP="00B97E6C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F7D3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966305" w:rsidRPr="007F7D36">
        <w:rPr>
          <w:rFonts w:ascii="宋体" w:eastAsia="宋体" w:hAnsi="宋体" w:cs="宋体"/>
          <w:b/>
          <w:color w:val="FF0000"/>
          <w:szCs w:val="24"/>
        </w:rPr>
        <w:t xml:space="preserve">1. Euro Surveill. 2025 Aug;30(34):2500633. doi: </w:t>
      </w:r>
    </w:p>
    <w:p w:rsidR="00966305" w:rsidRPr="007F7D36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7F7D36">
        <w:rPr>
          <w:rFonts w:ascii="宋体" w:eastAsia="宋体" w:hAnsi="宋体" w:cs="宋体"/>
          <w:b/>
          <w:color w:val="FF0000"/>
          <w:szCs w:val="24"/>
        </w:rPr>
        <w:t>10.2807/1560-7917.ES.2025.30.34.2500633.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Increase in tuberculosis notification rates among newly arriving male Ukrainian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refugees to Norway, 2022 to 2024.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Nordstrand K(1), Berild JD(1).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(1)Norwegian Institute of Public Health, Oslo, Norway.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war in Ukraine has caused large population displacements. We report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increasing tuberculosis (TB) notification rates among Ukrainian refugees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Norway detected through systematic screening upon arrival and driven by rates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among adult males. From 2022 to 2024, there were 73 TB notifications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Ukrainians; incidence among Ukrainian men reached 248 per 100,000 in 2024. In 22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cases, isolated Mycobacterium tuberculosis were multidrug-resistant. Adequate TB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surveillance and control strategies are important to prevent TB outbreaks,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including multidrug-resistant TB, in Europe.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10.2807/1560-7917.ES.2025.30.34.2500633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PMC12397723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</w:t>
      </w:r>
      <w:r w:rsidR="007F7D36">
        <w:rPr>
          <w:rFonts w:ascii="宋体" w:eastAsia="宋体" w:hAnsi="宋体" w:cs="宋体"/>
          <w:color w:val="000000" w:themeColor="text1"/>
          <w:szCs w:val="24"/>
        </w:rPr>
        <w:t xml:space="preserve"> 40878702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F7D3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966305" w:rsidRPr="007F7D36">
        <w:rPr>
          <w:rFonts w:ascii="宋体" w:eastAsia="宋体" w:hAnsi="宋体" w:cs="宋体"/>
          <w:b/>
          <w:color w:val="FF0000"/>
          <w:szCs w:val="24"/>
        </w:rPr>
        <w:t>2. Pediatr Int. 2025 Jan-Dec;67(1):e70127. doi: 10.1111/ped.70127.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 adolescent case of pancreatic tuberculosis after treatment of latent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tuberculosis infection.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Nakano Y(1)(2), Yamada K(2)(3), Suzuki K(2), Yasutomi-Sakai M(2), Takeuchi M(4),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Ohshima Y(2)(5).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(1)Department of Pediatrics, Fukui Red Cross Hospital, Fukui City, Fukui, Japan.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(2)Department of Pediatrics, University of Fukui, Yoshida-gun, Fukui, Japan.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Disease, Department of Pediatrics, Hyogo Prefectural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Kobe Children's Hospital, Chuo-ku Kobe, Hyogo, Japan.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Pediatrics, National Hospital Organization Tsuruga Medical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Center, Tsuruga City, Fukui, Japan.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(5)Hyogo Prefectural Amagasaki General Medical Center, Amagasaki, Hyogo, Japan.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10.1111/ped.70127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PMC12392374</w:t>
      </w:r>
    </w:p>
    <w:p w:rsidR="00966305" w:rsidRPr="00966305" w:rsidRDefault="007F7D36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40874505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F7D3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966305" w:rsidRPr="007F7D36">
        <w:rPr>
          <w:rFonts w:ascii="宋体" w:eastAsia="宋体" w:hAnsi="宋体" w:cs="宋体"/>
          <w:b/>
          <w:color w:val="FF0000"/>
          <w:szCs w:val="24"/>
        </w:rPr>
        <w:t>3. Vaccines (Basel). 2025 Aug 19;13(8):876. doi: 10.3390/vaccines13080876.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BCG Vaccine-Induced Innate and Adaptive Pulmonary Immunity Correlating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Protective Efficacy Against Mycobacterium tuberculosis in the Lungs.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Khanna M(1), Ramsay AJ(1).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Immunology and Parasitology, Louisiana State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University Health Sciences Center, and the Louisiana Vaccine Center, New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Orleans, LA 70112,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F7D36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Effective prophylaxis for Mycobacterium 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(Mtb) requires greater understanding of immune correlates of protection.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renewed interest in BCG as an Mtb vaccine, particularly via the intravenous (IV)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route, our objective was to characterize both innate and adaptive immune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correlates of vaccine-induced pulmonary immunity as potential biomarkers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protective efficacy in a murine model of Mtb infection. </w:t>
      </w:r>
      <w:r w:rsidRPr="007F7D3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Mice were given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BCG via different routes and some boosted with recombinant virus constructs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encoding Mtb Ag85B. Responding innate lymphoid cell (ILC) populations, T cells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B cells were analyzed by fluorescence activated cell sorting (FACS)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surface markers and by intracellular cytokine staining or antibody ELISPOT. Some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immunized mice were challenged with aerosolized Mtb and monitored for bacterial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growth in the lungs and spleen.</w:t>
      </w:r>
      <w:r w:rsidRPr="007F7D36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BCG given IV, but not intranasally 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subcutaneously, resulted in marked increases in IFNγ expression at 72 h by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pulmonary CD49+ NK cells, CD69+ ILC1, and two ILC3 populations, NCR-ILC3 and LTi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cells, the latter also producing IL-22. Pulmonary ILC2 populations in these mice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had significantly increased IL-13 expression at 24 h compared to the other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routes. Interestingly, high levels of NK cells and ILC1 expressing IFNγ and/or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TNFα were sustained at 8 wk, with sustained expression of IL-17A by pulmonary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NCR-ILC3 and pronounced tissue-resident and effector memory CD4+ and CD8+ T cell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responses. Intranasal boosting with Ad-Ag85B enhanced these T cell responses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generated Mtb-specific pulmonary IgA and IgG B cells, correlating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significantly reduced bacterial loads following Mtb challenge.</w:t>
      </w:r>
      <w:r w:rsidRPr="007F7D36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BCG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given IV primed for both early and persistent pulmonary ILC1/ILC3 responses of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predominantly Th1/Th17-type profile along with local Mtb-specific memory T cell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B cell populations, correlating with enhanced protective efficacy. These are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worthy of further study as compartmentalized biomarkers for effective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vaccine-induced local immunity against Mtb.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10.3390/vaccines13080876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PMC12389847</w:t>
      </w:r>
    </w:p>
    <w:p w:rsidR="00966305" w:rsidRPr="00966305" w:rsidRDefault="007F7D36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40872961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F7D3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966305" w:rsidRPr="007F7D36">
        <w:rPr>
          <w:rFonts w:ascii="宋体" w:eastAsia="宋体" w:hAnsi="宋体" w:cs="宋体"/>
          <w:b/>
          <w:color w:val="FF0000"/>
          <w:szCs w:val="24"/>
        </w:rPr>
        <w:t>4. Vaccines (Basel). 2025 Aug 15;13(8):868. doi: 10.3390/vaccines13080868.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Modelling the Impact of Vaccination and Other Intervention Strategies 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Asymptomatic and Symptomatic Tuberculosis Transmission and Control in Thailand.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Kuddus MA(1), Tithi SK(1), Theparod T(2).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(1)Department of Mathematics, University of Rajshahi, Rajshahi 6205, Bangladesh.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Mathematics, Mahasarakham University, Maha Sarakham 44150,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F7D3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challenge, including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Thailand, where both asymptomatic and symptomatic cases sustain transmission.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disease burden increases treatment complexity and mortality, requiring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integrated care and coordinated policies. </w:t>
      </w:r>
      <w:r w:rsidRPr="007F7D36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: We developed a deterministic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compartmental model to examine the transmission dynamics of TB in Thailand,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incorporating both latent and active stages of infection, as well as vaccination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coverage. The model was calibrated using national TB incidence data,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sensitivity analysis revealed that the TB transmission rate was the most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influential parameter affecting the basic reproduction number (R0). We evaluated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impact of several intervention strategies, including increased treatment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coverage for latent and active TB infections and improved vaccination rates.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F7D3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Our analysis indicates that among the single interventions, scaling up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effective treatment for latent TB infections produced the greatest reduction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asymptomatic and symptomatic cases, while enhanced treatment for active TB cases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was second most effective for reducing both asymptomatic and symptomatic cases.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Importantly, our results indicate that combining multiple interventions yields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significantly greater reductions in overall TB incidence than any single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approach alone. Our findings suggest that a modest investment in integrated TB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control can substantially reduce TB transmission and disease burden in Thailand.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However, complete eradication of TB would require a comprehensive and sustained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investment to achieve near-universal coverage of both preventive and curative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strategies. </w:t>
      </w:r>
      <w:r w:rsidRPr="007F7D3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TB remains a significant public health threat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Thailand. Targeted interventions and integrated strategies are key to reducing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disease burden and improving treatment outcomes.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10.3390/vaccines13080868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PMC12389990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40872953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F7D3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966305" w:rsidRPr="007F7D36">
        <w:rPr>
          <w:rFonts w:ascii="宋体" w:eastAsia="宋体" w:hAnsi="宋体" w:cs="宋体"/>
          <w:b/>
          <w:color w:val="FF0000"/>
          <w:szCs w:val="24"/>
        </w:rPr>
        <w:t>5. Pathogens. 2025 Aug 20;14(8):824. doi: 10.3390/pathogens14080824.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Human Tuberculosis in Migrant and Autocthonous Patients: A Ten-Year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Single-Centre Experience.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Soriano IG(1), Romero M(1)(2), Gascón I(3), Solves V(3), Pascual R(1)(2),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Wikman-Jorgensen PE(1)(2).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(1)Infectious Diseases Unit, Department of Internal Medicine, Hospital General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Universitario de Elda-FISABIO, 03600 Elda, Spain.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Clinical Medicine, Miguel Hernández University, 03550 San Juan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de Alicante, Spain.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(3)Microbiology Unit, Clinical Analysis Department, Hospital General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Universitario de Elda, 03600 Elda, Spain.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recent years, migratory movements have increased. This study aimed to compare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cases in migrant and autochthonous patients. We conducted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retrospective analytical cohort study of patients diagnosed with tuberculosis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Elda Health District (Alicante, Spain) between 2013 and 2023. Of the 98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patients analyzed, 28 (29.6%) were migrants, predominantly male (65%), with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mean age of 35.6 years. Pulmonary tuberculosis was present in 82% of patients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both groups, and nine cases of drug-resistant tuberculosis were identified. No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significant differences were observed between groups in treatment cure rates,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mortality, or hospitalization. Unfavourable outcomes-a composite endpoint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comprising mortality, treatment failure, and loss to follow-up-were more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frequent in males and in patients with elevated C-reactive protein (CRP) levels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(p = 0.033) or a higher CRP/albumin ratio. Migrants accounted for a substantial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proportion of total TB cases and tended to be younger, with fewer comorbidities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lower rates of substance use. They showed a non-significant trend toward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higher loss to follow-up and drug resistance. Overall, unfavourable outcomes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were associated with elevated CRP levels and the CRP/albumin ratio.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10.3390/pathogens14080824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PMC12389354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</w:t>
      </w:r>
      <w:r w:rsidR="007F7D36">
        <w:rPr>
          <w:rFonts w:ascii="宋体" w:eastAsia="宋体" w:hAnsi="宋体" w:cs="宋体"/>
          <w:color w:val="000000" w:themeColor="text1"/>
          <w:szCs w:val="24"/>
        </w:rPr>
        <w:t xml:space="preserve"> 40872333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>. Pathogens. 2025 Aug 11;14(8):802. doi: 10.3390/pathogens14080802.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Mycobacterium tuberculosis Modulates the Expansion of Terminally Exhausted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CD4(+) and CD8(+) T-Cells in Individuals with HIV-TB Co-Infection.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Sharma K(1), Sharma A(2), Arora SK(1).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(1)Molecular Immunology Laboratory, Department of Immunopathology, Post Graduate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Institute of Medical Education &amp; Research (PGIMER), Chandigarh 160012,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Post Graduate Institute of Medical Education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&amp; Research (PGIMER), Chandigarh 160012,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7006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Mycobacterium tuberculosis (Mtb), the most common co-infection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among people living with HIV (PLWH), aggravates the associated morbidity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mortality in these individuals; however, the immune-modulatory role of Mtb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the pathogenesis of HIV infection remains incompletely understood.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7006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We investigated the role of Mtb infection in regulating adaptive immune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responses with reference to the expression of five immune checkpoint molecules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(ICMs) in co-infected individuals in a cross-sectional study conducted 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treatment-naïve human cohorts from North India, including PLWH, people with Mtb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infection, people with HIV-Mtb co-infection, and healthy volunteers as controls.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7006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data revealed a significantly increased gene expression of TIM-3 (p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= 0.0058), LAG-3 (p &lt; 0.0001), PD-1 (p = 0.0090), and CTLA-4 (p = 0.0008). It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also revealed a higher frequency of CD4+ and CD8+ T-cells surface-expressing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TIM-3+, CTLA-4+, LAG-3+. Finally, it showed cells co-expressing two ICMs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together (p &lt; 0.05) in individuals with HIV-Mtb co-infection as compared to HIV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mono-infected ones. Interestingly, the frequency of these cells correlated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inversely with the absolute CD4+ T-cell count and positively with the plasma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viral load (p &lt; 0.05), indicating direct association with HIV disease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progression.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7006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These findings suggest that Mtb co-infection exacerbates immune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exhaustion in co-infected individuals. Targeting ICMs with pharmacological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immune checkpoint inhibitors (ICIs) offers a promising approach for better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clinical management of co-infected individuals.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10.3390/pathogens14080802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PMC12389345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</w:t>
      </w:r>
      <w:r w:rsidR="00370067">
        <w:rPr>
          <w:rFonts w:ascii="宋体" w:eastAsia="宋体" w:hAnsi="宋体" w:cs="宋体"/>
          <w:color w:val="000000" w:themeColor="text1"/>
          <w:szCs w:val="24"/>
        </w:rPr>
        <w:t xml:space="preserve"> 40872312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>. Pathogens. 2025 Aug 5;14(8):772. doi: 10.3390/pathogens14080772.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Multisystemic Tuberculosis Masquerading as Aggressive Cardiac Tumor Causing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Budd-Chiari Syndrome Disseminated to the Brain Resulting in Death of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Six-Year-Old Boy.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Al-Akhali ES(1)(2), Alshoabi SA(3), Muslem HF(4), Alhazmi FH(3), Alsaedi AF(3),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Alsultan KD(3), Alzain AF(3), Omer AM(3), Elzaki M(3), Hamid AM(5).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(1)Department of Radiology, Al Anwar Medical Hospital, Hail 55424, 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Radiology, Advanced AlRazi Diagnostic Center, Sana'a 999101,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Yemen.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Diagnostic Radiology, College of Applied Medical Sciences,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Taibah University, Al-Madinah Al-Munawwarah 42353, 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Dr. Suliman Al Habib Hospital Altakhasosi,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Riyadh 12344, 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(5)Radiology Department, Rush University Medical Group, Chicago, IL 60612,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(TB) is an ancient and re-emerging granulomatous infectious disease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that continues to challenge public health. Early diagnosis and prompt effective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 are crucial for preventing disease progression and reducing both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morbidity and mortality. These steps play a vital role in infection control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lowering death rates at both individual and population levels. Although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diagnostic methods have improved sufficiently in recent decades, TB can still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present with ambiguous laboratory and imaging features. This ambiguity can lead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to diagnostic pitfalls and potentially disastrous outcomes due to delayed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diagnosis. In this article, we present a case of TB that was difficult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diagnose. The disease had invaded the mediastinum, right atrium, right coronary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artery, and inferior vena cava (IVC), resulting in Budd-Chiari syndrome. This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rare presentation created clinical, laboratory, and radiological confusion,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resulting in a diagnostic dilemma that ultimately led to open cardiac surgery.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patient initially presented with progressive shortness of breath on exertion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fatigue, which suggested possible heart disease. This suspicion was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reinforced by computed tomography (CT) imaging, which showed infiltrative mass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lesions predominantly in the right side of the heart, invading the right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coronary artery and IVC, with imaging features mimicking angiosarcoma. Although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laboratory findings revealed an exudative effusion with lymphocyte predominance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elevated adenosine deaminase (ADA), the Gram stain was negative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bacteria, and an acid-fast bacilli (AFB) smear was also negative. These findings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contributed to diagnostic uncertainty and delayed the confirmation of TB. Open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surgery with excisional biopsy and histopathological analysis ultimately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confirmed TB. We conclude that TB should not be ruled out solely based 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negative Mycobacterium bacteria in pericardial effusion or AFB smear. TB can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mimic aggressive tumors such as angiosarcoma or lymphoma with invasion of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surrounding tissues and blood vessels. Awareness of the clinical presentation,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imaging findings, and potential diagnostic pitfalls of TB is essential,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especially in endemic regions.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10.3390/pathogens14080772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PMC12388990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</w:t>
      </w:r>
      <w:r w:rsidR="00370067">
        <w:rPr>
          <w:rFonts w:ascii="宋体" w:eastAsia="宋体" w:hAnsi="宋体" w:cs="宋体"/>
          <w:color w:val="000000" w:themeColor="text1"/>
          <w:szCs w:val="24"/>
        </w:rPr>
        <w:t xml:space="preserve"> 40872282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>. Pathogens. 2025 Jul 28;14(8):741. doi: 10.3390/pathogens14080741.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Advancing Extrapulmonary Tuberculosis Diagnosis: Potential of MPT64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Immunochemistry-Based Antigen Detection Test in a High-TB, Low-HIV Endemic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Setting.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Wali A(1)(2), Safdar N(3), Ambreen A(4), Loya A(5), Mustafa T(1)(6).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(1)Centre for International Health, Department of Global Public Health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Primary Care, University of Bergen, Arstadveien 21, 5009 Bergen, Norway.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Health, Government of Balochistan, Civil Secretariat, Zarghoon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Road, Quetta 87300, Pakistan.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(3)Interactive Research and Development, Level 10, One George Street, Singapore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049145, Singapore.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Microbiology, Gulab Devi Teaching Hospital, Lahore 05441,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(5)Department of Pathology, Shaukat Khanum Memorial Cancer Hospital and Research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Center, 7A Block R-3 MA Johar Town, Lahore 54000, Pakistan.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Thoracic Medicine, Haukeland University Hospital, Bergen,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Haukelandsveien 22, 5009 Bergen, Norway.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remains diagnostically challenging due to its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paucibacillary nature and variable presentation. Xpert and culture are limited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EPTB diagnosis due to sampling challenges, low sensitivity, and long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turnaround times. This study evaluated the performance of the MPT64 antigen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detection test for diagnosing EPTB, particularly tuberculous lymphadenitis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(TBLN) and tuberculous pleuritis (TBP), in a high-TB, low-HIV setting. Conducted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at Gulab-Devi Hospital, Lahore, Pakistan, this study evaluated the MPT64 test's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performance against conventional diagnostic methods, including culture,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histopathology, and the Xpert MTB/RIF assay. Lymph node biopsies were collected,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cell blocks were made from aspirated pleural fluid from patients clinically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presumed to have EPTB. Of 338 patients, 318 (94%) were diagnosed with EPTB.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TBLN, MPT64 demonstrated higher sensitivity (84%) than Xpert (48%); for TBP,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sensitivity was 51% versus 7%, respectively. Among histopathology-confirmed TBLN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cases, MPT64 outperformed both culture and Xpert (85% vs. 58% and 47%). Due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low number of non-TB cases, specificity could not be reliably assessed.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MPT64 test shows promise as a rapid, sensitive diagnostic tool for EPTB,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particularly TBLN, in routine settings. While sensitivity is notably superior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Xpert, further studies are needed to evaluate its specificity and broader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diagnostic utility.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10.3390/pathogens14080741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PMC12388923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40872251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>. Pathogens. 2025 Jul 27;14(8):740. doi: 10.3390/pathogens14080740.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Risk Factors for Latent Tuberculosis Identified Using Epidemiological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Investigation in Congregate Settings of Gyeongsan City, Republic of Korea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(2014-2023).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Park S(1), Lee K(2).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(1)Health and Public Administration Department, Republic Health Center,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Gyeongsan 38616, Gyeongsangbuk-do, Republic of Korea.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Preventive Medicine, Dongguk University College of Medicine,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Gyeongju 38066, Gyeongsangbuk-do, Republic of Korea.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remains an important public health issue,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 individuals can harbor Mycobacterium tuberculosis without symptoms and later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develop active disease. This study aimed to assess the prevalence and risk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factors associated with LTBI positivity among tuberculosis (TB) contacts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congregate settings in Gyeongsan City, the Republic of Korea (ROK), from 2014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2023. A total of 213 index cases and 3666 contacts were analyzed using data from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Korea Tuberculosis Infection Control System (KTB-NET). Overall, 20.7%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contacts tested positive for LTBI, with the highest rates observed among 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 xml:space="preserve">contacts aged ≥65 years (50.4%) and in healthcare facilities (34.8%). Binary 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 xml:space="preserve">logistic regression analyses revealed that age ≥65 years (OR: 2.93; 95% CI: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1.95-4.39; p &lt; 0.001), social welfare facilities (OR: 2.75; 95% CI: 2.10-3.58; p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&lt; 0.001), workplaces (OR: 2.42; 95% CI: 1.88-3.10; p &lt; 0.001), and healthcare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facilities (OR: 3.42; 95% CI: 2.63-4.43; p &lt; 0.001) were significantly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associated with increased LTBI risk. These findings highlight the importance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targeted interventions and prevention strategies focused on older adults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high-risk groups to prevent future TB outbreaks by reducing the burden of LTBI.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10.3390/pathogens14080740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PMC12389638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</w:t>
      </w:r>
      <w:r w:rsidR="00370067">
        <w:rPr>
          <w:rFonts w:ascii="宋体" w:eastAsia="宋体" w:hAnsi="宋体" w:cs="宋体"/>
          <w:color w:val="000000" w:themeColor="text1"/>
          <w:szCs w:val="24"/>
        </w:rPr>
        <w:t xml:space="preserve"> 40872250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>. Diagnostics (Basel). 2025 Aug 11;15(16):2008. doi: 10.3390/diagnostics15162008.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Ultrasonography and Biomarkers in the Diagnostic Evaluation of Peritoneal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Tuberculosis: A Case Series Analysis.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Putra AD(1), Purwoto G(1), Sachi Y(1), Suhendar CW(1), Nugroho I(1), Saidah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I(1), Wirasugianto J(1), Amelia(1), Syariatin L(1), Lukas GA(1).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(1)Division of Gynecologic Oncology, Department of Obstetrics and Gynecology,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Cipto Mangunkusumo Hospital, Central Jakarta 10430, Indonesia.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70067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This study aims to describe the ultrasound findings and biomarker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profiles (CA-125, HE4, CEA, ADA, and IGRA) in confirmed cases of peritoneal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(PTB) and to discuss their relevance in clinical evaluation.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7006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This is a retrospective study utilizing data from 12 female subjects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with a confirmed PTB diagnosis at Cipto Mangunkusumo Hospital and Hermina Depok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Hospital between 2018 and 2023. Data were extracted from medical records.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Biomarker levels were measured using standardized assays in a single accredited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laboratory. Ultrasonography was performed using the Mindray Resona 7 system.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7006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mean age was 33.0 ± 9.7 years. Ultrasonography identified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significant features of PTB, such as hydrosalpinx 7 (58.3%), adhesions 6 (50%),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ascites 7 (58.3%), cystic/mass-like lesions 4 (33.3%), and involvement of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rectosigmoid colon and small bowel 2 (16.6%). CA-125 levels were elevated (mean: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484.25 U/mL), and HE4 was high in 41.6% of cases (mean: 66.8 pmol/L). CEA levels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remained low (mean: 1.725 ng/mL), and ADA levels were elevated in all patients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(mean: 45.8 U/L). IGRA testing yielded a 75% positivity rate, with one patient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converting from negative to positive after a month</w:t>
      </w:r>
      <w:r w:rsidRPr="00370067">
        <w:rPr>
          <w:rFonts w:ascii="宋体" w:eastAsia="宋体" w:hAnsi="宋体" w:cs="宋体"/>
          <w:b/>
          <w:color w:val="000000" w:themeColor="text1"/>
          <w:szCs w:val="24"/>
        </w:rPr>
        <w:t>. Conclusions: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Ultrasound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remains a valuable imaging modality for identifying characteristic features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PTB, particularly hydrosalpinx and ascites. Elevated CA-125 and ADA, alongside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IGRA results, may support clinical suspicion and help guide diagnosis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settings where invasive procedures are limited.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10.3390/diagnostics15162008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PMC12385388</w:t>
      </w:r>
    </w:p>
    <w:p w:rsidR="00966305" w:rsidRPr="00966305" w:rsidRDefault="00370067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40870860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2025 Aug 14;22(8):1272. doi: </w:t>
      </w:r>
    </w:p>
    <w:p w:rsidR="00966305" w:rsidRPr="00370067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370067">
        <w:rPr>
          <w:rFonts w:ascii="宋体" w:eastAsia="宋体" w:hAnsi="宋体" w:cs="宋体"/>
          <w:b/>
          <w:color w:val="FF0000"/>
          <w:szCs w:val="24"/>
        </w:rPr>
        <w:t>10.3390/ijerph22081272.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Assessment of the Syndemic Relationship Between Individual, Social,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Structural Determinants of Tuberculosis Among People Living in Johannesburg,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Tanyanyiwa FT(1), Van Wyk RH(1), Setswe KG(2)(3).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Environmental Health, Faculty of Health Sciences, University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Johannesburg, Johannesburg 2006, 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(2)Implementation Research Division, Aurum Institute, Johannesburg 2193, South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Health Studies, University of South Africa, Pretoria 0003,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(TB) remains a critical public health issue in Johannesburg, South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Africa, driven by a complex interplay of individual, social, and structural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factors. This study assessed the syndemic relationship between these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determinants to understand their collective impact on TB burden and treatment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outcomes. A cross-sectional survey was conducted among TB patients attending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selected clinics, examining behavioural risks (e.g., smoking, alcohol use, HIV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co-infection), social conditions (poverty, overcrowding, stigma), and structural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challenges (access to healthcare, migration status). The results revealed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significant co-occurrence of TB and HIV (56.1%), alongside high rates of smoking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(33.1%) and alcohol use (45.2%). Unemployment (50.2%), inadequate housing,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limited healthcare access, particularly for undocumented migrants (26.2%), were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also prominent. Factor analysis demonstrated a syndemic interaction between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behavioural and social determinants, underscoring the compounded vulnerability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of affected populations. The findings highlight the necessity of integrating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medical interventions with social and structural reforms. Recommendations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include TB-HIV co-management, substance abuse programmes, improved housing,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inclusive healthcare access. A multisectoral approach addressing both health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socioeconomic inequalities is critical for comprehensive TB control in urban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South African contexts.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10.3390/ijerph22081272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PMC12386250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</w:t>
      </w:r>
      <w:r w:rsidR="00370067">
        <w:rPr>
          <w:rFonts w:ascii="宋体" w:eastAsia="宋体" w:hAnsi="宋体" w:cs="宋体"/>
          <w:color w:val="000000" w:themeColor="text1"/>
          <w:szCs w:val="24"/>
        </w:rPr>
        <w:t xml:space="preserve"> 40869857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>. J Clin Med. 2025 Aug 11;14(16):5681. doi: 10.3390/jcm14165681.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in Pregnant Women After COVID-19: Features of Prevention,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Diagnosis, and Treatment (Narrative Review).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Starshinova A(1)(2), Belyaeva E(1), Irtyuga O(2), Sefiyeva G(2), Mitrofanova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L(2), Makarov I(2), Makarova T(2), Kulpina A(1)(2), Kudlay D(3)(4)(5).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Mathematics and Computer Science, St-Petersburg State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University, St. Petersburg 199034, Russia.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(2)Almazov National Medical Research Centre, St. Petersburg 197341, Russia.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Pharmacology, Institute of Pharmacy, I.M. Sechenov First Moscow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State Medical University, Moscow 119991, Russia.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(4)Institute of Immunology FMBA of Russia, Moscow 115522, Russia.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(5)Department of Pharmacognosy and Industrial Pharmacy, Faculty of Fundamental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Medicine, Lomonosov Moscow State University, Moscow 119991, Russia.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remains a serious infectious disease that causes over 1.3 million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deaths annually. Following the COVID-19 pandemic, the global incidence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has increased to 10.8 million cases. Pregnant women represent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particularly vulnerable population requiring tailored approaches to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prevention, diagnosis, and treatment of tuberculosis. SARS-CoV-2 infection may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have impacted existing clinical protocols. Implementing updated methods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prevention, diagnosis, and treatment in pregnant women could help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reduce adverse maternal and fetal outcomes. The aim of this review was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explore potential modifications in tuberculosis management among pregnant women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the post-COVID-19 era, including co-infection with SARS-CoV-2. Methods: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review was conducted, incorporating a systematic literature search across major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international databases, including Medline, PubMed, Web of Science, Scopus,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Google Scholar. The search covered publications released between December 2019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September 2024 and used targeted keywords such as "COVID-19" 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"SARS-CoV-2", "tuberculosis" OR "TB" OR "latent tuberculosis infection" 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"pulmonary tuberculosis", and "pregnancy" OR "pregnant women". Results: Pregnant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women living with HIV are at increased risk of developing tuberculosis, which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can negatively affect both maternal and perinatal outcomes. Screening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is recommended for all HIV-positive pregnant women, even in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absence of clinical symptoms. Notably, immunological testing before and during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pregnancy facilitates the timely and safe detection of tuberculosis infection,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enabling preventive and therapeutic interventions during any stage of gestation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the early postpartum period, for the benefit of both mother and child.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Drug-drug interactions play a significant role in tuberculosis management, both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among anti-tuberculosis agents and with medications for comorbid conditions.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Current knowledge of the pharmacokinetics and pharmacodynamics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antituberculosis agents, coupled with therapeutic drug monitoring, supports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development of individualized and effective treatment regimens, which are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particularly critical for pregnant patients. Recommendations for managing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in pregnant women after COVID-19 infection include measuring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D-dimer levels, performing echocardiography, and consulting cardiologists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prevent treatment-related complications. Conclusions: Pregnant women represent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distinct subgroup of tuberculosis patients requiring individualized management.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Changes observed in tuberculosis progression and treatment responses in pregnant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women before and after SARS-CoV-2 infection should inform therapeutic choices,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especially in cases of drug-resistant tuberculosis treated with bedaquiline.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COVID-19 has been associated with increased cardiovascular risk, which may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heighten the likelihood of adverse drug reactions in this population, especially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given the limited therapeutic options. Further research is required to assess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long-term outcomes of latent tuberculosis infection in pregnant women and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evaluate the safety and efficacy of novel regimens for drug-resistant TB during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pregnancy.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10.3390/jcm14165681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PMC12386941</w:t>
      </w:r>
    </w:p>
    <w:p w:rsidR="00966305" w:rsidRPr="00966305" w:rsidRDefault="00370067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40869505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>. Curr Issues Mol Biol. 2025 Jul 23;47(8):585. doi: 10.3390/cimb47080585.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New Tool Against Tuberculosis: The Potential of the LAMP Lateral Flow Assay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Resource-Limited Settings.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Rosas-Diaz M(1), Palacios-Reyes C(2), Godinez-Aguilar R(3), Escalante-Bautista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D(4), Alfaro Hernández L(5), Juarez-Islas AP(6), Segundo-Ibañez P(6),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Salas-Cuevas G(6), Olvera-Serrano Á(6), Hernandez-Martinez JC(1), Ramos-Garcia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VH(1), Garcia Oropesa EM(1), Flores-García O(6), Galvez-Romero JL(7), León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Burgoa G(8), Nolasco-Quiroga M(6).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(1)Molecular Biology Laboratory, Multidisciplinary Academic Unit Reynosa-Aztlan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Reynosa, Autonomous University of Tamaulipas, Ciudad Victoria 88740, Tamaulipas,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Mexico.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Medical Sciences, Division of Health Sciences, University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Guanajuato, Campus Leon, León de los Aldama 37000, Guanajuato, Mexico.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(3)Direction and Division of Research, Hospital Juárez de México, Av. Instituto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Politécnico Nacional 5160, Magdalena de las Salinas, Gustavo A. Madero, Mexico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City 07760, Mexico.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(4)Human Genetics Medical Research Unit, Pediatric Hospital, National Medical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Center of the Mexican Institute for Segurity (IMSS), Cuauhtémoc, Mexico City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06720, Mexico.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(5)Laboratory of Cytomics of Childhood, Biomedical Research Center of the East,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Puebla Delegation, Mexican Institute of Social Security, Atlixco 74360, Puebla,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(6)Molecular Biology Laboratory of Hospital Clinic Huauchinango, Institute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Social Security and Services for State Workers, Huauchinango 73160, Puebla,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Mexico.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(7)Department of Research of the Regional Hospital ISSSTE of Puebla, Boulevard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14 Sur 4336, Colonia Jardines de San Manuel, Puebla 72570, Mexico.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(8)Public Health Laboratory of Puebla, Secretary of Health Mexico, Puebla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772490, Mexico.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(TB) is a global public health issue requiring early and accurate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diagnosis. The loop-mediated isothermal amplification (LAMP) assay is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promising alternative recommended by the WHO for the initial diagnosis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pulmonary TB, particularly in resource-limited settings. This study evaluated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sensitivity and specificity of a commercial LAMP assay for TB detection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using 198 samples from different countries including Mexico. The LAMP assay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results were compared to the results of standard tests: AFB smear microscopy,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cell culture, and Xpert PCR. Across all samples, LAMP showed a sensitivity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96.20% and a specificity of 84.61%. When compared specifically to "true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positives" and "true negatives" (defined by the consistency across the standard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tests), LAMP demonstrated 100% sensitivity and 92.30% specificity. For context,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sensitivity of AFB smear microscopy against the culture and Xpert tests was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79.04%. A significant finding was that the LAMP test detected a high percentage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(92.5%) of samples found positive by the culture and Xpert tests but negative by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AFB smear, highlighting its ability to identify cases missed by traditional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microscopy. This study concluded that the LAMP assay is a sensitive and specific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tool for TB diagnosis with potential for rapid and accurate diagnosis,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especially in resource-limited areas.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10.3390/cimb47080585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PMC12384488</w:t>
      </w:r>
    </w:p>
    <w:p w:rsidR="00966305" w:rsidRPr="00966305" w:rsidRDefault="00370067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40864739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70067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966305" w:rsidRPr="00370067">
        <w:rPr>
          <w:rFonts w:ascii="宋体" w:eastAsia="宋体" w:hAnsi="宋体" w:cs="宋体"/>
          <w:b/>
          <w:color w:val="FF0000"/>
          <w:szCs w:val="24"/>
        </w:rPr>
        <w:t xml:space="preserve">. Front Vet Sci. 2025 Aug 13;12:1609526. doi: 10.3389/fvets.2025.1609526. </w:t>
      </w:r>
    </w:p>
    <w:p w:rsidR="00966305" w:rsidRPr="00370067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370067">
        <w:rPr>
          <w:rFonts w:ascii="宋体" w:eastAsia="宋体" w:hAnsi="宋体" w:cs="宋体"/>
          <w:b/>
          <w:color w:val="FF0000"/>
          <w:szCs w:val="24"/>
        </w:rPr>
        <w:lastRenderedPageBreak/>
        <w:t>eCollection 2025.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Bovine tuberculosis source attribution using decision tree analysis: breakdown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investigations in Italy (2022-2023).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Tamba M(1), Galletti G(1), Loda D(2), Salvato S(1), De Nardi M(3), Boniotti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MB(2).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(1)Epidemiology Unit, Istituto Zooprofilattico Sperimentale della Lombardia 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dell'Emilia Romagna "B. Ubertini", Bologna, Italy.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(2)National Reference Laboratory for Bovine Tuberculosis, Department of Animal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Health, Istituto Zooprofilattico Sperimentale della Lombardia e dell'Emilia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Romagna "B. Ubertini", Brescia, Italy.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Veterinary Medical Sciences (DIMEVET), Alma Mater Studiorum -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 of Bologna, Ozzano dell'Emilia, Italy.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this study, we present an overview of 348 Bovine Tuberculosis (bTB)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breakdowns reported in Italy between January 2022 and December 2023,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declared resolved between January 2022 and February 2025. The main objective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this study is to investigate the most probable sources of these bTB breakdowns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using decision tree analysis, and to compare the findings with conclusions drawn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by official veterinarians. Most of the studied breakdowns (332; 95.4%) involved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cattle herds only, 11 (3.1%) involved water buffalo herds only, and five (1.4%)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involved multiple species. bTB was primarily detected in beef herds (82.8%),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while mixed and dairy herds represented 10.3 and 6.9% of the breakdowns,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respectively. In half of the breakdowns, the number of reactors was four 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fewer. We also collected genotype data for 268 Mycobacterium 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complex isolates from 191 (54.9%) different breakdowns. M. bovis (255 isolates;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95.1%) came from 180 (94.2%) breakdowns, showing wide genetic variability. M.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caprae (13 isolates; 4.9%) came from 11 (5.8%) breakdowns. Finally, we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investigated the probable sources of infection, considering the five most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frequently proposed sources of bTB breakdowns: (i) residual infection; (ii)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introduction of infected cattle from other herds; (iii) sharing of pastures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infected herds; (iv) contiguous spread from infected neighboring herds; and (v)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interaction with wildlife reservoirs. For each source, a decision tree was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developed, and a likelihood of infection was assigned to each end node of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trees. The analysis identified residual infection (11.2%) as the most frequent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source of bTB breakdowns, followed by sharing of pastures (10.9%)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interaction with wildlife (7.2%). The introduction of infected cattle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contiguous spread from infected neighboring herds were identified as less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relevant sources. These tools allowed us to identify a likely source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infection in about 26% of cases. The results of our study, although based 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scientific criteria, showed poor agreement with the conclusions of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veterinary officers who conducted the breakdown investigations in the field.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our opinion, these tools, when added to the "classic" investigation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methodologies, should improve their effectiveness in identifying sources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infection in bTB breakdowns in Italy, supporting the eradication of this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zoonotic disease.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 Tamba, Galletti, Loda, Salvato, De Nardi and Boniotti.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10.3389/fvets.2025.1609526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PMC12380583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40881636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946E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966305" w:rsidRPr="003946E6">
        <w:rPr>
          <w:rFonts w:ascii="宋体" w:eastAsia="宋体" w:hAnsi="宋体" w:cs="宋体"/>
          <w:b/>
          <w:color w:val="FF0000"/>
          <w:szCs w:val="24"/>
        </w:rPr>
        <w:t xml:space="preserve">. Cureus. 2025 Jul 28;17(7):e88918. doi: 10.7759/cureus.88918. eCollection 2025 </w:t>
      </w:r>
    </w:p>
    <w:p w:rsidR="00966305" w:rsidRPr="003946E6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3946E6">
        <w:rPr>
          <w:rFonts w:ascii="宋体" w:eastAsia="宋体" w:hAnsi="宋体" w:cs="宋体"/>
          <w:b/>
          <w:color w:val="FF0000"/>
          <w:szCs w:val="24"/>
        </w:rPr>
        <w:t>Jul.</w:t>
      </w:r>
    </w:p>
    <w:p w:rsidR="00966305" w:rsidRPr="003946E6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Barriers to Care Leading to Fatal Consequences: A Case of Tuberculosis Sepsis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Amid Policy Change.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Khawar Z(1), Chakkera M(1), Malik D(2), Slim J(3).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(1)Internal Medicine, Saint Michael's Medical Center, Newark,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(2)Internal Medicine, St. Mary's General Hospital, Passaic,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(3)Infectious Diseases, Saint Michael's Medical Center, Newark,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Mycobacterium tuberculosis is an acid-fast bacterium with a diverse range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clinical manifestations and is considered rare in Western countries.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 (TB) remains a global health concern and can pose several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challenges in diagnosis and treatment. Paired with changing immigration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policies, immigrant populations can face several barriers to healthcare. This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case illustrates the impact of immigration policy on clinical outcomes and how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government policies can act as a barrier to care. We present a case of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26-year-old Guatemalan man with no known past medical history who came to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emergency department hemodynamically unstable with the presentation of abdominal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perforation. He was urgently taken for an exploratory laparotomy, which revealed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two perforations in the terminal ileum, extensive fibrinous exudate in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peritoneal cavity, and significant lymphadenopathy in the mesentery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retroperitoneum. The specimens collected intraoperatively were sent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evaluation and showed necrotizing granulomatous inflammation with transmural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necrosis, and mesenteric lymph node biopsy revealed necrotizing granulomatous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lymphadenitis, findings consistent with TB lymphadenitis. A sputum acid-fast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bacilli (AFB) test further confirmed Mycobacterium tuberculosis. Given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concern for disseminated TB and ongoing ventilator and pressor support, this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case required a multidisciplinary critical care course. The patient was started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on antimycobacterial therapy with plans to transition to RIPE (rifampin,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isoniazid, pyrazinamide, and ethambutol) therapy plus vitamin B6. The patients'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hospital course was further complicated by loculated ascites with peritonitis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necrotizing pneumonia. Despite aggressive multidisciplinary medical therapy,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patient ultimately expired. The treatment of sepsis due to disseminated TB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depends heavily on the ability to identify the causal infection, in addition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providing hemodynamic and organ support. The research stressing the timeliness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of treatment and its impact on mortality in sepsis and miliary TB is well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documented across medical literature. In this case, it is critical to analyze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political climate that may have prevented the patient from presenting to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healthcare provider when he first experienced symptoms.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2025, Khawar et 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10.7759/cureus.88918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PMC12385619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40881548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946E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966305" w:rsidRPr="003946E6">
        <w:rPr>
          <w:rFonts w:ascii="宋体" w:eastAsia="宋体" w:hAnsi="宋体" w:cs="宋体"/>
          <w:b/>
          <w:color w:val="FF0000"/>
          <w:szCs w:val="24"/>
        </w:rPr>
        <w:t xml:space="preserve">. Pediatr Infect Dis J. 2025 Jul 25. doi: 10.1097/INF.0000000000004928. Online </w:t>
      </w:r>
    </w:p>
    <w:p w:rsidR="00966305" w:rsidRPr="003946E6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3946E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Endobronchial Tuberculosis With Cavitation in Early Infancy: A Diagnostic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Ekemen C(1), Avcu G(1), Arslan A(1), Ozer EC(1), Kartal Ozturk G(2), Sahbudak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Bal Z(1).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Disease, Department of Pediatrics, Medical School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Ege University, Izmir, Turkey.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(2)Division of Pulmonology, Department of Pediatrics, Medical School of Ege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University, Izmir, Turkey.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10.1097/INF.0000000000004928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40880240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946E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966305" w:rsidRPr="003946E6">
        <w:rPr>
          <w:rFonts w:ascii="宋体" w:eastAsia="宋体" w:hAnsi="宋体" w:cs="宋体"/>
          <w:b/>
          <w:color w:val="FF0000"/>
          <w:szCs w:val="24"/>
        </w:rPr>
        <w:t>7. Trop Med Infect Dis. 2025 Aug 20;10(8):235. doi: 10.3390/tropicalmed10080235.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Screening for Latent Tuberculosis Across Chronic Kidney Disease Stages Using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Interferon-Gamma Release Assay: Findings from a National Infectious Disease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Institute in Thailand.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Pongpirul W(1), Pongpirul K(2)(3)(4), Tiabrat V(1), Muennoo K(1), Prasithsirikul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(1)Bamrasnaradura Infectious Diseases Institute, Department of Disease Control,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Ministry of Public Health, Nonthaburi 11000, Thailand.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(2)Center of Excellence in Preventive and Integrative Medicine, Faculty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Medicine, Chulalongkorn University, Bangkok 10330, Thailand.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Infection Biology &amp; Microbiomes, Faculty of Health and Life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Sciences, University of Liverpool, Liverpool L69 3GE, UK.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(4)Clinical Research Center, Bumrungrad International Hospital, Bangkok 10110,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946E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Latent tuberculosis infection (LTBI) is a major global health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concern, particularly among individuals with chronic kidney disease (CKD), who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are at increased risk of reactivation due to impaired immunity and frequent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exposure to immunosuppressive therapies. Despite growing reliance 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(IGRAs) such as QuantiFERON-TB Gold In-Tube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(QFT-GIT) in BCG-vaccinated populations, data on IGRA performance across CKD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stages remain limited in resource-limited settings.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946E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To determine the prevalence of LTBI and indeterminate IGRA results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across CKD stages in a Thai population and assess the clinical utility of IGRA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 this context.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946E6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study among 785 Thai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adults receiving care at a national infectious disease institute, including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diabetes clinic patients, hospital staff, and individuals on hemodialysis. Each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participant underwent QFT-GIT testing, and the CKD stage was classified using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the estimated glomerular filtration rate (eGFR) closest prior to testing.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946E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Overall IGRA positivity was 22.2%, peaking in CKD stage G3 (31.6%)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declining in stage G5 (11.0%), where indeterminate results were also highest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(6.8%).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946E6">
        <w:rPr>
          <w:rFonts w:ascii="宋体" w:eastAsia="宋体" w:hAnsi="宋体" w:cs="宋体"/>
          <w:b/>
          <w:color w:val="000000" w:themeColor="text1"/>
          <w:szCs w:val="24"/>
        </w:rPr>
        <w:t>LIMITATIONS: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Single-center design and lack of confirmatory testing may limit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generalizability.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3946E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IGRA performance is reliable in early-to-moderate CKD but less so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advanced stages. LTBI is prevalent in CKD stages G2-G4, supporting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stage-specific approaches to LTBI screening and caution against overreliance 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IGRA in advanced renal impairment.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10.3390/tropicalmed10080235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PMC12390336</w:t>
      </w:r>
    </w:p>
    <w:p w:rsidR="00966305" w:rsidRPr="00966305" w:rsidRDefault="003946E6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40864138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3946E6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966305" w:rsidRPr="003946E6">
        <w:rPr>
          <w:rFonts w:ascii="宋体" w:eastAsia="宋体" w:hAnsi="宋体" w:cs="宋体"/>
          <w:b/>
          <w:color w:val="FF0000"/>
          <w:szCs w:val="24"/>
        </w:rPr>
        <w:t>8. Trop Med Infect Dis. 2025 Aug 12;10(8):226. doi: 10.3390/tropicalmed10080226.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Unmasking the Determinants of Loss to Follow-Up in Pulmonary Tuberculosis: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Study in Selangor, Malaysia.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Mohd Ghazali S(1), Cheong KC(2), Md Nadzri MN(1), Mohd Ghazali N(1), Cheng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LM(1), Ahmad LCRQ(1), Kamarudin MK(1), Ahmad NAR(1), Zulkifli AA(1), Ling CY(1),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Ruslan Q(1), Singh S(1), Gill BS(1), Razali A(3), Md Iderus NH(1).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(1)Institute for Medical Research, National Institutes of Health, Ministry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Health, Shah Alam 40170, Malaysia.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(2)Sector for Biostatistics and Data Repository, National Institutes of Health,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Ministry of Health, Shah Alam 40170, Malaysia.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(3)Disease Control Division, Ministry of Health Malaysia, Putrajaya 62590,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Adherence to the 6-month tuberculosis (TB) treatment regimen is challenging due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to its duration and side effects, with various factors influencing patient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compliance. A retrospective cross-sectional study was conducted among newly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diagnosed pulmonary TB (pTB) patients in Selangor, Malaysia, undergoing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 in government primary care clinics and hospitals. Patients who were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lost to follow-up (LTFU) within the first six months were determined by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reviewing patient records and the national TB registry. Logistic regression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analysis identified sociodemographic and clinical factors associated with LTFU.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Of the 699 pTB patients, 55 (7.9%) were lost to follow-up. Factors significantly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associated with LTFU included age (higher in 25-44-year-olds, adjusted odds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ratio (aOR): 2.83), unmarried status (aOR: 2.17), lower education level (aOR: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6.13), being a smoker (aOR: 2.65), and unawareness of TB diagnosis (aOR: 38.14).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 significant interaction was found between education level and awareness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diagnosis, with unawareness having a stronger association with LTFU among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higher-educated patients. Young adults, those with a lower education level,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unmarried individuals, smokers, and those unaware of their TB diagnosis are at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higher risk of LTFU. These factors can be used for rapid risk assessment.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Intensive counselling and health education at treatment initiation, particularly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for at-risk patients, are crucial for preventing LTFU.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10.3390/tropicalmed10080226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PMC12390508</w:t>
      </w:r>
    </w:p>
    <w:p w:rsidR="00966305" w:rsidRPr="00966305" w:rsidRDefault="003946E6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40864129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>9. Trop Med Infect Dis. 2025 Jul 30;10(8):214. doi: 10.3390/tropicalmed10080214.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Tuberculosis-Related Knowledge, Attitudes, and Practices Among Healthcare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Workers in Atlantic Canada: A Descriptive Study.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Oh HJ(1), Law MA(2), Shamputa IC(3).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(1)Faculty of Medicine, Dalhousie Medicine New Brunswick, Saint John, NB E2L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4L5, Canada.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Psychology, University of New Brunswick, Saint John, NB E2L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4L5, Canada.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Nursing and Health Sciences, University of New Brunswick, Saint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John, NB E2L 4L5, Canada.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Despite the key role of healthcare workers (HCWs) in 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(TB) prevention and control, there is a lack of regional data on their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knowledge, attitudes, and practices (KAPs) regarding the disease in Atlantic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To assess the KAPs of HCWs and identify targets for educational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interventions to enhance TB care and control.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among HCWs in Atlantic Canada 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 xml:space="preserve">aged ≥19 years from October 2023 to February 2024. Participants were recruited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via multiple channels such as social media, collegiate email lists, and snowball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sampling. Survey data were collected using an online platform and analyzed using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IBM SPSS Statistics v29. KAPs were assessed using Likert-type scales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internal consistency was evaluated using Cronbach's alpha.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A total of 157 HCWs participated in this study (age range: 19 to 69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years); most were women (n = 145, 92%), born in Canada (n = 134, 85.4%),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nearly three-quarters (n = 115, 73.2%) who had never lived outside of Canada.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Study participants demonstrated moderately high knowledge (M = 29.32, SD = 3.25)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positive attitudes (M = 3.87, SD = 0.37) towards TB and strong practices (M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= 4.24, SD = 0.69) in TB care; however, gaps were identified in HCW abilities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recognize less common TB symptoms (e.g., rash and nausea), as well as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inconsistent practices in ventilation and pre-treatment initiation. Internal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consistency analysis indicated suboptimal reliability across all three KAP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domains, with Cronbach's alpha values falling below 0.7, thwarting further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planned analyses.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This study found overall moderate-to-strong TB-related KAPs among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HCWs in Atlantic Canada; however, critical gaps in knowledge and practice were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noted. This new information can now guide future educational initiatives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targeted training to enhance TB preparedness and ensure equitable care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patients in the region.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10.3390/tropicalmed10080214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PMC12390285</w:t>
      </w:r>
    </w:p>
    <w:p w:rsidR="00966305" w:rsidRPr="00966305" w:rsidRDefault="004E6304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40864117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 xml:space="preserve">. Open Forum Infect Dis. 2025 Jul 18;12(8):ofaf425. doi: 10.1093/ofid/ofaf425. </w:t>
      </w:r>
    </w:p>
    <w:p w:rsidR="00966305" w:rsidRPr="004E6304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4E6304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Factors Predictive of Early Discontinuation of Preventive Treatment in Children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With Household Exposure to Multidrug-resistant Tuberculosis.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Duong T(1), Brigden J(1), Purchase SE(2), Martinson NA(3)(4), Fairlie L(5),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Staples S(6), Patel F(5), Sabet N(3), Layton C(1), Wilkinson T(7), Schaaf HS(2),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Seddon JA(2)(8), Hesseling AC(2).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(1)Institute of Clinical Trials and Methodology, Faculty of Population Health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Sciences, University College London, London, UK.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(3)Perinatal HIV Research Unit, University of the Witwatersrand, Johannesburg,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(4)Center for Tuberculosis Research, Department of Medicine, Johns Hopkins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 School of Medicine, Baltimore, Maryland,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(5)Wits RHI, Faculty of Health Sciences, University of the Witwatersrand,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(6)Tuberculosis &amp; HIV Investigative Network, Research Department, Durban, South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(7)Health Economics Unit, University of Cape Town, Cape Town, 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(8)Department of Infectious Disease, Imperial College London, London, UK.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World Health Organization recommended levofloxacin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(TB) preventive treatment for child and adult contacts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multidrug-resistant TB.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TB-CHAMP (ISRCTN92634082) was a double-blind community-based multisite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randomized placebo-controlled trial assessing levofloxacin as preventive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 in children with household exposure to adults with microbiologically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confirmed multidrug-resistant TB in South Africa. Households were randomized 1:1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to 24 weeks of daily levofloxacin (adult scored 250-mg tablets) versus placebo.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 adherence was ascertained through pill counts and treatment cards.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Competing risk methods were used to assess factors associated with early </w:t>
      </w:r>
    </w:p>
    <w:p w:rsidR="00966305" w:rsidRPr="00966305" w:rsidRDefault="00966305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 xml:space="preserve">treatment discontinuation for nonclinical reasons before achieving ≥80%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allocated doses (adequate treatment).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Among 911 of 922 children included in analysis, 90% were younger than 5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years of age. Overall, 765 (84%) of children achieved adequate treatment, 135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(15%) discontinued treatment early, and 11 (1%) had not achieved adequate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 by the end-of-treatment period. Sixty-four (7%) children stopped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clinical reasons and 71 (8%) for nonclinical reasons, with similar proportions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across treatment groups. Baseline factors associated with early treatment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discontinuation for nonclinical reasons were previous receipt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herbal/traditional medicine (subhazard ratio 3.08; 95% confidence interval,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1.69-5.59; P &lt; .001), and caregivers reporting difficulties administering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medication (subhazard ratio 2.73; 1.11-6.71; P = .029). Children with poor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 adherence by week 4 were more likely to subsequently stop treatment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early for nonclinical reasons (subhazard ratio 2.72; 1.06-6.97; P = .037).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Adherence to the 250-mg levofloxacin formulation was good among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young children on preventive TB therapy. Adherence support for children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caregivers, and addressing early signs of poor adherence, may enhance treatment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completion.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10.1093/ofid/ofaf425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PMC12378377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40874184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>. Clin Kidney J. 2025 Jun 19;18(7):sfaf197. doi: 10</w:t>
      </w:r>
      <w:r w:rsidR="004E6304" w:rsidRPr="004E6304">
        <w:rPr>
          <w:rFonts w:ascii="宋体" w:eastAsia="宋体" w:hAnsi="宋体" w:cs="宋体"/>
          <w:b/>
          <w:color w:val="FF0000"/>
          <w:szCs w:val="24"/>
        </w:rPr>
        <w:t xml:space="preserve">.1093/ckj/sfaf197. eCollection 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>2025 Jul.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Screening for latent tuberculosis infection in patients with chronic kidney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disease: a review of evidence and current practice in the UK.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Sturman J(1)(2), Baharani J(2), Ashman J(2), Harper L(2)(3), Cunningham AF(1),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Dedicoat M(4), O'Shea MK(1)(4).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Immunotherapy, School of Infection, Inflammation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Immunology, College of Medicine and Health, University of Birmingham,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Birmingham, UK.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Renal Medicine, University Hospitals Birmingham NHS Foundation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Trust, Birmingham, UK.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Applied Health Sciences, School of Health Sciences, University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of Birmingham, Birmingham, UK.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University Hospitals Birmingham NHS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Foundation Trust, Birmingham, UK.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(TB) and chronic kidney disease (CKD) represent an extant local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global syndemic, with TB incidence rates in the UK end-stage renal failure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population far surpassing those of the general population in endemic countries.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Patients with CKD generally have latent TB reactivation, rather than de novo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infection, which presents with atypical, non-pulmonary presentations leading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late diagnosis, poorer outcomes and a high risk of widespread transmission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through haemodialysis units. There is therefore a need to consider latent TB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infection screening in the CKD population. However, there is widespread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variation in local screening practices in the UK due to the challenge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diagnosing latent TB in CKD, and the absence of robust evidence-based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guidelines. There is also concern that although a screening programme may have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significant public health benefit, it may cause harm to the individual patient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through adverse effects of treatment. In this review, we present the current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evidence for latent TB infection screening in CKD, including the evidence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benefit and harm to the individual and the public. We also review current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practices in the UK and present survey data from renal units in England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demonstrating the diversity of policies currently in place. We advocate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screening for latent TB in all CKD patients commencing dialysis and we highlight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pressing research questions that need to be urgently answered to help move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towards a cohesive national policy to help drive evidence-based consistent care.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ERA.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10.1093/ckj/sfaf197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PMC12378438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40873807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 xml:space="preserve">. Front Immunol. 2025 Aug 12;16:1608769. doi: 10.3389/fimmu.2025.1608769. </w:t>
      </w:r>
    </w:p>
    <w:p w:rsidR="00966305" w:rsidRPr="004E6304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4E630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Susceptibility to and severity of tuberculosis infection in mice depends upon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MHC-II-determined level of activation-inhibition balance in CD4 T-cells.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Logunova N(1), Kapina M(1), Kriukova V(2), Britanova O(3)(4)(5), Majorov K(1),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Linge I(1), Apt A(1).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(1)Laboratory for Immunogenetics, Central Research Tuberculosis Institute,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Moscow, Russia.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(2)Institute of Clinical Molecular Biology, Christian-Albrechts-University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Kiel, Kiel, Germany.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(3)Immunoengineering Laboratory, Pirogov Russian National Research Medical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University, Moscow, Russia.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(4)Abu Dhabi Stem Cells Center, Abu Dhabi,, United Arab Emirates.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(5)Department of Genomics of Adaptive Immunity, Shemyakin - Ovchinnikov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Institute of Bioorganic Chemistry, Moscow, Russia.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Previously we have shown that H2-congenic recombinant mice of the B6.I-9.3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(H2-Ab1 j) strain are significantly more susceptible to tuberculosis (TB)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infection compared to their C57BL/6 (B6, H2-A b) ancestors. Impaired TB control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was characterized by decreased selection and maintenance of CD4+ T-cells, their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profoundly narrower TCR repertoires, and a disproportionally enlarged neutrophil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population. All phenotypes were expressed before TB infection, thus reflecting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steady state of the immune system and providing the basis of true genetic TB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susceptibility. We anticipated that the differences in parameters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pre-infection immune homeostasis would seriously influence development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specific immune responses shortly after mycobacterial invasion and affect TB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defense thereafter. In this study, we report on the dynamic phenotypes of CD4+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T-cells responding to infection which differ profoundly between mice bearing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different MHC-II alleles. First, during post-challenge week 3, despite identical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lung mycobacterial load, mice carrying the "resistant" H2-A b allele recruited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significantly more mycobacteria-specific, IFN-γ-producing CD4+ T-cells to their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lungs compared to H2-Ab1 j allele carriers. Second, during a few months post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challenge, B6 mice were able to control both the size of the IFN-γ-producing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CD4+ T-cell population and the total proportion of activated CD4+ T-cells at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levels significantly lower than those in B6.I-9.3 mice. Finally,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TB-susceptible mice, a higher proportion of CD4+ T-cells expressed both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activation-associated and immune inhibition (checkpoint) markers, accompanied by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functional CD4+ T-cell exhaustion at late stages of infection. Together, these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observations suggest that suboptimal pre-infection MHC-II-dependent shifts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immune homeostasis affect both early and late immune reactions against TB.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 Logunova, Kapina, Kriukova, Britanova, Majorov, Linge and Apt.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10.3389/fimmu.2025.1608769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PMC12378094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40873577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 xml:space="preserve">. Front Immunol. 2025 Aug 12;16:1665988. doi: 10.3389/fimmu.2025.1665988. </w:t>
      </w:r>
    </w:p>
    <w:p w:rsidR="00966305" w:rsidRPr="004E6304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4E630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Editorial: Immune response in tuberculosis with comorbidities or coinfections.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Gomes-Silva A(1), Babu S(2)(3), Cavalcanti Rolla V(1).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(1)Laboratório de Pesquisa Clínica em Micobacterioses, Instituto Nacional de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Infectologia Evandro Chagas, FIOCRUZ, Rio de Janeiro, Brazil.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ICER, National Institutes of Health-National Institute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Allergy and Infectious Diseases-International Center for Excellence in Research,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Chennai, 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(3)Laboratory of Parasitic Diseases, National Institutes of Allergy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Infectious Diseases, National Institutes of Health, Bethesda, MD, United States.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   Editorial on the Research Topic Immune response in tuberculosis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comorbidities or coinfections.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10.3389/fimmu.2025.1665988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PMC12378162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40873560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 xml:space="preserve">. Infect Disord Drug Targets. 2025 Aug 22. doi: </w:t>
      </w:r>
    </w:p>
    <w:p w:rsidR="00966305" w:rsidRPr="004E6304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4E6304">
        <w:rPr>
          <w:rFonts w:ascii="宋体" w:eastAsia="宋体" w:hAnsi="宋体" w:cs="宋体"/>
          <w:b/>
          <w:color w:val="FF0000"/>
          <w:szCs w:val="24"/>
        </w:rPr>
        <w:t>10.2174/0118715265384910250721042045. Online ahead of print.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Primary Tuberculous Intramuscular Abscess in a Diabetic Elderly Male: An Unusual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Case Report.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Dinkar A(1)(2), Singh J(3)(4), Patwa AK(3), Kumar S(5), Atam I(6).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Sanjay Gandhi Postgraduate Institute of Medical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Sciences, Lucknow, Uttar Pradesh,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Microbiology, Institute of Medical Sciences, Banaras Hindu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University, Varanasi, Uttar Pradesh,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General Medicine, King George's Medical University, Lucknow,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General Medicine, Institute of Medical Sciences, Banaras Hindu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University, Varanasi,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(5)Department of Radiodiagnosis, King George's Medical University, Lucknow,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(6)Department of Physiology, King George`s Medical University, Lucknow, Uttar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(TB) primarily affects the lungs, but extrapulmonary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manifestations, such as musculoskeletal TB, account for 15-20% of cases.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Isolated intramuscular TB abscesses are exceedingly rare cases of extrapulmonary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TB. Predisposing factors, such as diabetes mellitus, immunosuppression,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advanced age, increase the risk of such atypical presentations. This report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presents a rare case of a primary tuberculous intramuscular abscess in 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elderly diabetic male, emphasizing diagnostic challenges and the importance of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multidisciplinary approach.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 63-year-old male with uncontrolled type 2 diabetes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presented with a 2-month history of right thigh pain and progressive swelling.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Examination revealed an 8×9 cm, nontender, firm lump in the right thigh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normal overlying skin. Imaging with 3T MRI showed a multilobulated fluid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collection in the thigh's upper third region, predominantly in the adductor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anterior compartments, with surrounding muscle edema and multiple enlarged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inguinal lymph nodes. Histo-pathological examination of drained material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revealed caseating granulomas with Langhans giant cells, consistent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tuberculosis. CBNAAT confirmed rifampicin-sensitive Mycobacterium tuberculosis.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patient was diagnosed with a primary tuberculous abscess and initiated on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6-month antituberculosis therapy. He showed significant clinical improvement at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1-month follow-up and successfully completed his 6-month ATT without any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intolerance.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This case underscores the importance of considering TB in atypical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presentations, particularly in endemic regions and high-risk populations. Prompt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diagnosis through advanced imaging, histopathology, molecular testing,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appropriate surgical and pharmacological interventions is crit-ical for optimal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outcomes in such rare presentations.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10.2174/0118715265384910250721042045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40873170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 xml:space="preserve">. Int J Environ Res Public Health. 2025 Jul 31;22(8):1209. doi: </w:t>
      </w:r>
    </w:p>
    <w:p w:rsidR="00966305" w:rsidRPr="004E6304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4E6304">
        <w:rPr>
          <w:rFonts w:ascii="宋体" w:eastAsia="宋体" w:hAnsi="宋体" w:cs="宋体"/>
          <w:b/>
          <w:color w:val="FF0000"/>
          <w:szCs w:val="24"/>
        </w:rPr>
        <w:t>10.3390/ijerph22081209.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Determinants of Non-Adherence to Anti-Tuberculosis Treatment in a Public Primary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Healthcare Clinic in South Africa: Improving the Quality of Long-Term Care.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Katende-Kyenda LN(1).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and Pharmacology, Faculty of Medicine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Health Sciences, Walter Sisulu University, Sissons Street, Fortgale, Mthatha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5117, Eastern Cape, 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Non-adherence to anti-tuberculosis treatment remains a major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obstacle to increasing tuberculosis treatment success rates and enhancing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healthcare expenditure. The aim of this study was to identify determinants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contributing to non-adherence to anti-tuberculosis treatment in a public primary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healthcare clinic in South Africa.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A cross-sectional study was carried out to collect data from 65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participants using face-to-face interviews with a structured questionnaire. Data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were analyzed using SPSS.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Of the 65 participants interviewed, 41 (63.08%) were males and 24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(36.92%) were females. A total of 45 (69.23%) were adherents and 20 (30.77%)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were non-adherents. Gender was the major predictor of non-adherence with more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males committed to treatment than females with a significant association (X2 =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65.00 and p of &lt;0.001).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major contributing factors to non-adherence were long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dis-tances to the clinics, a lack of family support, and unemployment.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Comprehensive programs addressing these multifactorial factors are needed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successful treatment and eradication of tuberculosis.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10.3390/ijerph22081209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PMC12386246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40869795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>. Trop Med Infect Dis. 2025 Jul 24;10(8):206. doi: 10.3390/tropicalmed10080206.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Evaluating the Gaps in the Diagnosis and Treatment in Extra-Pulmonary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Patients Under National Tuberculosis Elimination Programme (NTEP)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Guidelines: A Multicentric Cohort Study.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Sinha S(1), Titiyal R(1), Mohapatra PR(2), Palvai RK(3), Kar I(2), Mishra B(2),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Ajayababu A(1), Sinha A(1), Bhuniya S(2), Pandey S(4).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Medicine, All India Institute of Medical Sciences, Ansari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Nagar, New Delhi 110029,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 &amp; Critical Care, AII India Institute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Medical Sciences, Bhubaneswar 751019,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(3)Government General &amp; Chest Hospital, Hyderabad 500013,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Biostatistics, All India Institute of Medical Sciences, Ansari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Nagar, New Delhi 110029,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Extra-pulmonary tuberculosis (EPTB) can affect any organ of the body, producing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 wide variety of clinical manifestations that make the diagnosis and treatment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of EPTB challenging. The optimum treatment varies depending on the site of EPTB,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its severity, and response to treatment. There is often uncertainty about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best management practices, with a significant departure from national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guidelines. This study aims to identify gaps and barriers in adhering to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national guidelines for the diagnosis and treatment of EPTB. We included 433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patients having EPTB and followed up at predefined intervals of 2 months, 6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months, 9 months, and 12 months. Questionnaire-based interviews of the treating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physician and the patients in different departments were conducted.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confirmatory diagnosis, heavy dependence on clinical-radiological diagnosis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without microbiological support was observed, which is a deviation from National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Elimination Programme (NTEP) guidelines and raises concerns about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potential for misdiagnosis and overtreatment. Apart from patient delays,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long health system delays in EPTB were observed. The median patient delay,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health system delay, and total treatment delay times were 4.2, 4, and 10.1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weeks, respectively. To enhance EPTB diagnosis and management, there is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pressing need for improved access to microbiological testing, enhanced physician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training on adherence to NTEP guidelines, and greater utilisation of imaging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histopathological techniques.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10.3390/tropicalmed10080206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PMC12390147</w:t>
      </w:r>
    </w:p>
    <w:p w:rsidR="00966305" w:rsidRPr="00966305" w:rsidRDefault="004E6304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40864109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>. Neurol Int. 2025 Aug 2;17(8):119. doi: 10.3390/neurolint17080119.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Characterization of QuantiFERON-TB-Plus Results in Patients with 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Infection and Multiple Sclerosis.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Petruccioli E(1), Prosperini L(2), Ruggieri S(2), Vanini V(1)(3), Salmi A(1),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Cuzzi G(1), Galgani S(2), Haggiag S(2), Tortorella C(2), Parisi G(4), D'Agostino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A(4), Gualano G(5), Palmieri F(5), Gasperini C(2), Goletti D(1).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(1)Translational Research Unit, National Institute for Infectious Diseases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Lazzaro Spallanzani-IRCCS, 00149 Rome, Italy.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Neurosciences, San Camillo Forlanini Hospital, 00152 Rome,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(3)Unità Operativa Semplice (UOS) Professioni Sanitarie Tecniche, National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Institute for Infectious Diseases Lazzaro Spallanzani-IRCCS, 00149 Rome, Italy.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Clinical Microbiology and Virology, San Camillo Forlanini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Hospital, 00152 Rome, Italy.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(5)Respiratory Infectious Diseases Unit, National Institute for Infectious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Diseases Lazzaro Spallanzani-IRCCS, 00149 Rome, Italy.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Disease-modifying drugs (DMDs) for multiple sclerosis (MS) slightly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increase the risk of tuberculosis (TB) disease. The QuantiFERON-TB-Plus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(QFT-Plus) test is approved for TB infection (TBI) screening. Currently, there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are no data available regarding the characterization of QFT-Plus response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patients with MS.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This study aimed to compare the magnitude of QFT-Plus responses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between patients with MS and TBI (MS-TBI) and TBI subjects without MS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(NON-MS-TBI). Additionally, discordant responses to TB1/TB2 stimulation were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documented. Results were evaluated considering demographic and clinical data,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particularly the impact of DMDs and the type of TB exposure.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Patients with MS (N = 810) were screened for TBI (2018-2023). Thirty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(3.7%) had an MS-TBI diagnosis, and 20 were recruited for the study. As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control group, we enrolled 106 NON-MS-TBI.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MS-TBI showed significantly lower IFN-γ production in response to TB1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(p = 0.01) and TB2 stimulation (p = 0.02) compared to NON-MS-TBI. The 30% of TB2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results of MS-TBI fell into the QFT-Plus grey zone (0.2-0.7 IU/mL). Only 7%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NON-MS-TBI showed this profile (p = 0.002).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4E6304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MS-TBI had a lower QFT-Plus response and more borderline results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compared to NON-MS-TBI. Future studies should clarify the significance of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borderline results in this vulnerable population to improve QFT-Plus accuracy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regarding sensitivity, specificity, and TB prediction.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10.3390/neurolint17080119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PMC12389123</w:t>
      </w:r>
    </w:p>
    <w:p w:rsidR="00966305" w:rsidRPr="00966305" w:rsidRDefault="004E6304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40863988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>. Infect Dis Rep. 2025 Aug 6;17(4):96. doi: 10.3390/idr17040096.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Scrofuloderma, an Old Acquaintance: A Case Report and Literature Review.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Lozada-Ramos H(1)(2), Daza-Arana JE(3).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(1)Medicine Program, Faculty of Health, Universidad Santiago de Cali, Palmira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763532, Colombia.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(2)Doctoral Program in Infectious Diseases, Universidad de Santander-UDES,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Bucaramanga 680003, Colombia.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(3)Physiotherapy Program, Faculty of Health, Universidad Santiago de Cali, Cali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760035, Colombia.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Scrofuloderma, a cutaneous manifestation of tuberculosis, is a rare but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clinically significant form of mycobacterial infection. It typically results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from the local spread of Mycobacterium tuberculosis from an infected lymph node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or bone area to the overlying skin. This disease is mainly characterized by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chronic granulomatous inflammation, leading to skin ulcers and abscesses. Due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its nonspecific clinical presentation, scrofuloderma can mimic various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dermatological conditions, making its diagnosis particularly challenging. This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case report presents the clinical course of a patient who was positive for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Human Immunodeficiency Virus (HIV) with a diagnosis of scrofuloderma, managed at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 tertiary healthcare center, with follow-up before and after treatment.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literature review was also made, highlighting the importance of maintaining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high index of clinical suspicion and utilizing appropriate diagnostic methods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ensure timely diagnosis.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10.3390/idr17040096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PMC12386262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40863258</w:t>
      </w:r>
    </w:p>
    <w:p w:rsidR="004E6304" w:rsidRDefault="004E6304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>. Biomedica. 2025 Aug 11;45(3):423-435. doi: 10.7705/biomedica.7664.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Prevalence and characterization of human immunodeficiency virus coinfection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patients hospitalized with tuberculosis in a reference hospital in Bogotá.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Puentes-Ariza GC(1), Meléndez-Rhenals S(2), Nocua-Báez LC(1), Páez-Ardila H(3).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(1)Departamento de Medicina Interna, Facultad de Medicina, Universidad Nacional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de Colombia, Bogotá, D. C., Colombia.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(2)Departamento de Medicina Interna, Facultad de Medicina, Universidad Nacional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 Colombia, Bogotá, D. C., Colombia; Servicio de Medicina Interna, Hospital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Universitario Nacional de Colombia, Corporación Salud UN, Bogotá, D.C.,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(3)Servicio de Infectología, Hospital Simón Bolívar, Bogotá, D.C., Colombia.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Introducción. La tuberculosis es la principal causa de muerte en los pacientes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 infección por el virus de la inmunodeficiencia humana. La coinfección de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Mycobacterium tuberculosis y HIV es muy frecuente. Objetivo. Establecer la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prevalencia de la infección por HIV en pacientes hospitalizados con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tuberculosis, y determinar sus características y desenlaces. Materiales 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métodos. Se realizó un estudio retrospectivo, de corte transversal, en pacientes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 tuberculosis -pulmonar o extrapulmonar- y coinfección por HIV,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hospitalizados en una institución de referencia de Bogotá entre el 2019 y el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2021. Resultados. En el grupo de los 102 pacientes con tuberculosis, la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prevalencia de infección por HIV fue del 52,3% (54). Entre estos 54, 24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pacientes (44,4%) tuvieron confirmación microbiológica o histopatológica de la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y, 19 (35,2 %), infección por VIH de novo. En los 54 coinfectados,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la mediana de la edad fue de 38 años (RIC: 29-42). El 79,6 % (43/54) fueron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hombres. La mediana del número de linfocitos T CD4+ fue de 59 células/μl (RIC: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32-120), y el 72,2 % (39/54) tenía menos de 200 células/μl. El 31,4 % (17/54) de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los pacientes con antecedente de infección por HIV recibía terapia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antirretroviral. En cuanto a la forma clínica, la tuberculosis fue pulmonar en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el 51,9 % (28/54) y extrapulmonar en el 48,1 % (26/54) de los pacientes. La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extrapulmonar fue meníngea (29,6 %), miliar (12,9 %), pleural (3,7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%) y peritoneal (3,7 %). Hubo 33,3 % de mortalidad intrahospitalaria, asociada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 el número de linfocitos T CD4+ (p &lt; 0,05), el diagnóstico de novo de HIV (p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&lt; 0,04) y la presencia de tuberculosis meníngea (p &lt; 0,03). Conclusión. La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coinfección de Mycobacterium tuberculosis y HIV es frecuente y se relaciona con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una inmunosupresión avanzada, por lo que debe hacerse una búsqueda activa de la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infección con HIV en estos casos. La tuberculosis meníngea fue la forma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extrapulmonar más frecuente y se asoció con mortalidad.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10.7705/biomedica.7664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40865109 [Indexed for MEDLINE]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4E6304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966305" w:rsidRPr="004E6304">
        <w:rPr>
          <w:rFonts w:ascii="宋体" w:eastAsia="宋体" w:hAnsi="宋体" w:cs="宋体"/>
          <w:b/>
          <w:color w:val="FF0000"/>
          <w:szCs w:val="24"/>
        </w:rPr>
        <w:t xml:space="preserve">. Cureus. 2025 Jul 23;17(7):e88572. doi: 10.7759/cureus.88572. eCollection 2025 </w:t>
      </w:r>
    </w:p>
    <w:p w:rsidR="00966305" w:rsidRPr="004E6304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4E6304">
        <w:rPr>
          <w:rFonts w:ascii="宋体" w:eastAsia="宋体" w:hAnsi="宋体" w:cs="宋体"/>
          <w:b/>
          <w:color w:val="FF0000"/>
          <w:szCs w:val="24"/>
        </w:rPr>
        <w:t>Jul.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Tuberculous Meningitis Complicated by Communicating Hydrocephalus and Lacunar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Infarcts: A Case Report.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Varghese RK(1), Mittapalli V(2), Chikkana G(2).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(1)General Medicine, Ahalia Group, Abu Dhabi, ARE.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(2)Neurology, Ahalia Group, Abu Dhabi, ARE.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a life-threatening form of central nervous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system tuberculosis (CNS-TB) that often presents with diagnostic and therapeutic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challenges, especially in the absence of early microbiological confirmation,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is often associated with complications. We report the case of a previously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healthy 32-year-old female who presented with a short history of fever,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headache, and altered mental status. Initial cerebrospinal fluid (CSF) analysis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revealed a profile consistent with TBM, though microbiological studies were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negative. MRI findings showed meningeal enhancement and vasculitic changes.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patient experienced a rapid neurological decline with signs of raised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intracranial pressure, necessitating external ventricular drainage and later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ventriculoperitoneal (VP) shunting. She also developed hyponatremia likely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secondary to syndrome of inappropriate antidiuretic hormone secretion (SIADH),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subsequent imaging revealed multiple lacunar infarcts suggestive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vasculitis-related ischemic injury. CSF culture later confirmed Mycobacterium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tuberculosis. The patient responded favorably to empirical anti-tuberculous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therapy (ATT), adjunctive corticosteroids, and multidisciplinary supportive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care. She made a significant neurological recovery and was discharged ambulant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with minimal assistance. This report underscores the importance of early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clinical recognition, prompt empirical therapy, and timely neurosurgical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intervention in TBM to reduce morbidity, even when initial laboratory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confirmation is lacking. Multidisciplinary involvement, and proactive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complication management including that which covers hydrocephalus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hyponatremia, are critical to improving outcomes.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2025, Varghese et 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10.7759/cureus.88572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PMC12371770</w:t>
      </w:r>
    </w:p>
    <w:p w:rsidR="00966305" w:rsidRPr="00966305" w:rsidRDefault="007828F3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40861613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828F3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966305" w:rsidRPr="007828F3">
        <w:rPr>
          <w:rFonts w:ascii="宋体" w:eastAsia="宋体" w:hAnsi="宋体" w:cs="宋体"/>
          <w:b/>
          <w:color w:val="FF0000"/>
          <w:szCs w:val="24"/>
        </w:rPr>
        <w:t xml:space="preserve">. Front Pediatr. 2025 Aug 11;13:1638167. doi: 10.3389/fped.2025.1638167. </w:t>
      </w:r>
    </w:p>
    <w:p w:rsidR="00966305" w:rsidRPr="007828F3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7828F3">
        <w:rPr>
          <w:rFonts w:ascii="宋体" w:eastAsia="宋体" w:hAnsi="宋体" w:cs="宋体"/>
          <w:b/>
          <w:color w:val="FF0000"/>
          <w:szCs w:val="24"/>
        </w:rPr>
        <w:lastRenderedPageBreak/>
        <w:t>eCollection 2025.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Young lungs cared enough? India's frontiers in diagnosing pediatric TB.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Thomas SV(1), Rajendran P(1), Shanmugam S(1).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Bacteriology, National Institute for Research in Tuberculosis-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ICMR, Chennai,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This review provides an insight into pediatric tuberculosis (TB) diagnosis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India. Significant challenges still exist in the accurate diagnosis of pediatric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TB due to the paucibacillary status of the bacilli and the nonspecific clinical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symptoms. Despite advancements in newer diagnostics that allow for rapid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identification of TB and detection of drug resistance in children, their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sensitivity is compromised due to these challenges. It is crucial to consider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that children may not always expectorate sputum, further complicating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diagnostic process. Testing multiple samples, like aspirates, bronchoalveolar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lavages, stool, urine, saliva, and swabs, may improve sensitivity. However,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efficacy of using these samples for pediatric TB diagnosis requires extensive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research to validate their accuracy and reliability. This is crucial, especially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countries like India, which bears a high burden of TB cases, making the need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for novel diagnostic approaches even more pressing. This need for innovative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diagnostic approaches is particularly important in countries like India, which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bears a high burden of TB cases. Collaborative efforts between researchers,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healthcare providers, and policymakers are essential to drive innovation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progress toward achieving the END-TB goal. In this review, we have included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studies and case reports published over a decade by utilizing scientific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databases like PubMed, Scopus, and Google Scholar, and a set of key search terms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including "pediatric TB in India", and "pediatric TB diagnosis".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2025 Thomas, Rajendran and Shanmugam.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10.3389/fped.2025.1638167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PMC12375632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40861051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828F3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966305" w:rsidRPr="007828F3">
        <w:rPr>
          <w:rFonts w:ascii="宋体" w:eastAsia="宋体" w:hAnsi="宋体" w:cs="宋体"/>
          <w:b/>
          <w:color w:val="FF0000"/>
          <w:szCs w:val="24"/>
        </w:rPr>
        <w:t>. GMS Infect Dis. 2025 Jul 11;13:Doc03. doi: 10.3205/id000093. eCollection 2025.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Cartridge-based nucleic amplification (CBNAAT)/GeneXpert test as a diagnostic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modality for the detection of genital tuberculosis in women with infertility.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Shaozae CK(1), Rai Y(1), Jaiswal N(2), Jais MB(1).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Lady Hardinge Medical College and Associated SSK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and KSC Hospitals, New Delhi,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Obstetrics and Gynaecology, Lady Hardinge Medical College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Associated SSK and KSC Hospitals, New Delhi,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828F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Genital tuberculosis (GTB) is a significant etiological factor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infertility in developing countries such as India; however, it is frequently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undiagnosed due to its asymptomatic nature and a lack of standardised protocols.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This study aimed to compare the diagnostic efficacy of GeneXpert (CBNAAT)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Ziehl-Neelsen (ZN) staining, Mycobacterial Growth Indicator Tube (MGIT) liquid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culture and histopathological examination (HPE). Additionally, the occurrence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GTB in infertile women aged between 18 and 45 years was also determined.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828F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study comprised 200 infertile women with suspected GTB. Endometrial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biopsy samples were collected aseptically and subjected to ZN staining, MGIT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liquid culture, GeneXpert testing and HPE and the results were analysed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compared. MGIT was considered the gold standard test in accordance with National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TB Elimination Programme (NTEP) recommendations.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828F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There were 164 (82%) cases of primary infertility, and 36 (18%) cases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of secondary infertility. Out of the 200 samples of endometrial biopsy (EB)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specimens, the GeneXpert test detected two positive findings (1%), ZN staining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detected two positive results (1%), and MGIT liquid culture as well as HPE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detected one positive result (0.5%). GeneXpert demonstrated a sensitivity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100% (confidence interval (CI) 2.50-100.00%), a specificity of 99.5% (CI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97.23-99.99%), a positive predictive value (PPV) of 50% (CI 12.40-87.60%), and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negative predictive value (NPV) of 100% (CI 98.15-100.00%), with liquid culture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 reference. A significant agreement was found between the diagnostic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procedures of MGIT and GeneXpert, with a kappa value of 0.66 and a p-value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0.047 (significant p-value &lt;0.05).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828F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present study is among the few that has utilised GeneXpert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aid in the diagnosis of female genital tuberculosis (FGTB). GeneXpert, being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much faster and more feasible than conventional methods such as culture, could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be incorporated into the standard evaluation of GTB.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 Shaozae et 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10.3205/id000093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PMC12372248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40860964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828F3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966305" w:rsidRPr="007828F3">
        <w:rPr>
          <w:rFonts w:ascii="宋体" w:eastAsia="宋体" w:hAnsi="宋体" w:cs="宋体"/>
          <w:b/>
          <w:color w:val="FF0000"/>
          <w:szCs w:val="24"/>
        </w:rPr>
        <w:t>. J Clin Exp Hepatol. 2025 Nov-Dec;15(6):103120. do</w:t>
      </w:r>
      <w:r w:rsidR="007828F3">
        <w:rPr>
          <w:rFonts w:ascii="宋体" w:eastAsia="宋体" w:hAnsi="宋体" w:cs="宋体"/>
          <w:b/>
          <w:color w:val="FF0000"/>
          <w:szCs w:val="24"/>
        </w:rPr>
        <w:t xml:space="preserve">i: 10.1016/j.jceh.2025.103120. </w:t>
      </w:r>
      <w:r w:rsidR="00966305" w:rsidRPr="007828F3">
        <w:rPr>
          <w:rFonts w:ascii="宋体" w:eastAsia="宋体" w:hAnsi="宋体" w:cs="宋体"/>
          <w:b/>
          <w:color w:val="FF0000"/>
          <w:szCs w:val="24"/>
        </w:rPr>
        <w:t>Epub 2025 Jul 29.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in Transplant Setting - Implications in Diagnosis, Treatment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Prevention.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Sahney A(1), Wadhawan M(1).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(1)Institute of Digestive &amp; Liver Diseases, BLK Superspeciality Hospital, Delhi,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India is a high endemic country for tuberculosis. The prevalence of 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rises in patients undergoing solid organ transplant with a high morbidity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mortality. Immunosuppressive drugs used after liver transplant have significant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interactions with ATT necessitating changes in approach to treatment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tuberculosis. Also being a high endemic zone for TB, role of preventive therapy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for latent TB becomes questionable in India. We hereby discuss the diagnostic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strategy, change in drug treatment &amp; role of latent TB in patients undergoing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liver transplant in India.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2025 Indian National Association for Study of the Liver. Published by Elsevier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B.V. All rights are reserved, including those for text and data mining, AI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training, and similar technologies.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10.1016/j.jceh.2025.103120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PMC12375239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40860631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7828F3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966305" w:rsidRPr="007828F3">
        <w:rPr>
          <w:rFonts w:ascii="宋体" w:eastAsia="宋体" w:hAnsi="宋体" w:cs="宋体"/>
          <w:b/>
          <w:color w:val="FF0000"/>
          <w:szCs w:val="24"/>
        </w:rPr>
        <w:t xml:space="preserve">. Open Forum Infect Dis. 2025 Aug 1;12(8):ofaf461. doi: 10.1093/ofid/ofaf461. </w:t>
      </w:r>
    </w:p>
    <w:p w:rsidR="00966305" w:rsidRPr="007828F3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7828F3">
        <w:rPr>
          <w:rFonts w:ascii="宋体" w:eastAsia="宋体" w:hAnsi="宋体" w:cs="宋体"/>
          <w:b/>
          <w:color w:val="FF0000"/>
          <w:szCs w:val="24"/>
        </w:rPr>
        <w:t>eCollection 2025 Aug.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Exploring Mycobacterium riyadhense: Epidemiology, Clinical Presentation,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Treatment Outcome.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Alsaeed M(1)(2)(3), Alanazi K(1), Alhamdan A(4), Faqihi M(5), Alibrahim A(6),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Alshehri S(7), Shosha D(7), Alraddadi M(1), Alsaeed M(8), Alabdullah M(9), Ahmad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S(2).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(1)Medicine Department, Infectious Diseases Division, Prince Sultan Military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Medical City, Ministry of Defence Health Services General Directorate, Riyadh,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(2)Medicine Department, Dr. Sulaiman Al Habib Medical Group, Riyadh, Saudi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(3)College of Medicine, Alfaisal University, Riyadh, 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Adult Infectious Diseases, King Saud Medical City, Riyadh,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(5)Microbiology Division, Pathology and Laboratory Medicine, Prince Sultan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Military Medical City, Riyadh, 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(6)Medicine Department, Infectious Diseases, College of Medicine, Jouf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University, Sakaka, 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(7)Medicine Department, Infectious Diseases Unit, Prince Mohammed bin Abdulaziz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Hospital, Riyadh, 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King Saud Medical City, Riyadh, Saudi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(9)Infectious Diseases Department, Almoosa Specialist Hospital, Al Mubarraz,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828F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Mycobacterium riyadhense, an emerging nontuberculous mycobacterium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(NTM), closely resembles Mycobacterium tuberculosis (TB) clinically, often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complicating its diagnosis and management.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828F3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: We retrospectively analyzed 8 new cases of M riyadhense infection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diagnosed at Prince Sultan Military Medical City from 2019 to 2024.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Additionally, a systematic review was conducted of 24 previously reported cases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from 2009 to 2025, identified through extensive searches of PubMed and Google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Scholar databases. Data extracted included patient demographics, clinical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features, diagnostic methods, treatments administered, and clinical outcomes.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828F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Pulmonary infections were predominant and frequently mistaken for TB,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resulting in diagnostic delays. Extrapulmonary infections included lymphadenitis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osteomyelitis. A novel association with immune complex glomerulonephritis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was identified. Molecular sequencing was critical in confirming diagnoses due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limitations in conventional microbiological techniques. Treatment regimens based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on macrolides and fluoroquinolones yielded superior therapeutic outcomes,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exhibiting lower relapse rates and fewer adverse effects compared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conventional anti-TB therapy. Surgical interventions played a crucial role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managing complicated or refractory cases.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7828F3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: Enhancing clinical awareness, employing accurate molecular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diagnostic techniques, and adopting targeted antimicrobial therapy are essential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for effective management of M riyadhense infections. Further research is needed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to optimize treatment protocols and improve patient outcomes.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10.1093/ofid/ofaf461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PMC12372910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40860514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F44F6E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966305" w:rsidRPr="00F44F6E">
        <w:rPr>
          <w:rFonts w:ascii="宋体" w:eastAsia="宋体" w:hAnsi="宋体" w:cs="宋体"/>
          <w:b/>
          <w:color w:val="FF0000"/>
          <w:szCs w:val="24"/>
        </w:rPr>
        <w:t xml:space="preserve">. Clin Case Rep. 2025 Aug 21;13(9):e70807. doi: 10.1002/ccr3.70807. eCollection </w:t>
      </w:r>
    </w:p>
    <w:p w:rsidR="00966305" w:rsidRPr="00F44F6E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F44F6E">
        <w:rPr>
          <w:rFonts w:ascii="宋体" w:eastAsia="宋体" w:hAnsi="宋体" w:cs="宋体"/>
          <w:b/>
          <w:color w:val="FF0000"/>
          <w:szCs w:val="24"/>
        </w:rPr>
        <w:t>2025 Sep.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Pediatric Pott's Disease of the Sacrum: A Case Report.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Mannan A(1)(2), Jahangir Z(1), Owais M(3), Masaad Ahmed MB(4).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(1)Pakistan Institute of Medical Sciences Islamabad Pakistan.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(2)Rawalpindi Institute of Cardiology Rawalpindi Pakistan.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(3)Liaquat Universty of Medical &amp; Health Sciences Jamshoro Pakistan.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(4)Faculty of Medicine and Health Sciences University of Gadarif Gadarif Sudan.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Isolated sacral tuberculosis in children is rare and can present without typical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signs of inflammation. Early recognition and initiation of antituberculosis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therapy are crucial to prevent complications such as bone destruction,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deformity, and paraplegia.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10.1002/ccr3.70807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PMC12370540</w:t>
      </w:r>
    </w:p>
    <w:p w:rsidR="00966305" w:rsidRPr="00966305" w:rsidRDefault="00F44F6E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40860298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F44F6E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966305" w:rsidRPr="00F44F6E">
        <w:rPr>
          <w:rFonts w:ascii="宋体" w:eastAsia="宋体" w:hAnsi="宋体" w:cs="宋体"/>
          <w:b/>
          <w:color w:val="FF0000"/>
          <w:szCs w:val="24"/>
        </w:rPr>
        <w:t xml:space="preserve">. RSC Adv. 2025 Aug 22;15(36):30001-30025. doi: 10.1039/d5ra04238k. eCollection </w:t>
      </w:r>
    </w:p>
    <w:p w:rsidR="00966305" w:rsidRPr="00F44F6E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F44F6E">
        <w:rPr>
          <w:rFonts w:ascii="宋体" w:eastAsia="宋体" w:hAnsi="宋体" w:cs="宋体"/>
          <w:b/>
          <w:color w:val="FF0000"/>
          <w:szCs w:val="24"/>
        </w:rPr>
        <w:t>2025 Aug 18.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Furan-thiazole hydrazone scaffolds as promising antitubercular and antibacterial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agents: synthesis, characterization, bioevaluation and computational analysis.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Sable YR(1)(2), Shinde RA(3), Yasin HKA(4)(5), Ghanwate N(6), Mali SN(7),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Ghotekar SK(8), Gawari DP(2), Sasane DA(2), Adole VA(1).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(1)Research Centre in Chemistry, Mahatma Gandhi Vidyamandir's Loknete Vyankatrao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Hiray Arts, Science and Commerce College Panchavati Nashik 422003 Maharashtra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India sabley70@gmail.com vishnuadole86@gmail.com.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Chemistry, Dr Patangrao Kadam Mahavidyalaya Ramanandanagar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(Burli) Palus 416308 Maharashtra India dhaneshgawari8@gmail.com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sasanedinesh25@gmail.com.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Chemistry, Mahatma Gandhi Vidyamandir's Maharaja Sayajirao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Gaikwad Arts, Science and Commerce College Nashik Malegaon 423105 Maharashtra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India rahulshinde843@gmail.com.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Sciences, College of Pharmacy and Health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Sciences, Ajman University P. O. Box 346 Ajman United Arab Emirates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h.yasin@ajman.ac.ae.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(5)Center of Medical and Bio-allied Health Sciences Research, Ajman University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P. O. Box 346 Ajman United Arab Emirates.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(6)Department of Microbiology, Sant Gadge Baba Amravati University Amravati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444602 Maharashtra India nirajghanwate@gmail.com.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(7)School of Pharmacy, D. Y. Patil University (Deemed to be University) Navi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Mumbai 400706 Maharashtra India mali.suraj1695@gmail.com.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(8)Centre for Herbal Pharmacology and Environmental Sustainability, Chettinad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Kelambakkam 603103 Tamil Nadu India ghotekarsuresh7@gmail.com.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 the search for novel therapeutic agents against tuberculosis and bacterial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infections, a series of furan-thiazole hydrazone derivatives (4a-4n) was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synthesized, characterized and evaluated for antitubercular and antibacterial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properties. The furan-thiazole hydrazone derivatives were characterized using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FT-IR, 1H NMR, 13C{1H} NMR, 19F NMR and HRMS methods. The synthesized compounds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were tested in vitro against Mycobacterium tuberculosis H37Rv, Staphylococcus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aureus, and Escherichia coli. Compounds 4a, 4b and 4c exhibited good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antitubercular activity with MIC values of 3.12 μg mL-1, comparable to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standard drug pyrazinamide. In antibacterial assays, compound 4g, bearing 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trifluoromethoxy group, demonstrated superior efficacy with inhibition zones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19 mm (S. aureus) and 17 mm (E. coli). Molecular docking studies further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validated these findings, revealing strong binding affinities of compounds 4a-4c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with M. tuberculosis CYP51 (-10.32 to -10.76 kcal mol-1) and compound 4g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2,2-dialkylglycine decarboxylase (-9.65 kcal mol-1), suggesting effective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interaction with key active site residues. In silico ADME profiling revealed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favorable drug-likeness and pharmacokinetics for most compounds, while DFT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studies including structure optimization, FMO analysis, reactivity descriptors,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MEP mapping offered valuable insights into electronic distribution,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reactivity, and potential binding sites of the furan-thiazole hydrazone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derivatives. The results support the candidacy of compounds 4a, 4b and 4c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antitubercular study, while 4f and 4g as notable antibacterial agents for future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development.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10.1039/d5ra04238k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PMC12376867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40860113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F44F6E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966305" w:rsidRPr="00F44F6E">
        <w:rPr>
          <w:rFonts w:ascii="宋体" w:eastAsia="宋体" w:hAnsi="宋体" w:cs="宋体"/>
          <w:b/>
          <w:color w:val="FF0000"/>
          <w:szCs w:val="24"/>
        </w:rPr>
        <w:t xml:space="preserve">. J Microbiol Immunol Infect. 2025 Aug 21:S1684-1182(25)00160-4. doi: </w:t>
      </w:r>
    </w:p>
    <w:p w:rsidR="00966305" w:rsidRPr="00F44F6E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F44F6E">
        <w:rPr>
          <w:rFonts w:ascii="宋体" w:eastAsia="宋体" w:hAnsi="宋体" w:cs="宋体"/>
          <w:b/>
          <w:color w:val="FF0000"/>
          <w:szCs w:val="24"/>
        </w:rPr>
        <w:t>10.1016/j.jmii.2025.08.012. Online ahead of print.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Mitigating unfavourable treatment outcomes and acquired rifampicin resistance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isoniazid-resistant tuberculosis: the role of fluoroquinolone.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Lee PH(1), Liu CH(2), Chan PC(3), Yang YC(1), Chu PW(1), Feng CF(1), Lo HY(1),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Lee CC(1), Chiang CY(4).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(1)Centers for Disease Control, Ministry of Health and Welfare, Taiwan.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(2)National Research Institute of Chinese Medicine, Ministry of Health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Welfare, Taiwan.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(3)Centers for Disease Control, Ministry of Health and Welfare, Taiwan;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Institute of Epidemiology and Preventive Medicine, College of Public Health,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National Taiwan University, Taiwan.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(4)Division of Pulmonary Medicine, Department of Internal Medicine, Wanfang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Hospital, Taipei Medical University, Taiwan; Division of Pulmonary Medicine,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Department of Internal Medicine, School of Medicine, College of Medicine, Taipei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Medical University, Taiwan; International Union Against Tuberculosis and Lung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Disease, Paris, France. Electronic address: cychiang@theunion.org.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F44F6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Rifampicin (RMP), ethambutol, and pyrazinamide (PZA) for 6-9 months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were recommended for the management of isoniazid-resistant,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rifampicin-susceptible tuberculosis (Hr-TB), but recommendations 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fluoroquinolones (FQs) were inconsistent. We investigated treatment outcomes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acquired RMP resistance in Hr-TB compared to isoniazid-susceptible TB (Hs-TB).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F44F6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We retrospectively enrolled TB patients notified from 2010 to 2018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Taiwan. Logistic regression model was constructed to estimate the odds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favourable outcomes and acquired RMP resistance. Propensity score matching (PSM)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was conducted to address selection bias.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F44F6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6115 Hr-TB and 71,184 Hs-TB were included. 25.6 % of Hr-TB and 24.7 %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of Hs-TB had unfavourable treatment outcomes (p = 0.149). 0.9 % of Hr-TB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0.1 % of Hs-TB had acquired RMP resistance (p &lt; 0.001). In Hr-TB treated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RMP and PZA throughout regimens and Hs-TB treated with RMP throughout regimens,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unfavourable treatment outcomes (16.1 % vs 13.3 %</w:t>
      </w:r>
      <w:r w:rsidR="00F44F6E">
        <w:rPr>
          <w:rFonts w:ascii="宋体" w:eastAsia="宋体" w:hAnsi="宋体" w:cs="宋体"/>
          <w:color w:val="000000" w:themeColor="text1"/>
          <w:szCs w:val="24"/>
        </w:rPr>
        <w:t xml:space="preserve">, p &lt; 0.001), and acquired RMP </w:t>
      </w:r>
      <w:r w:rsidRPr="00966305">
        <w:rPr>
          <w:rFonts w:ascii="宋体" w:eastAsia="宋体" w:hAnsi="宋体" w:cs="宋体"/>
          <w:color w:val="000000" w:themeColor="text1"/>
          <w:szCs w:val="24"/>
        </w:rPr>
        <w:t>resistance (1.0 % vs 0.1 %, p &lt; 0.001) was sign</w:t>
      </w:r>
      <w:r w:rsidR="00F44F6E">
        <w:rPr>
          <w:rFonts w:ascii="宋体" w:eastAsia="宋体" w:hAnsi="宋体" w:cs="宋体"/>
          <w:color w:val="000000" w:themeColor="text1"/>
          <w:szCs w:val="24"/>
        </w:rPr>
        <w:t xml:space="preserve">ificantly higher in Hr-TB than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that in Hs-TB. Among Hr-TB, treatment with FQs were significantly associated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with favourable outcomes (adjOR: 3.18, 95 % CI: 2.45-4.15) and less acquired RMP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resistance (adjOR: 0.16, 95 % CI: 0.05-0.55). FQs remain significantly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associated with favourable outcomes (adjOR 3.44, 95 % CI 2.56-4.63) after PSM.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Of the 747 Hr-TB patients treated with a FQ, one (0.13 %) had acquired FQ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F44F6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RMP and PZA throughout regimens did not completely remove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influence of isoniazid resistance. The use of FQs was associated with better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 outcomes and a lower risk of acquired RMP resistance in Hr-TB but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acquired FQ resistance may occur.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DOI: 10.1016/j.jmii.2025.08.012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40858395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F44F6E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966305" w:rsidRPr="00F44F6E">
        <w:rPr>
          <w:rFonts w:ascii="宋体" w:eastAsia="宋体" w:hAnsi="宋体" w:cs="宋体"/>
          <w:b/>
          <w:color w:val="FF0000"/>
          <w:szCs w:val="24"/>
        </w:rPr>
        <w:t xml:space="preserve">. Int J Surg Case Rep. 2025 Aug 22;135:111855. doi: 10.1016/j.ijscr.2025.111855. </w:t>
      </w:r>
    </w:p>
    <w:p w:rsidR="00966305" w:rsidRPr="00F44F6E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F44F6E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Rectal tuberculosis in a 48-years-old immuno-competent man: A rare case report.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Budha B(1), Dulal AR(2), Bhandari RC(3), Paudel N(4), Pandey S(5).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(1)Maharajgunj Medical Campus, Institute of Medicine, Tribhuvan University,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Maharajgunj, Nepal. Electronic address: bishalbc265@gmail.com.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(2)North East Medical College, Sylhet, Bangladesh.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(3)Nepal Medical College and Teaching Hospital, Jorpati, Kathmandu, Nepal.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(4)Maharajgunj Medical Campus, Institute of Medicine, Tribhuvan University,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Maharajgunj, Nepal.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(5)Kathmandu University School of Medical Sciences, Dhulikhel, Nepal.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F44F6E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Rectal tuberculosis (TB) is one of the rare presentations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gastrointestinal tuberculosis that often mimics malignancy or inflammatory bowel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disease (IBD), presenting as fistulas, ulcers, and chronic pain. Rectal TB 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very rare in immunocompetent patients. The mainstay of diagnosis 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colonoscopy-guided biopsy. Management rarely requires surgical interventions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is treated with anti-tubercular therapy responding well.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F44F6E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A 48-years-old man presented with rectal mass, per-rectal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bleeding, and painful defecation, initially raising concerns of malignancy.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Imaging and colonoscopy revealed ulceration, while histopathology confirmed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granulomatous proctitis of tuberculous origin, which improved significantly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anti-tubercular therapy.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F44F6E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Rectal TB can mimic malignancy or IBD demanding early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histopathological confirmation. Timely diagnosis and anti-tubercular therapy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ensures favorable outcomes in affected patients.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F44F6E">
        <w:rPr>
          <w:rFonts w:ascii="宋体" w:eastAsia="宋体" w:hAnsi="宋体" w:cs="宋体"/>
          <w:b/>
          <w:color w:val="000000" w:themeColor="text1"/>
          <w:szCs w:val="24"/>
        </w:rPr>
        <w:t>CONCLUSION: T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hough rare, rectal TB should be considered as differential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diagnosis in anorectal lesion, with early histopathological confirmation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essential for effective treatment.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10.1016/j.ijscr.2025.111855</w:t>
      </w:r>
    </w:p>
    <w:p w:rsidR="00966305" w:rsidRPr="00966305" w:rsidRDefault="00F44F6E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40857887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2A1472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966305" w:rsidRPr="002A1472">
        <w:rPr>
          <w:rFonts w:ascii="宋体" w:eastAsia="宋体" w:hAnsi="宋体" w:cs="宋体"/>
          <w:b/>
          <w:color w:val="FF0000"/>
          <w:szCs w:val="24"/>
        </w:rPr>
        <w:t xml:space="preserve">. Clin Case Rep. 2025 Aug 20;13(8):e70799. doi: 10.1002/ccr3.70799. eCollection </w:t>
      </w:r>
    </w:p>
    <w:p w:rsidR="00966305" w:rsidRPr="002A1472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2A1472">
        <w:rPr>
          <w:rFonts w:ascii="宋体" w:eastAsia="宋体" w:hAnsi="宋体" w:cs="宋体"/>
          <w:b/>
          <w:color w:val="FF0000"/>
          <w:szCs w:val="24"/>
        </w:rPr>
        <w:t>2025 Aug.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Diagnostic Challenges and Recovery of First Tarsometatarsal Joint 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Extending to Medial Cuneiform and First Metatarsal: A Rare Case Report.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Sweekar D(1), Omkar B(2), Sriram K(2), Sunil B(3), Maya U(4), Shubham P(5).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(1)Lalbandi Municipality Hospital Lalbandi Nepal.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(2)Department of Orthopedics Nisarga Hospital and Research Center Kathmandu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Anesthesia Nisarga Hospital and Research Center Kathmandu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(4)Infectious and Communicable Disease Hospital Lekhnath Nepal.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(5)Seti Provincial Hospital Dhangadhi Nepal.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Foot tuberculosis is rare and often diagnosed late due to non-specific symptoms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lack of typical radiological findings. Early diagnosis and a combination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anti-tubercular therapy and surgical intervention are crucial for preventing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deformities, ensuring successful recovery without significant long-term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complications.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10.1002/ccr3.70799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PMC12367445</w:t>
      </w:r>
    </w:p>
    <w:p w:rsidR="00966305" w:rsidRPr="00966305" w:rsidRDefault="002A1472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40852493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2A1472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966305" w:rsidRPr="002A1472">
        <w:rPr>
          <w:rFonts w:ascii="宋体" w:eastAsia="宋体" w:hAnsi="宋体" w:cs="宋体"/>
          <w:b/>
          <w:color w:val="FF0000"/>
          <w:szCs w:val="24"/>
        </w:rPr>
        <w:t xml:space="preserve">. Ann Med Surg (Lond). 2025 May 30;87(7):4661-4665. doi: </w:t>
      </w:r>
    </w:p>
    <w:p w:rsidR="00966305" w:rsidRPr="002A1472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2A1472">
        <w:rPr>
          <w:rFonts w:ascii="宋体" w:eastAsia="宋体" w:hAnsi="宋体" w:cs="宋体"/>
          <w:b/>
          <w:color w:val="FF0000"/>
          <w:szCs w:val="24"/>
        </w:rPr>
        <w:t>10.1097/MS9.0000000000003450. eCollection 2025 Jul.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Reactivation of cereberal tuberculosis post-adalimumab therapy for rheumatoid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arthritis: a case report.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Alghazzawi A(1), Al-Frejat Z(1), Ahmad M(1), Barkil F(1), Shammas L(1), Darwish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EA(1).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(1)Department of Neurology, Damascus university, Syria, Damascus, Syria.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2A1472">
        <w:rPr>
          <w:rFonts w:ascii="宋体" w:eastAsia="宋体" w:hAnsi="宋体" w:cs="宋体"/>
          <w:b/>
          <w:color w:val="000000" w:themeColor="text1"/>
          <w:szCs w:val="24"/>
        </w:rPr>
        <w:t xml:space="preserve">INTRODUCTION AND IMPORTANCE: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Patients with rheumatoid arthritis who are treated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with adalimumab have an increased risk of developing latent infections.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lethal risk of TB encephalitis as a potential manifestation after treatment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adalimumab should not be overlooked despite its rarity.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2A1472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We report a case of a 19-year-old Middle Eastern female who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developed cerebral tuberculosis after receiving adalimumab therapy for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rheumatoid arthritis. The patient was systemically well. Her medical history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included pneumonia, PCOs (polycystic ovary syndrome), and H. pylori gastritis.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Subsequently, she showed signs of anxiety after treatment with adalimumab.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Magnetic resonance imaging (MRI) of the brain revealed a ring-enhancing lesion.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 analysis of cerebrospinal fluid (CSF) failed to detect tuberculosis.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patient was treated and responded favorably to the tuberculosis standard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four-drug anti-TB regimen (rifampicin, isoniazid, ethambutol, and pyrazinamide)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and continued to show clinical improvement under ongoing treatment.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2A1472">
        <w:rPr>
          <w:rFonts w:ascii="宋体" w:eastAsia="宋体" w:hAnsi="宋体" w:cs="宋体"/>
          <w:b/>
          <w:color w:val="000000" w:themeColor="text1"/>
          <w:szCs w:val="24"/>
        </w:rPr>
        <w:t>CLINICAL DISSCUSION: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Rheumatoid arthritis patients who are treated with DMARDs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are at risk of developing opportunistic infections. While most opportunistic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infections are well understood and have clear symptoms, the rare occurrence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encephalitis should not be dismissed.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2A147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Although rare, TB encephalitis should be considered in patients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developing neurological symptoms after treatment with Adalimumab.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10.1097/MS9.0000000000003450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PMC12369760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40851998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2A1472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966305" w:rsidRPr="002A1472">
        <w:rPr>
          <w:rFonts w:ascii="宋体" w:eastAsia="宋体" w:hAnsi="宋体" w:cs="宋体"/>
          <w:b/>
          <w:color w:val="FF0000"/>
          <w:szCs w:val="24"/>
        </w:rPr>
        <w:t xml:space="preserve">. Ann Med Surg (Lond). 2025 May 29;87(7):4554-4558. doi: </w:t>
      </w:r>
    </w:p>
    <w:p w:rsidR="00966305" w:rsidRPr="002A1472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2A1472">
        <w:rPr>
          <w:rFonts w:ascii="宋体" w:eastAsia="宋体" w:hAnsi="宋体" w:cs="宋体"/>
          <w:b/>
          <w:color w:val="FF0000"/>
          <w:szCs w:val="24"/>
        </w:rPr>
        <w:t>10.1097/MS9.0000000000003337. eCollection 2025 Jul.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Isolated biliary tuberculosis: a rare case report and diagnostic challenges.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Usman O(1), Basit MA(2), Mazhar M(3), Imtiaz A(4), Sakhawat U(5), Mujahid R(6),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Prakash V(1), Malik MA(3), Khan MW(3).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Texas Tech University Health Sciences Center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El Paso, The Hospital of Providence-Transmountain, Texas,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(2)Department of Internal Medicine, UHS Wilson Medical Center, New York,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Services Institute of Medical Sciences,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Lahore, Pakistan.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Vassar Brothers Medical Center, New York,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(5)Department of Gastroenterology, UHS Wilson Medical Center, New York, USA.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Shalamar Medical and Dental College, Lahore,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2A1472">
        <w:rPr>
          <w:rFonts w:ascii="宋体" w:eastAsia="宋体" w:hAnsi="宋体" w:cs="宋体"/>
          <w:b/>
          <w:color w:val="000000" w:themeColor="text1"/>
          <w:szCs w:val="24"/>
        </w:rPr>
        <w:t>INTRODUCTION AND IMPORTANCE: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Biliary tuberculosis is a rare form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infection, accounting for only 0.0-0.1% of all TB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cases in certain settings. Its preoperative diagnosis is difficult due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nonspecific symptoms and the lack of specific imaging criteria. Often, it mimics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other diseases like cancers and infections, complicating early detection.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2A1472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 51-year-old female with a past medical history of diabetes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mellitus, hypothyroidism, and a biliary stricture following stent placement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presented with nausea, vomiting, loss of appetite, and weight loss for 4 months.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 CT scan revealed an indwelling common bile duct (CBD) stent, mild intrahepatic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biliary ductal dilatation, and pneumobilia. An endoscopic retrograde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cholangiopancreatography (ERCP) procedure was performed with stent exchange.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Initial CBD biopsy showed chronic inflammation, but both biopsy and fine-needle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aspiration (FNA) were negative for malignancy. A subsequent ERCP with additional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biopsies also returned negative results for malignancy, though CBD brushing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tested positive for M. tuberculosis.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2A1472">
        <w:rPr>
          <w:rFonts w:ascii="宋体" w:eastAsia="宋体" w:hAnsi="宋体" w:cs="宋体"/>
          <w:b/>
          <w:color w:val="000000" w:themeColor="text1"/>
          <w:szCs w:val="24"/>
        </w:rPr>
        <w:t>CLINICAL DISCUSSION: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The diagnosis of biliary tuberculosis is challenging due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its nonspecific presentation. In this case, the positive result for M.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in the CBD brushing led to the diagnosis, even after negative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biopsy and FNA results. Early recognition of hepatobiliary tuberculosis 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crucial as it enables conservative management with stents and anti-tuberculosis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therapy (ATT).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2A147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 Biliary tuberculosis, although rare, should be considered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patients with unexplained biliary symptoms. Timely diagnosis through appropriate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diagnostic procedures can lead to effective treatment with ATT and stenting,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improving patient outcomes, and preventing more invasive treatments.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10.1097/MS9.0000000000003337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PMC12369756</w:t>
      </w:r>
    </w:p>
    <w:p w:rsidR="00966305" w:rsidRPr="00966305" w:rsidRDefault="002A1472" w:rsidP="0096630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40851960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2A1472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966305" w:rsidRPr="002A1472">
        <w:rPr>
          <w:rFonts w:ascii="宋体" w:eastAsia="宋体" w:hAnsi="宋体" w:cs="宋体"/>
          <w:b/>
          <w:color w:val="FF0000"/>
          <w:szCs w:val="24"/>
        </w:rPr>
        <w:t xml:space="preserve">. Cureus. 2025 Jul 22;17(7):e88518. doi: 10.7759/cureus.88518. eCollection 2025 </w:t>
      </w:r>
    </w:p>
    <w:p w:rsidR="00966305" w:rsidRPr="002A1472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2A1472">
        <w:rPr>
          <w:rFonts w:ascii="宋体" w:eastAsia="宋体" w:hAnsi="宋体" w:cs="宋体"/>
          <w:b/>
          <w:color w:val="FF0000"/>
          <w:szCs w:val="24"/>
        </w:rPr>
        <w:t>Jul.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Burden of Depression and Stigma Among Individuals With Tuberculosis Within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Integrated Tuberculosis-Mental Health Project: A Multisite Mixed-Methods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Study Protocol.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Murphy-Okpala N(1), Nwafor C(1), Eze C(1), Njoku M(1), Ezeakile O(1), Meka A(1),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Ekeke N(1), Iyama F(1), Egbule D(1), Anyaike C(2), Chijioke-Akaniro O(2), Chukwu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J(2), Kirubi B(3), Creswell J(3), Onu JU(4)(5).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(1)Public Health, RedAid Nigeria, Enugu, NGA.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(2)Public Health, Federal Ministry of Health and Social Welfare, Nigeria, Abuja,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lastRenderedPageBreak/>
        <w:t>NGA.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(3)Public Health, Stop TB Partnership, Abuja, NGA.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(4)Mental Health, Nnamdi Azikiwe University, Nnewi, NGA.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(5)Psychiatry, Federal Neuropsychiatric Hospital, Enugu, NGA.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There is a complex bidirectional relationship between tuberculosis (TB), major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depressive disorder (MDD), and stigma. Despite the significant burden of these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conditions in sub-Saharan Africa, only a few studies have explored their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interplay. The primary aim of this study is to determine the burden of MDD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the dimensions of stigma among individuals with TB. The secondary aim is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assess the effectiveness of integrated TB-depression treatment compared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standard TB treatment. This will be a multistage study utilizing a mixed-methods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design to address the research questions. Stage 1 will use a cross-sectional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design to evaluate the burden of depression and stigma. Depression will be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assessed using the Patient Health Questionnaire-9 (PHQ-9), and stigma will be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measured using Van Rie's TB stigma scales - covering self-stigma, secondary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stigma, community stigma, and stigma among healthcare workers. Stage 2 will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involve a longitudinal follow-up of all eligible participants diagnosed with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both TB and MDD. Participants will receive either integrated TB and MDD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treatment or standard TB treatment, depending on their assigned site. Baseline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assessments will include depressive symptomatology (PHQ-9) and perceived social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support (Oslo Social Support Scale, OSSS). Follow-up assessments will occur at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two weeks, eight weeks, and 24 weeks, using the same instruments. TB-related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outcomes - including treatment continuation, interruption, default,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mortality - will also be recorded. Stage 3 will use a qualitative approach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explore the experience and dimensions of stigma from the perspectives of service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users, their family members, and their communities. Weighted prevalence of MDD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will be estimated with 95% CIs. The proportion of participants reporting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experiences of stigma will be described using frequency counts and percentages.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Changes in depressive symptoms over time between the two treatment groups will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be analyzed using mixed ANOVA. Qualitative data will be analyzed thematically.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2025, Murphy-Okpala et 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10.7759/cureus.88518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PMC12369666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40851748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2A1472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966305" w:rsidRPr="002A1472">
        <w:rPr>
          <w:rFonts w:ascii="宋体" w:eastAsia="宋体" w:hAnsi="宋体" w:cs="宋体"/>
          <w:b/>
          <w:color w:val="FF0000"/>
          <w:szCs w:val="24"/>
        </w:rPr>
        <w:t xml:space="preserve">. Cureus. 2025 Jul 22;17(7):e88494. doi: 10.7759/cureus.88494. eCollection 2025 </w:t>
      </w:r>
    </w:p>
    <w:p w:rsidR="00966305" w:rsidRPr="002A1472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2A1472">
        <w:rPr>
          <w:rFonts w:ascii="宋体" w:eastAsia="宋体" w:hAnsi="宋体" w:cs="宋体"/>
          <w:b/>
          <w:color w:val="FF0000"/>
          <w:szCs w:val="24"/>
        </w:rPr>
        <w:t>Jul.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Metastatic Lung Adenocarcinoma Mimicking Miliary Tuberculosis: A Case Report.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Merhi HJ(1), Chamseddine MW(2), Mhaidly AI(3), Al Najjar ZK(4), Raad AR(5)(1).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(1)Pulmonary and Critical Care Medicine, Faculty of Medicine, Lebanese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University, Beirut, LBN.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(2)Internal Medicine, Faculty of Medicine, Lebanese University, Beirut, LBN.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(3)General Medicine, Faculty of Medical Sciences, Lebanese University, Beirut,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LBN.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(4)Pathology, Al Rassoul Al-Aazam Hospital, Beirut, LBN.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(5)Pulmonary and Critical Care Medicine, Al Rassoul Al-Aazam Hospital, Beirut,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LBN.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Lung adenocarcinoma (LA) can present with a wide range of morphological patterns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and may mimic disseminated infectious diseases such as miliary tuberculosis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(TB), posing significant diagnostic challenges and potentially delaying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appropriate treatment. We report a case of metastatic pulmonary adenocarcinoma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that was initially misdiagnosed as miliary TB. A 35-year-old nonsmoking male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presented with a progressive dry cough and shortness of breath. Chest imaging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revealed diffuse bilateral micronodules and a pericardial effusion, raising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suspicion for miliary TB. Although acid-fast bacilli smears and a purified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protein derivative test were negative, empiric anti-TB therapy was initiated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based on radiographic findings. Despite treatment, the patient's condition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deteriorated. Further evaluation, including a cervical lymph node biopsy,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unexpectedly revealed metastatic, moderately differentiated adenocarcinoma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pulmonary origin. A subsequent pericardial biopsy confirmed metastatic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involvement. Anti-TB therapy was discontinued; however, the patient's clinical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status continued to decline. This case highlights the diagnostic challenge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metastatic LA mimicking miliary TB. In low TB-burden settings, it is essential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to maintain a broad differential diagnosis and to consider alternative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etiologies, such as metastatic malignancies, when confronted with miliary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patterns on chest imaging, particularly in the absence of classic TB risk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factors or poor response to treatment. Tissue biopsy from accessible sites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immunohistochemistry remain critical for establishing an accurate diagnosis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guiding appropriate management in such complex presentations. This case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underscores the limitations of relying solely on imaging and reinforces the need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for a thorough diagnostic workup when evaluating diffuse micronodular lung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patterns.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2025, Merhi et 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10.7759/cureus.88494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PMC12368827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40851708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2A1472" w:rsidRDefault="00B20A41" w:rsidP="0096630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966305" w:rsidRPr="002A1472">
        <w:rPr>
          <w:rFonts w:ascii="宋体" w:eastAsia="宋体" w:hAnsi="宋体" w:cs="宋体"/>
          <w:b/>
          <w:color w:val="FF0000"/>
          <w:szCs w:val="24"/>
        </w:rPr>
        <w:t xml:space="preserve">. Cureus. 2025 Jul 22;17(7):e88521. doi: 10.7759/cureus.88521. eCollection 2025 </w:t>
      </w:r>
    </w:p>
    <w:p w:rsidR="00966305" w:rsidRPr="002A1472" w:rsidRDefault="00966305" w:rsidP="00966305">
      <w:pPr>
        <w:rPr>
          <w:rFonts w:ascii="宋体" w:eastAsia="宋体" w:hAnsi="宋体" w:cs="宋体"/>
          <w:b/>
          <w:color w:val="FF0000"/>
          <w:szCs w:val="24"/>
        </w:rPr>
      </w:pPr>
      <w:r w:rsidRPr="002A1472">
        <w:rPr>
          <w:rFonts w:ascii="宋体" w:eastAsia="宋体" w:hAnsi="宋体" w:cs="宋体"/>
          <w:b/>
          <w:color w:val="FF0000"/>
          <w:szCs w:val="24"/>
        </w:rPr>
        <w:lastRenderedPageBreak/>
        <w:t>Jul.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Pancreatic Tuberculosis Manifesting as Pancreatic Mass: A Case Report.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Meena AK(1), Agarwal Y(2), Batra N(1), Hajare S(1).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(1)Gastroenterology, Jawaharlal Nehru Medical College, Belagavi, IND.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(2)Internal Medicine, Jawaharlal Nehru Medical College, Belagavi, IND.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major global health burden, particularly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low- and middle-income countries, where it contributes significantly to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morbidity and mortality. While pulmonary TB is the most common form,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extrapulmonary manifestations, including pancreatic TB, are rare and often pose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diagnostic challenges. Isolated pancreatic TB in immunocompetent individuals is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exceptionally uncommon and is rarely considered in the initial differential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diagnosis of a pancreatic mass. We present the case of a 26-year-old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immunocompetent woman with a six-month history of persistent epigastric pain,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nausea, vomiting, and progressive weight loss. Laboratory investigations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revealed normocytic normochromic anemia and mildly elevated serum bilirubin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levels. Contrast-enhanced computed tomography (CT) of the abdomen demonstrated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pancreatic mass, leading to a provisional diagnosis of pancreatic carcinoma.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However, histopathological examination of the lesion revealed features of an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acute suppurative process. Further analysis of aspirated cystic fluid using the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Cartridge-Based Nucleic Acid Amplification Test (CBNAAT) and Ziehl-Neelsen (ZN)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staining confirmed the presence of Mycobacterium tuberculosis. The patient was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commenced on standard anti-tubercular therapy, which led to marked clinical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improvement. On follow-up, the patient's symptoms had resolved completely, and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repeat imaging demonstrated normalization of pancreatic architecture. This case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highlights the importance of considering pancreatic TB as a diagnosis, even in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immunocompetent individuals, particularly from endemic regions. Limitations of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 xml:space="preserve">our study include a short follow-up period and unavailability of endoscopic 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ultrasound (EUS) evaluation.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Copyright © 2025, Meena et al.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DOI: 10.7759/cureus.88521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PMCID: PMC12369668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  <w:r w:rsidRPr="00966305">
        <w:rPr>
          <w:rFonts w:ascii="宋体" w:eastAsia="宋体" w:hAnsi="宋体" w:cs="宋体"/>
          <w:color w:val="000000" w:themeColor="text1"/>
          <w:szCs w:val="24"/>
        </w:rPr>
        <w:t>PMID: 40851685</w:t>
      </w:r>
    </w:p>
    <w:p w:rsidR="00966305" w:rsidRPr="00966305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p w:rsidR="00966305" w:rsidRPr="00CA1E8E" w:rsidRDefault="00966305" w:rsidP="00966305">
      <w:pPr>
        <w:rPr>
          <w:rFonts w:ascii="宋体" w:eastAsia="宋体" w:hAnsi="宋体" w:cs="宋体"/>
          <w:color w:val="000000" w:themeColor="text1"/>
          <w:szCs w:val="24"/>
        </w:rPr>
      </w:pPr>
    </w:p>
    <w:sectPr w:rsidR="00966305" w:rsidRPr="00CA1E8E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0D" w:rsidRDefault="00E1140D" w:rsidP="00913F6F">
      <w:r>
        <w:separator/>
      </w:r>
    </w:p>
  </w:endnote>
  <w:endnote w:type="continuationSeparator" w:id="0">
    <w:p w:rsidR="00E1140D" w:rsidRDefault="00E1140D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0D" w:rsidRDefault="00E1140D" w:rsidP="00913F6F">
      <w:r>
        <w:separator/>
      </w:r>
    </w:p>
  </w:footnote>
  <w:footnote w:type="continuationSeparator" w:id="0">
    <w:p w:rsidR="00E1140D" w:rsidRDefault="00E1140D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258E"/>
    <w:rsid w:val="00092CA5"/>
    <w:rsid w:val="00092F7F"/>
    <w:rsid w:val="00093EB4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943"/>
    <w:rsid w:val="000A3E0E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997"/>
    <w:rsid w:val="000B2D0A"/>
    <w:rsid w:val="000B39CD"/>
    <w:rsid w:val="000B5A38"/>
    <w:rsid w:val="000B5C5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11F4"/>
    <w:rsid w:val="00112102"/>
    <w:rsid w:val="001128DA"/>
    <w:rsid w:val="00113B07"/>
    <w:rsid w:val="001146C5"/>
    <w:rsid w:val="00115AA0"/>
    <w:rsid w:val="001160B6"/>
    <w:rsid w:val="00120200"/>
    <w:rsid w:val="00120C7E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F89"/>
    <w:rsid w:val="00132F05"/>
    <w:rsid w:val="00133BD7"/>
    <w:rsid w:val="0013533E"/>
    <w:rsid w:val="00135C60"/>
    <w:rsid w:val="00141D76"/>
    <w:rsid w:val="00142DC2"/>
    <w:rsid w:val="00143C23"/>
    <w:rsid w:val="00143FFB"/>
    <w:rsid w:val="001442A6"/>
    <w:rsid w:val="0014482B"/>
    <w:rsid w:val="00144C21"/>
    <w:rsid w:val="00145858"/>
    <w:rsid w:val="001460E6"/>
    <w:rsid w:val="0014644D"/>
    <w:rsid w:val="00147E95"/>
    <w:rsid w:val="0015022B"/>
    <w:rsid w:val="00151492"/>
    <w:rsid w:val="0015230D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8E4"/>
    <w:rsid w:val="00170981"/>
    <w:rsid w:val="00170E44"/>
    <w:rsid w:val="001730B3"/>
    <w:rsid w:val="00174CD2"/>
    <w:rsid w:val="00176DAB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61FD"/>
    <w:rsid w:val="001A7D2B"/>
    <w:rsid w:val="001A7F64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F47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307EA"/>
    <w:rsid w:val="002310DD"/>
    <w:rsid w:val="002327BB"/>
    <w:rsid w:val="002341B8"/>
    <w:rsid w:val="00234622"/>
    <w:rsid w:val="002354A4"/>
    <w:rsid w:val="00235C0D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F1E20"/>
    <w:rsid w:val="002F2207"/>
    <w:rsid w:val="002F3F3D"/>
    <w:rsid w:val="002F476D"/>
    <w:rsid w:val="002F53B0"/>
    <w:rsid w:val="002F6002"/>
    <w:rsid w:val="00300C4C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0067"/>
    <w:rsid w:val="003712DE"/>
    <w:rsid w:val="003718DB"/>
    <w:rsid w:val="00372093"/>
    <w:rsid w:val="003736DE"/>
    <w:rsid w:val="003738F1"/>
    <w:rsid w:val="00375393"/>
    <w:rsid w:val="003759FA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B0585"/>
    <w:rsid w:val="003B066E"/>
    <w:rsid w:val="003B0F3B"/>
    <w:rsid w:val="003B14F6"/>
    <w:rsid w:val="003B1A72"/>
    <w:rsid w:val="003B2353"/>
    <w:rsid w:val="003B3FE2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30C9D"/>
    <w:rsid w:val="00431303"/>
    <w:rsid w:val="00431605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5E53"/>
    <w:rsid w:val="004962D2"/>
    <w:rsid w:val="00496518"/>
    <w:rsid w:val="00496A6E"/>
    <w:rsid w:val="004977DA"/>
    <w:rsid w:val="004A016E"/>
    <w:rsid w:val="004A170F"/>
    <w:rsid w:val="004A4DB0"/>
    <w:rsid w:val="004A519B"/>
    <w:rsid w:val="004A5A3E"/>
    <w:rsid w:val="004A7F7B"/>
    <w:rsid w:val="004B18EA"/>
    <w:rsid w:val="004B1D4D"/>
    <w:rsid w:val="004B350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FE4"/>
    <w:rsid w:val="004C2F84"/>
    <w:rsid w:val="004C38BD"/>
    <w:rsid w:val="004C3EBD"/>
    <w:rsid w:val="004C44E8"/>
    <w:rsid w:val="004C498E"/>
    <w:rsid w:val="004C4F6F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7CB6"/>
    <w:rsid w:val="004F7F18"/>
    <w:rsid w:val="00500140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27BB"/>
    <w:rsid w:val="0052307E"/>
    <w:rsid w:val="00523642"/>
    <w:rsid w:val="00524110"/>
    <w:rsid w:val="005256F9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FD"/>
    <w:rsid w:val="00550355"/>
    <w:rsid w:val="0055091D"/>
    <w:rsid w:val="0055158B"/>
    <w:rsid w:val="0055176C"/>
    <w:rsid w:val="00552259"/>
    <w:rsid w:val="00552BCF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5BB5"/>
    <w:rsid w:val="005A6500"/>
    <w:rsid w:val="005A6820"/>
    <w:rsid w:val="005A7CE5"/>
    <w:rsid w:val="005B14FD"/>
    <w:rsid w:val="005B1604"/>
    <w:rsid w:val="005B26BF"/>
    <w:rsid w:val="005B2B9A"/>
    <w:rsid w:val="005B336A"/>
    <w:rsid w:val="005B33E8"/>
    <w:rsid w:val="005B3BC9"/>
    <w:rsid w:val="005B3D4D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14DA"/>
    <w:rsid w:val="006221C0"/>
    <w:rsid w:val="0062411A"/>
    <w:rsid w:val="006246C9"/>
    <w:rsid w:val="006259BB"/>
    <w:rsid w:val="006268F3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23D9"/>
    <w:rsid w:val="00642548"/>
    <w:rsid w:val="00642FD9"/>
    <w:rsid w:val="00644819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53A2"/>
    <w:rsid w:val="00656486"/>
    <w:rsid w:val="00660339"/>
    <w:rsid w:val="00660A4C"/>
    <w:rsid w:val="00662C6F"/>
    <w:rsid w:val="00663451"/>
    <w:rsid w:val="00665757"/>
    <w:rsid w:val="00670279"/>
    <w:rsid w:val="006707A1"/>
    <w:rsid w:val="00671ADF"/>
    <w:rsid w:val="00671C09"/>
    <w:rsid w:val="006725C1"/>
    <w:rsid w:val="00673D83"/>
    <w:rsid w:val="00675412"/>
    <w:rsid w:val="006765E9"/>
    <w:rsid w:val="00676C52"/>
    <w:rsid w:val="00676CDC"/>
    <w:rsid w:val="0067732F"/>
    <w:rsid w:val="00677367"/>
    <w:rsid w:val="00680351"/>
    <w:rsid w:val="00681783"/>
    <w:rsid w:val="00682B47"/>
    <w:rsid w:val="00682B87"/>
    <w:rsid w:val="00682DA4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614"/>
    <w:rsid w:val="006C3F55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44E6"/>
    <w:rsid w:val="007469DD"/>
    <w:rsid w:val="00746F03"/>
    <w:rsid w:val="0075261C"/>
    <w:rsid w:val="007528F3"/>
    <w:rsid w:val="00753018"/>
    <w:rsid w:val="00753E76"/>
    <w:rsid w:val="007548A8"/>
    <w:rsid w:val="00754B0A"/>
    <w:rsid w:val="00754D34"/>
    <w:rsid w:val="00755002"/>
    <w:rsid w:val="0075573A"/>
    <w:rsid w:val="007574C4"/>
    <w:rsid w:val="00757754"/>
    <w:rsid w:val="007607D7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446"/>
    <w:rsid w:val="007828F3"/>
    <w:rsid w:val="00783809"/>
    <w:rsid w:val="00783DE6"/>
    <w:rsid w:val="0079006D"/>
    <w:rsid w:val="0079022D"/>
    <w:rsid w:val="00790CEB"/>
    <w:rsid w:val="0079106D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E9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294D"/>
    <w:rsid w:val="007D4746"/>
    <w:rsid w:val="007D52D0"/>
    <w:rsid w:val="007D5F61"/>
    <w:rsid w:val="007D7D7A"/>
    <w:rsid w:val="007E008D"/>
    <w:rsid w:val="007E0128"/>
    <w:rsid w:val="007E07AB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3359"/>
    <w:rsid w:val="00803587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4409"/>
    <w:rsid w:val="00864A9D"/>
    <w:rsid w:val="008650C0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6133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B0B"/>
    <w:rsid w:val="008D4E19"/>
    <w:rsid w:val="008D588A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F59"/>
    <w:rsid w:val="008E59A2"/>
    <w:rsid w:val="008E59EC"/>
    <w:rsid w:val="008E5AC3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901601"/>
    <w:rsid w:val="0090275B"/>
    <w:rsid w:val="00903B87"/>
    <w:rsid w:val="00904B14"/>
    <w:rsid w:val="00904BF3"/>
    <w:rsid w:val="00904C74"/>
    <w:rsid w:val="00906BDA"/>
    <w:rsid w:val="009102FA"/>
    <w:rsid w:val="0091119B"/>
    <w:rsid w:val="00911397"/>
    <w:rsid w:val="00911DD0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C34"/>
    <w:rsid w:val="00945C75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4B69"/>
    <w:rsid w:val="009951ED"/>
    <w:rsid w:val="00997AA0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BE4"/>
    <w:rsid w:val="009D4882"/>
    <w:rsid w:val="009D4FFE"/>
    <w:rsid w:val="009D5328"/>
    <w:rsid w:val="009D621D"/>
    <w:rsid w:val="009D7B49"/>
    <w:rsid w:val="009E0115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154E"/>
    <w:rsid w:val="00A61BD3"/>
    <w:rsid w:val="00A63AEE"/>
    <w:rsid w:val="00A64040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645"/>
    <w:rsid w:val="00A846F2"/>
    <w:rsid w:val="00A86086"/>
    <w:rsid w:val="00A864AD"/>
    <w:rsid w:val="00A87A00"/>
    <w:rsid w:val="00A87DF6"/>
    <w:rsid w:val="00A9076F"/>
    <w:rsid w:val="00A90D32"/>
    <w:rsid w:val="00A95A09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43F"/>
    <w:rsid w:val="00AB6187"/>
    <w:rsid w:val="00AC0BFD"/>
    <w:rsid w:val="00AC2DB5"/>
    <w:rsid w:val="00AC54F3"/>
    <w:rsid w:val="00AC6E0E"/>
    <w:rsid w:val="00AC7253"/>
    <w:rsid w:val="00AC7426"/>
    <w:rsid w:val="00AD009B"/>
    <w:rsid w:val="00AD08CD"/>
    <w:rsid w:val="00AD17E4"/>
    <w:rsid w:val="00AD265B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564E"/>
    <w:rsid w:val="00B16446"/>
    <w:rsid w:val="00B1676B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16B9"/>
    <w:rsid w:val="00B731B1"/>
    <w:rsid w:val="00B73D47"/>
    <w:rsid w:val="00B7421F"/>
    <w:rsid w:val="00B74715"/>
    <w:rsid w:val="00B7487F"/>
    <w:rsid w:val="00B75397"/>
    <w:rsid w:val="00B75F08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3E77"/>
    <w:rsid w:val="00BA46A7"/>
    <w:rsid w:val="00BB08CC"/>
    <w:rsid w:val="00BB0C41"/>
    <w:rsid w:val="00BB0C66"/>
    <w:rsid w:val="00BB2A95"/>
    <w:rsid w:val="00BB5026"/>
    <w:rsid w:val="00BB516D"/>
    <w:rsid w:val="00BB5D9B"/>
    <w:rsid w:val="00BB60E8"/>
    <w:rsid w:val="00BB6E0A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E0AC1"/>
    <w:rsid w:val="00BE1634"/>
    <w:rsid w:val="00BE1C83"/>
    <w:rsid w:val="00BE3ABC"/>
    <w:rsid w:val="00BF0436"/>
    <w:rsid w:val="00BF0F65"/>
    <w:rsid w:val="00BF24AD"/>
    <w:rsid w:val="00BF5666"/>
    <w:rsid w:val="00C000A6"/>
    <w:rsid w:val="00C00B03"/>
    <w:rsid w:val="00C00C66"/>
    <w:rsid w:val="00C01C74"/>
    <w:rsid w:val="00C01EB0"/>
    <w:rsid w:val="00C030F8"/>
    <w:rsid w:val="00C042F7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90171"/>
    <w:rsid w:val="00C90604"/>
    <w:rsid w:val="00C9067A"/>
    <w:rsid w:val="00C90D7E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472"/>
    <w:rsid w:val="00CA5DEA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304C"/>
    <w:rsid w:val="00D04F67"/>
    <w:rsid w:val="00D06202"/>
    <w:rsid w:val="00D077AA"/>
    <w:rsid w:val="00D07888"/>
    <w:rsid w:val="00D10809"/>
    <w:rsid w:val="00D1081F"/>
    <w:rsid w:val="00D1172F"/>
    <w:rsid w:val="00D11B40"/>
    <w:rsid w:val="00D203EB"/>
    <w:rsid w:val="00D20C37"/>
    <w:rsid w:val="00D211D3"/>
    <w:rsid w:val="00D21D5A"/>
    <w:rsid w:val="00D21E63"/>
    <w:rsid w:val="00D2277D"/>
    <w:rsid w:val="00D2687D"/>
    <w:rsid w:val="00D27441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24E4"/>
    <w:rsid w:val="00D42F1C"/>
    <w:rsid w:val="00D431D3"/>
    <w:rsid w:val="00D433FF"/>
    <w:rsid w:val="00D44332"/>
    <w:rsid w:val="00D45A06"/>
    <w:rsid w:val="00D4723A"/>
    <w:rsid w:val="00D50666"/>
    <w:rsid w:val="00D5089E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2A24"/>
    <w:rsid w:val="00D93667"/>
    <w:rsid w:val="00D95379"/>
    <w:rsid w:val="00D95494"/>
    <w:rsid w:val="00D95923"/>
    <w:rsid w:val="00D96047"/>
    <w:rsid w:val="00DA12C8"/>
    <w:rsid w:val="00DA1EFA"/>
    <w:rsid w:val="00DA1F04"/>
    <w:rsid w:val="00DA2565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4C5"/>
    <w:rsid w:val="00DB5886"/>
    <w:rsid w:val="00DB6187"/>
    <w:rsid w:val="00DB62DE"/>
    <w:rsid w:val="00DB7C20"/>
    <w:rsid w:val="00DC076F"/>
    <w:rsid w:val="00DC15C6"/>
    <w:rsid w:val="00DC2289"/>
    <w:rsid w:val="00DC37FB"/>
    <w:rsid w:val="00DC569C"/>
    <w:rsid w:val="00DC5A40"/>
    <w:rsid w:val="00DC70CC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28A"/>
    <w:rsid w:val="00DE73FD"/>
    <w:rsid w:val="00DE7437"/>
    <w:rsid w:val="00DF2D6C"/>
    <w:rsid w:val="00DF31BA"/>
    <w:rsid w:val="00DF3469"/>
    <w:rsid w:val="00DF34E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300F2"/>
    <w:rsid w:val="00E303CC"/>
    <w:rsid w:val="00E3048A"/>
    <w:rsid w:val="00E3167B"/>
    <w:rsid w:val="00E32DAB"/>
    <w:rsid w:val="00E33EC6"/>
    <w:rsid w:val="00E35A02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3E66"/>
    <w:rsid w:val="00E56117"/>
    <w:rsid w:val="00E6031F"/>
    <w:rsid w:val="00E60DE1"/>
    <w:rsid w:val="00E61F74"/>
    <w:rsid w:val="00E622A9"/>
    <w:rsid w:val="00E62B6A"/>
    <w:rsid w:val="00E62E6A"/>
    <w:rsid w:val="00E630A8"/>
    <w:rsid w:val="00E631A4"/>
    <w:rsid w:val="00E635F4"/>
    <w:rsid w:val="00E64CB2"/>
    <w:rsid w:val="00E656FF"/>
    <w:rsid w:val="00E66156"/>
    <w:rsid w:val="00E6747A"/>
    <w:rsid w:val="00E67986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858"/>
    <w:rsid w:val="00F132FA"/>
    <w:rsid w:val="00F2064F"/>
    <w:rsid w:val="00F2396A"/>
    <w:rsid w:val="00F240E9"/>
    <w:rsid w:val="00F25545"/>
    <w:rsid w:val="00F2568F"/>
    <w:rsid w:val="00F263B2"/>
    <w:rsid w:val="00F26968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8DF"/>
    <w:rsid w:val="00F55135"/>
    <w:rsid w:val="00F5633C"/>
    <w:rsid w:val="00F623F0"/>
    <w:rsid w:val="00F629DF"/>
    <w:rsid w:val="00F63069"/>
    <w:rsid w:val="00F65F24"/>
    <w:rsid w:val="00F66DE5"/>
    <w:rsid w:val="00F67315"/>
    <w:rsid w:val="00F67C54"/>
    <w:rsid w:val="00F71007"/>
    <w:rsid w:val="00F727EA"/>
    <w:rsid w:val="00F762EA"/>
    <w:rsid w:val="00F76FF6"/>
    <w:rsid w:val="00F7742A"/>
    <w:rsid w:val="00F77447"/>
    <w:rsid w:val="00F813B2"/>
    <w:rsid w:val="00F82764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700A"/>
    <w:rsid w:val="00F979E0"/>
    <w:rsid w:val="00FA0033"/>
    <w:rsid w:val="00FA0D6F"/>
    <w:rsid w:val="00FA1FF3"/>
    <w:rsid w:val="00FA2A53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D7C92-86BF-4842-BAA6-9544661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13030</TotalTime>
  <Pages>88</Pages>
  <Words>31630</Words>
  <Characters>180293</Characters>
  <Application>Microsoft Office Word</Application>
  <DocSecurity>0</DocSecurity>
  <Lines>1502</Lines>
  <Paragraphs>422</Paragraphs>
  <ScaleCrop>false</ScaleCrop>
  <Company/>
  <LinksUpToDate>false</LinksUpToDate>
  <CharactersWithSpaces>211501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1254</cp:revision>
  <dcterms:created xsi:type="dcterms:W3CDTF">2024-08-06T15:51:00Z</dcterms:created>
  <dcterms:modified xsi:type="dcterms:W3CDTF">2025-09-01T09:15:00Z</dcterms:modified>
</cp:coreProperties>
</file>