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D7156E">
        <w:rPr>
          <w:rFonts w:ascii="宋体" w:eastAsia="宋体" w:hAnsi="宋体" w:cs="宋体"/>
          <w:b/>
          <w:color w:val="000000"/>
          <w:sz w:val="28"/>
          <w:szCs w:val="28"/>
        </w:rPr>
        <w:t>31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AD43DE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AD43DE">
        <w:rPr>
          <w:rFonts w:ascii="宋体" w:eastAsia="宋体" w:hAnsi="宋体" w:cs="宋体"/>
          <w:b/>
          <w:color w:val="000000"/>
          <w:sz w:val="28"/>
          <w:szCs w:val="28"/>
        </w:rPr>
        <w:t>02</w:t>
      </w:r>
      <w:bookmarkStart w:id="0" w:name="_GoBack"/>
      <w:bookmarkEnd w:id="0"/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B41ACB">
        <w:rPr>
          <w:rFonts w:ascii="宋体" w:eastAsia="宋体" w:hAnsi="宋体" w:cs="宋体"/>
          <w:b/>
          <w:color w:val="FF0000"/>
          <w:szCs w:val="24"/>
        </w:rPr>
        <w:t>7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D7156E">
        <w:rPr>
          <w:rFonts w:ascii="宋体" w:eastAsia="宋体" w:hAnsi="宋体" w:cs="宋体"/>
          <w:b/>
          <w:color w:val="FF0000"/>
          <w:szCs w:val="24"/>
        </w:rPr>
        <w:t>28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D7156E">
        <w:rPr>
          <w:rFonts w:ascii="宋体" w:eastAsia="宋体" w:hAnsi="宋体" w:cs="宋体"/>
          <w:b/>
          <w:color w:val="FF0000"/>
          <w:szCs w:val="24"/>
        </w:rPr>
        <w:t>8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D7156E">
        <w:rPr>
          <w:rFonts w:ascii="宋体" w:eastAsia="宋体" w:hAnsi="宋体" w:cs="宋体"/>
          <w:b/>
          <w:color w:val="FF0000"/>
          <w:szCs w:val="24"/>
        </w:rPr>
        <w:t>3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787E8E" w:rsidRPr="00673D83" w:rsidRDefault="00040545" w:rsidP="00787E8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</w:t>
      </w:r>
      <w:r w:rsidR="00787E8E" w:rsidRPr="00673D83">
        <w:rPr>
          <w:rFonts w:ascii="宋体" w:eastAsia="宋体" w:hAnsi="宋体" w:cs="宋体"/>
          <w:b/>
          <w:color w:val="FF0000"/>
          <w:szCs w:val="24"/>
        </w:rPr>
        <w:t xml:space="preserve">. Front Microbiol. 2025 Jul 4;16:1612354. doi: 10.3389/fmicb.2025.1612354. </w:t>
      </w:r>
    </w:p>
    <w:p w:rsidR="00787E8E" w:rsidRPr="00673D83" w:rsidRDefault="00787E8E" w:rsidP="00787E8E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Dictyostelium discoideum-Mycobacterium marinum infection model: a powerful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high-throughput screening platform for anti-infective compounds.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Nitschke J(1), Hanna N(1), Soldati T(1).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Biochemistry, Faculty of Science, University of Geneva, Geneva,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is among the world's deadliest diseases, causing approximately 2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million deaths annually. The urgent need for new antitubercular drugs has been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intensified by the rise of drug-resistant strains. Despite recent advancements,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most hits identified through traditional target-based screening approaches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exhibit limited efficacy in vivo. Consequently, there is a growing demand for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whole-cell-based approaches that utilize host-pathogen systems directly. The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Dictyostelium discoideum-Mycobacterium marinum host-pathogen system is 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well-established and powerful alternative model system for studying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mycobacterial infections. In this article, we present a phenotypic host-pathogen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assay protocol that monitors M. marinum during infection of the amoeba D.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discoideum. This assay is characterized by its scalability for high-throughput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screening, robustness, and ease of manipulation, making it an effective system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for compound screening. Notably, this system provides dual readouts: bacterial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load via a bioluminescent M. marinum strain and host survival and growth via 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fluorescent D. discoideum strain, enabling further host characterization by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quantifying growth inhibition and potential cytotoxicity. Finally, the assay was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benchmarked against selected antibiotics and anti-infectives, and IC50s and MIC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values were calculated where applicable, demonstrating its ability to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differentiate between antibiotics and anti-infective compounds.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Copyright © 2025 Nitschke, Hanna and Soldati.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>DOI: 10.3389/fmicb.2025.1612354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PMC12271166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40687854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673D83" w:rsidRDefault="00D7369C" w:rsidP="00787E8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787E8E" w:rsidRPr="00673D83">
        <w:rPr>
          <w:rFonts w:ascii="宋体" w:eastAsia="宋体" w:hAnsi="宋体" w:cs="宋体"/>
          <w:b/>
          <w:color w:val="FF0000"/>
          <w:szCs w:val="24"/>
        </w:rPr>
        <w:t xml:space="preserve">. ACS Omega. 2025 Jul 2;10(27):29547-29557. doi: 10.1021/acsomega.5c02912. </w:t>
      </w:r>
    </w:p>
    <w:p w:rsidR="00787E8E" w:rsidRPr="00673D83" w:rsidRDefault="00787E8E" w:rsidP="00787E8E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eCollection 2025 Jul 15.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Designing Novel InhA Inhibitors for Antituberculosis Agents Using ab Initio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Fragment Molecular Orbital Calculations.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Pornprom T(1), Pakamwong B(1), Sukchit D(1), Yuguchi M(2), Nagura Y(2),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Sabishiro H(2), Chimura N(2), Punkvang A(3), Thongdee P(4), Suttisintong K(4),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Kittakoop P(5)(6)(7), Kurita N(2), Pungpo P(1).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Chemistry and Center of Excellence for Innovation in Chemistry,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Faculty of Science, Ubon Ratchathani University, Ubon Ratchathani 34190,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Computer Science and Engineering, Toyohashi University of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Technology, Tempaku-cho, Toyohashi, Aichi 441-8580, Japan.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(3)Division of Chemistry, Faculty of Science, Nakhon Phanom University, Nakhon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Phanom 48000, Thailand.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(4)National Nanotechnology Center, NSTDA, 111 Thailand Science Park, Klong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Luang, Pathum Thani 12120, Thailand.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(5)Chulabhorn Research Institute, Laksi, Bangkok 10210, Thailand.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(6)Chulabhorn Graduate Institute, Program in Chemical Sciences, Bangkok 10210,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(7)Center of Excellence on Environmental Health and Toxicology (EHT), OPS,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Ministry of Higher Education, Science, Research and Innovation, Bangkok 10210,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is an ancient chronic disease caused by () and remains one of the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leading causes of death worldwide. InhA, an enoyl-ACP reductase in , plays 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crucial role in the biosynthesis of mycolic acids, essential constituents of the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mycobacterial cell wall. Therefore, InhA enzyme has been considered as 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promising target for the development of novel antitubercular drugs. In our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previous molecular simulations, we investigated the interactions between InhA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a series of benzimidazole derivatives for the crystal structure of InhA (PDB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ID: 6R9W) using ab initio fragment molecular orbital (FMO) calculations. To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design highly effective benzimidazole derivatives as InhA inhibitors, we here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extended our molecular simulations to other derivatives and highlighted key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electronic-level interactions between InhA and these compounds. Indeed, we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strategically modified substituents at three sites of the 2,3-dihydro-1H-indene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ring of the most potent benzimidazole derivative, with the aim of facilitating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hydrogen bond formation to InhA residues. A total of 24 compounds were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rationally designed and virtually screened based on Lipinski's rule of five and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toxicity predictions, ultimately obtaining nine promising candidate compounds.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Using FMO calculations, specific interactions were elucidated between InhA and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 compounds to highlight key interactions for achieving high binding affinity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InhA. Notably, the highest-affinity inhibitor exhibited strong hydrogen bond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interactions with the backbones of Gln100, Ala157, and Ile215, as well as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nicotinamide adenine dinucleotide of InhA. These findings provide valuable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structural insights for designing novel benzimidazole derivatives with improved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binding efficiency to InhA. Overall, our ab initio molecular simulations provide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crucial insights for the rational design of more effective InhA inhibitors,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potentially advancing tuberculosis chemotherapy.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American Chemical Society.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10.1021/acsomega.5c02912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PMC12268426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40687024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673D83" w:rsidRDefault="00D7369C" w:rsidP="00787E8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787E8E" w:rsidRPr="00673D83">
        <w:rPr>
          <w:rFonts w:ascii="宋体" w:eastAsia="宋体" w:hAnsi="宋体" w:cs="宋体"/>
          <w:b/>
          <w:color w:val="FF0000"/>
          <w:szCs w:val="24"/>
        </w:rPr>
        <w:t xml:space="preserve">. Turk J Med Sci. 2025 Apr 7;55(3):595-601. doi: 10.55730/1300-0144.6006. </w:t>
      </w:r>
    </w:p>
    <w:p w:rsidR="00787E8E" w:rsidRPr="00673D83" w:rsidRDefault="00787E8E" w:rsidP="00787E8E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One-year clinical follow-up of granulomatous lymphadenitis diagnosed via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EBUS-TBNA in a tuberculosis-endemic region.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Kurt HG(1), Öztürk A(2), Uzel </w:t>
      </w:r>
      <w:r w:rsidRPr="00A71D73">
        <w:rPr>
          <w:rFonts w:ascii="Cambria" w:eastAsia="宋体" w:hAnsi="Cambria" w:cs="Cambria"/>
          <w:color w:val="000000" w:themeColor="text1"/>
          <w:szCs w:val="24"/>
        </w:rPr>
        <w:t>Ş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ener M(2), </w:t>
      </w:r>
      <w:r w:rsidRPr="00A71D73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A71D73">
        <w:rPr>
          <w:rFonts w:ascii="宋体" w:eastAsia="宋体" w:hAnsi="宋体" w:cs="宋体"/>
          <w:color w:val="000000" w:themeColor="text1"/>
          <w:szCs w:val="24"/>
        </w:rPr>
        <w:t>zt</w:t>
      </w:r>
      <w:r w:rsidRPr="00A71D73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A71D73">
        <w:rPr>
          <w:rFonts w:ascii="宋体" w:eastAsia="宋体" w:hAnsi="宋体" w:cs="宋体"/>
          <w:color w:val="000000" w:themeColor="text1"/>
          <w:szCs w:val="24"/>
        </w:rPr>
        <w:t>rk Erg</w:t>
      </w:r>
      <w:r w:rsidRPr="00A71D73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 F(2), Saymaz Guvanjov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ZT(3), Yilmaz A(2).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(1)Department of Pulmonology, Private Sincan Koru Hospital, Ankara, Turkiye.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(2)Division of Interventional Pulmonology, Department of Pulmonology, Faculty of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Medicine, Health Sciences University Ankara Atatürk Sanatorium Training and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Research Hospital, Ankara, Turkiye.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Pulmonology, Sandwell and West Birmingham Nhs Trust,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Birmingham, UK.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BACKGROUND/AIM: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Granulomatous lymphadenitis is not a specific clinical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diagnosis. In regions where tuberculosis (TB) is endemic, differentiating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between various diseases presenting with granulomatous lymphadenitis poses 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significant clinical challenge. This study aims to evaluate the etiological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distribution of underlying conditions and to assess diagnosis changes observed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during at least one year of follow-up in patients diagnosed with granulomatous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lymphadenitis through endobronchial ultrasound-guided transbronchial needle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aspiration (EBUS-TBNA).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MATERIALS AND 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 total of 4711 patients were included in the study, and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9353 lymph node samples were collected. Granulomatous lymphadenitis was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identified in 791 patients, from whom 1505 lymph node samples were obtained. 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cohort of 453 patients was monitored for at least 1 year, during which 873 lymph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node samples were collected. The medical records of these patients were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retrospectively reviewed in detail, and the final clinical diagnosis for each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patient was established at the conclusion of the 1-year follow-up period.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Sarcoidosis was the most common final diagnosis, accounting for 52.3%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cases, while tuberculosis lymphadenitis was diagnosed in 42.6% of patients.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Diagnostic procedures, including acid-fast bacteria (AFB) staining, culture, and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TB-PCR, were performed in 94.3% of the cohort. Nonnecrotizing granulomatous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lymphadenitis was identified in 8 patients with a history of extrathoracic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malignancy; 5 were diagnosed with sarcoid-like reactions and 3 with TB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lymphadenitis. Additionally, during the 1-year clinical follow-up period, the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initial diagnosis was revised in 14 patients.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Long-term follow-up of clinical progression and treatment response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is crucial for precise diagnosis and management. The study findings suggest that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routine TB-PCR and AFB testing on EBUS-TBNA-derived lymph node samples could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enhance diagnostic precision.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© TÜB</w:t>
      </w:r>
      <w:r w:rsidRPr="00A71D73">
        <w:rPr>
          <w:rFonts w:ascii="Cambria" w:eastAsia="宋体" w:hAnsi="Cambria" w:cs="Cambria"/>
          <w:color w:val="000000" w:themeColor="text1"/>
          <w:szCs w:val="24"/>
        </w:rPr>
        <w:t>İ</w:t>
      </w:r>
      <w:r w:rsidRPr="00A71D73">
        <w:rPr>
          <w:rFonts w:ascii="宋体" w:eastAsia="宋体" w:hAnsi="宋体" w:cs="宋体"/>
          <w:color w:val="000000" w:themeColor="text1"/>
          <w:szCs w:val="24"/>
        </w:rPr>
        <w:t>TAK.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10.55730/1300-0144.6006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PMC12270314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40686701 [Indexed for MEDLINE]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673D83" w:rsidRDefault="00D7369C" w:rsidP="00787E8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787E8E" w:rsidRPr="00673D83">
        <w:rPr>
          <w:rFonts w:ascii="宋体" w:eastAsia="宋体" w:hAnsi="宋体" w:cs="宋体"/>
          <w:b/>
          <w:color w:val="FF0000"/>
          <w:szCs w:val="24"/>
        </w:rPr>
        <w:t>. Br J Nurs. 2025 Jul 17;34(14):713. doi: 10.12968/bjon.2025.0306.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Tuberculosis: a public health challenge.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Peate I(1).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(1)Editor in Chief, British Journal of Nursing.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10.12968/bjon.2025.0306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40686402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C4035B" w:rsidRDefault="00D7369C" w:rsidP="00787E8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787E8E" w:rsidRPr="00C4035B">
        <w:rPr>
          <w:rFonts w:ascii="宋体" w:eastAsia="宋体" w:hAnsi="宋体" w:cs="宋体"/>
          <w:b/>
          <w:color w:val="FF0000"/>
          <w:szCs w:val="24"/>
        </w:rPr>
        <w:t>. Clin Infect Dis. 2025 Jul 18:ciaf397. doi: 10.1093/cid/ciaf397. Online ahead of print.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Oral washes and tongue swabs for Xpert MTB/RIF Ultra-based tuberculosis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diagnosis in people with and without the ability to make sputum.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Rockman L(1), Abdulgader SM(1), Minnies S(1), Palmer Z(1), Naidoo CC(1), Venter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R(1), Naidoo D(1), Ndlangalavu G(1), Reeve BWP(1), Medina-Marino A(2), Bull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TJ(3), Olson AM(4), Wood R(4), Cangelosi GA(4), Warren RM(1), Theron G(1).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(1)DSI-NRF Centre of Excellence for Biomedical Tuberculosis Research, South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African Medical Research Council Centre for Tuberculosis Research, Division of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Molecular Biology and Human Genetics, Faculty of Medicine and Health Sciences,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Stellenbosch University, South Africa.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(2)The Desmond Tutu HIV Centre, University of Cape Town, Cape Town, South Africa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Perelman School of Medicine, University of Pennsylvania, Philadelphia, PA, USA.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(3)St. George's School of Health and Medical Sciences, City and St. George's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 of London, London, SW17 0RE, UK.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(4)Department of Environmental and Occupational Health Sciences, University of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Washington, Seattle, WA, USA.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C4035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Oral samples show promise for tuberculosis (TB) diagnosis, but data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from different sample types and sputum-scarce individuals remain limited.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C4035B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evaluated Xpert MTB/RIF Ultra (Ultra) in symptomatic clinic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attendees (Cohort A, n=891) and people initiating antiretroviral therapy without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symptom screening (Cohort B, n=258). In Cohort A, we collected oral washes (OWs)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and, separately, tongue swabs (flocked or foam with heat). In Cohort B, we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collected OWs, three flocked tongue swabs (one heated, two pooled), and,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separately, buccal swabs and periodontal brushes. Sputum induction was offered,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and different culture methods applied to a subset of Cohort B tongue swabs.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C4035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In Cohort A, Ultra sensitivity was 80% (95% CI: 56-94) for OWs, 59%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(53-65) for flocked swabs, and 65% (58-72) for foam swabs, with high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specificity. Foam swabs detected more people with lower sputum semi-quantitation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categories than flocked swabs [53% (41-64) vs. 37% (29-46)]. In Cohort B, OWs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and single heated swabs had sensitivities of 71% (42-92) and 64% (35-87),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respectively. Pooled tongue swabs, buccal swabs, and brushes had lower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sensitivity. MGIT960 showed the highest sensitivity [64% (35-87)] among culture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methods. Oral sampling identified TB in sputum-scarce people: 25% (7/28)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positive by flocked or foam swabs (Cohort A); 18% (10/56) OW- and 23% (13/56)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single swab-positive (Cohort B). In Cohort B, this could double Ultra positivity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if induction were unavailable.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C4035B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Ultra on OWs or foam swabs offers higher sensitivity than other oral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methods and effectively detects TB in sputum-scarce individuals.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A71D73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10.1093/cid/ciaf397</w:t>
      </w:r>
    </w:p>
    <w:p w:rsidR="00787E8E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40686067</w:t>
      </w:r>
    </w:p>
    <w:p w:rsidR="00787E8E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E04516" w:rsidRDefault="00D7369C" w:rsidP="00787E8E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787E8E" w:rsidRPr="00E04516">
        <w:rPr>
          <w:rFonts w:ascii="宋体" w:eastAsia="宋体" w:hAnsi="宋体" w:cs="宋体"/>
          <w:b/>
          <w:color w:val="FF0000"/>
          <w:szCs w:val="24"/>
        </w:rPr>
        <w:t>. Indian J Pediatr. 2025 Jul 25. doi: 10.1007/s12098-025-05682-9. Online ahead of print.</w:t>
      </w: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Tuberculosis Preventive Treatment Coverage in India: An Ignored Yellow Alert?</w:t>
      </w: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Prabhakaran K(1), Goyal JP(2).</w:t>
      </w: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(1)Division of Pediatric Pulmonology, Department of Paediatrics, All India </w:t>
      </w: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Institute of Medical Sciences (AIIMS), Jodhpur, Rajasthan, India.</w:t>
      </w: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(2)Division of Pediatric Pulmonology, Department of Paediatrics, All India </w:t>
      </w: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 xml:space="preserve">Institute of Medical Sciences (AIIMS), Jodhpur, Rajasthan, India. </w:t>
      </w: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jpgoyal@rediffmail.com.</w:t>
      </w: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787E8E" w:rsidRPr="00BD45DD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 w:rsidRPr="00BD45DD">
        <w:rPr>
          <w:rFonts w:ascii="宋体" w:eastAsia="宋体" w:hAnsi="宋体" w:cs="宋体"/>
          <w:color w:val="000000" w:themeColor="text1"/>
          <w:szCs w:val="24"/>
        </w:rPr>
        <w:t>DOI: 10.1007/s12098-025-05682-9</w:t>
      </w:r>
    </w:p>
    <w:p w:rsidR="00787E8E" w:rsidRDefault="00787E8E" w:rsidP="00787E8E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40711651</w:t>
      </w:r>
    </w:p>
    <w:p w:rsidR="0092476B" w:rsidRDefault="0092476B" w:rsidP="00787E8E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917601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BD00DC" w:rsidRPr="00917601">
        <w:rPr>
          <w:rFonts w:ascii="宋体" w:eastAsia="宋体" w:hAnsi="宋体" w:cs="宋体"/>
          <w:b/>
          <w:color w:val="FF0000"/>
          <w:szCs w:val="24"/>
        </w:rPr>
        <w:t>. Respir Med. 2025 Aug 1:108287. doi: 10.1016/j.rmed.</w:t>
      </w:r>
      <w:r w:rsidR="00917601" w:rsidRPr="00917601">
        <w:rPr>
          <w:rFonts w:ascii="宋体" w:eastAsia="宋体" w:hAnsi="宋体" w:cs="宋体"/>
          <w:b/>
          <w:color w:val="FF0000"/>
          <w:szCs w:val="24"/>
        </w:rPr>
        <w:t xml:space="preserve">2025.108287. Online ahead of </w:t>
      </w:r>
      <w:r w:rsidR="00BD00DC" w:rsidRPr="00917601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D00DC" w:rsidRPr="00917601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Retrospective Evaluation of 5-Year Tuberculosis Cases in Bolu, Turkey (Before,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During and After the COVID-19 Pandemic).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Afsin E(1), Bolu F(2), Kaymak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Ş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(3), 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BD00DC">
        <w:rPr>
          <w:rFonts w:ascii="宋体" w:eastAsia="宋体" w:hAnsi="宋体" w:cs="宋体"/>
          <w:color w:val="000000" w:themeColor="text1"/>
          <w:szCs w:val="24"/>
        </w:rPr>
        <w:t>zsar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E(4), Konuk S(4).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(1)Bolu Abant Izzet Baysal University Hospital, Department of Chest Diseases,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Golkoy, 14200, Bolu, Turkey. Electronic address: emineafsin@yahoo.com.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(2)Bolu Provincial Health Directorate, Public Health Department, 14200, Bolu,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Turkey.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(3)Bolu Tuberculosis Dispensary, 14200, Bolu, Turkey.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(4)Bolu Abant Izzet Baysal University Hospital, Department of Chest Diseases,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14200, Bolu, Turkey.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917601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(TB) regained its position as the world's leading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cause of death in 2023, following the coronavirus disease 2019 (COVID-19)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pandemic. This study aims to analyze the diagnosis, treatment, and follow-up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processes of TB patients diagnosed in our province over a five-year period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to assess the impact of the COVID-19 pandemic on TB.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917601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Demographic data, comorbidities, TB diagnosis, treatment,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follow-up information for 144 patients monitored in the TB Unit between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January 2019 and December 31, 2023, were evaluated. The demographic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characteristics, case definitions, comorbidities, treatment approaches,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outcomes of TB cases were compared over the five-year period. Patients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categorized as either living or deceased, and their case characteristics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analyzed accordingly.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91760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When patient characteristics were compared across years, no significant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differences were observed, except for a notable increase (26.1%) in the use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first- and second-line treatment options in 2022 compared to other years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(p=0.011). Compared to the living group, deceased patients were older, had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higher frequency of first- and second-line treatment use, and showed a greater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prevalence of concurrent pulmonary and extrapulmonary TB.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917601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Although the number of TB cases declined between 2020 and 2022, it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increased again in 2023 following the end of the pandemic. The pandemic did not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significantly impact demographic data, TB case definitions, disease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localization, or treatment outcomes, except for an increased use of first-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second-line drugs in 2022.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10.1016/j.rmed.2025.108287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40754265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917601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BD00DC" w:rsidRPr="00917601">
        <w:rPr>
          <w:rFonts w:ascii="宋体" w:eastAsia="宋体" w:hAnsi="宋体" w:cs="宋体"/>
          <w:b/>
          <w:color w:val="FF0000"/>
          <w:szCs w:val="24"/>
        </w:rPr>
        <w:t xml:space="preserve">. Eur J Pharm Sci. 2025 Aug 1:107219. doi: 10.1016/j.ejps.2025.107219. Online </w:t>
      </w:r>
    </w:p>
    <w:p w:rsidR="00BD00DC" w:rsidRPr="00917601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917601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Development, characterization and evaluation of antibacterial efficacy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actively targeted gold-polydopamine nanoparticle formulations for tuberculosis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Turan-Ayhan E(1), Çal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mc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M(2), Turanl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Y(3),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Ş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ahin F(4), Tarhan G(4), Tamer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U(2), Ilbasmis-Tamer S(5).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Technology, Faculty of Pharmacy, Gazi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University, Ankara, Türkiye; Department of Pharmaceutical Microbiology, Faculty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of Pharmacy, Ad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yaman University, Ad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yaman,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Analytical Chemistry, Faculty of Pharmacy, Gazi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Ankara, Türkiye.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(3)Turkish Medicines and Medical Devices Agency, Ankara, Türkiye.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(4)Department of Medical Microbiology, Faculty of Medicine, Ad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yaman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Ad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yaman,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(5)Department of Pharmaceutical Technology, Faculty of Pharmacy, Gazi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University, Ankara, Türkiye. Electronic address: ilbasm@yahoo.com.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(TB) is one of the oldest known diseases in the world and it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remains a significant public health challenge. The increasing resistance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microorganisms to antibiotics underlines the necessity of appropriate use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antibiotics and correct dosage in treatment. In some cases, frequent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high-dose drug therapy is required, which can lead to serious organ damage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liver and kidneys in long-term treatment. However, this problem can be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overcome by using appropriate drug delivery systems that allow more effective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treatments at lower doses. Here, we developed a drug delivery system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specifically targeting tuberculosis using gold (Au)-polydopamine (PDA)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nanoparticles and modified with polyethylene glycol (PEG), a targeting agent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(antibody), and the antibiotic linezolid, resulting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Au-PDA-PEG-Antibody-Linezolid nanoparticles. We successfully developed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characterized these active targeted nanoparticles using UV-Vis absorbance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spectroscopy, Fourier-transform infrared spectroscopy (FT-IR), dynamic light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scattering (DLS), zeta potential measurements, and surface-enhanced Raman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spectroscopy (SERS) measurements. Additionally, the developed formulations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compared with the commercial product through in vitro release studies,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antibacterial efficacy studies were conducted on multidrug-resistant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(MDR-TB) strains. The targeted drug delivery system might be able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 reduce side effects by increasing treatment effectiveness at lower doses.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Additionally, our study is the one of the first example to feature actively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targeted nanoparticle formulations using the active ingredient linezolid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PEGs with different chemical structures.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B.V. All rights reserved.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10.1016/j.ejps.2025.107219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40754012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917601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BD00DC" w:rsidRPr="00917601">
        <w:rPr>
          <w:rFonts w:ascii="宋体" w:eastAsia="宋体" w:hAnsi="宋体" w:cs="宋体"/>
          <w:b/>
          <w:color w:val="FF0000"/>
          <w:szCs w:val="24"/>
        </w:rPr>
        <w:t>. BMC Infect Dis. 2025 Aug 2;25(1):974. doi: 10.1186/s12879-025-11344-0.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Chest x-ray features and their associated factors among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rifampicin/multi-drug-resistant tuberculosis patients in drug-resistant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treatment initiating centers in Addis Ababa, Ethiopia: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retrospective study.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Beshaw MA(1), Siraj EM(2), Demass TB(3), Lakew AM(4).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College of Medicine and Health Sciences,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 of Gondar, Gondar, Ethiopia. mulataddis100@gmail.com.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Alert Comprehensive Specialized Hospital,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Addis Ababa, Ethiopia.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Medicine, College of Medicine and Health Sciences,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 of Gondar, Gondar, Ethiopia.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(4)Department of Epidemiology and Biostatistics, Institute of Public Health,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College of Medicine and Health Sciences, University of Gondar, Gondar, Ethiopia.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917601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Rifampicin/multi-drug resistant tuberculosis (RR/MDR-TB) treatment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regimen selection and its treatment duration are significantly influenced by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degree of lung damage identified with baseline chest x-rays (CXR). Hence, this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study was aimed at determining baseline CXR features and their associated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factors in Addis Ababa, Ethiopia.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917601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data was collected from 324 RR/MDR-TB patients who had baseline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chest x-rays. The data was collected using a structured checklist containing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socio-demographics, baseline chest x-rays, and other clinical variables. It was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entered into Epi Data 4.1 and then exported to SPSS version 25 for data cleaning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analysis. A binary logistic regression model was fitted. Bivariate logistic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regression was done first, then variables with a p-value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≤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0.2 were taken into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the multivariable logistic regression analysis. Variables with a p-value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&lt;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0.05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were reported as statistically significant.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917601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the 324 study participants, nearly 74% (239) of them had abnormal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baseline CXR features. The most common abnormal CXR feature was cavitation,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followed by consolidation. In RR/MDR-TB patients with malnutrition, anemia,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any previous TB treatment history, the most common abnormal radiologic feature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was cavitation. Daily laborer [AOR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0.1 (95% CI: 0.01, 0.55)], BMI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&lt;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18.5 kg/m2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[AOR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1.8 (95% CI: 1.02, 3.17)], HIV-positive [AOR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0.41 (95% CI: 0.2, 0.86)],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comorbidities [AOR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0.32 (95% CI: 0.15, 0.67)] were significantly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associated with abnormal CXR features in RR/MDR-TB patients.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917601">
        <w:rPr>
          <w:rFonts w:ascii="宋体" w:eastAsia="宋体" w:hAnsi="宋体" w:cs="宋体"/>
          <w:b/>
          <w:color w:val="000000" w:themeColor="text1"/>
          <w:szCs w:val="24"/>
        </w:rPr>
        <w:t>CONCLUSIONS AND RECOMMENDATIONS: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In our study, the majority of RR/MDR-TB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patients had abnormal CXR features, of which cavitation was the most common.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Therefore, further study needs to be done prospectively at the multi-center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level since the extent of lung damage identified by CXR is one of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determining factors for DR-TB treatment regimen selection, DR-TB treatment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duration, help diagnose DR-TB clinically, and TB sequelae.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10.1186/s12879-025-11344-0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40753370 [Inde</w:t>
      </w:r>
      <w:r w:rsidR="00917601">
        <w:rPr>
          <w:rFonts w:ascii="宋体" w:eastAsia="宋体" w:hAnsi="宋体" w:cs="宋体"/>
          <w:color w:val="000000" w:themeColor="text1"/>
          <w:szCs w:val="24"/>
        </w:rPr>
        <w:t>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7B70D2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</w:t>
      </w:r>
      <w:r w:rsidR="00BD00DC" w:rsidRPr="007B70D2">
        <w:rPr>
          <w:rFonts w:ascii="宋体" w:eastAsia="宋体" w:hAnsi="宋体" w:cs="宋体"/>
          <w:b/>
          <w:color w:val="FF0000"/>
          <w:szCs w:val="24"/>
        </w:rPr>
        <w:t>. Int J Tuberc Lung Dis. 2025 Aug 1;29(8):362-369. doi: 10.5588/ijtld.24.0610.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Model-based evaluation of adherence to bedaquiline and clofazimine in adults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with drug-resistant TB.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Resendiz-Galvan JE(1), Murphy RA(2), Govender T(3), Teponnou GAK(1), Wiesner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L(1), Court R(1), Louis SG(4), Maartens G(1), Denti P(1).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(1)Division of Clinical Pharmacology, Department of Medicine, University of Cape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(2)Geisel School of Medicine at Dartmouth, NH, USA;, White River Junction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Veterans Affairs Medical Center, VT,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(3)King Dinizulu Hospital Center, Durban,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(4)University of Southern California, CA,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7B70D2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="007B70D2" w:rsidRPr="007B70D2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There is a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need for objective measures of </w:t>
      </w:r>
      <w:r w:rsidRPr="00BD00DC">
        <w:rPr>
          <w:rFonts w:ascii="宋体" w:eastAsia="宋体" w:hAnsi="宋体" w:cs="宋体"/>
          <w:color w:val="000000" w:themeColor="text1"/>
          <w:szCs w:val="24"/>
        </w:rPr>
        <w:t>adherence to fully-oral bedaquiline-base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d regimens for rifampicin- and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(RR/MDR-TB). Due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to their prolonged half-lives, </w:t>
      </w:r>
      <w:r w:rsidRPr="00BD00DC">
        <w:rPr>
          <w:rFonts w:ascii="宋体" w:eastAsia="宋体" w:hAnsi="宋体" w:cs="宋体"/>
          <w:color w:val="000000" w:themeColor="text1"/>
          <w:szCs w:val="24"/>
        </w:rPr>
        <w:t>bedaquiline (BDQ) and clofazimine CFZ) are approp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riate for evaluating long-term </w:t>
      </w:r>
      <w:r w:rsidRPr="00BD00DC">
        <w:rPr>
          <w:rFonts w:ascii="宋体" w:eastAsia="宋体" w:hAnsi="宋体" w:cs="宋体"/>
          <w:color w:val="000000" w:themeColor="text1"/>
          <w:szCs w:val="24"/>
        </w:rPr>
        <w:t>treatment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adherence using a model-based </w:t>
      </w:r>
      <w:r w:rsidRPr="00BD00DC">
        <w:rPr>
          <w:rFonts w:ascii="宋体" w:eastAsia="宋体" w:hAnsi="宋体" w:cs="宋体"/>
          <w:color w:val="000000" w:themeColor="text1"/>
          <w:szCs w:val="24"/>
        </w:rPr>
        <w:t>approach.</w:t>
      </w:r>
      <w:r w:rsidR="007B70D2" w:rsidRPr="00BD00DC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7B70D2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D00DC">
        <w:rPr>
          <w:rFonts w:ascii="宋体" w:eastAsia="宋体" w:hAnsi="宋体" w:cs="宋体"/>
          <w:color w:val="000000" w:themeColor="text1"/>
          <w:szCs w:val="24"/>
        </w:rPr>
        <w:t>W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e enrolled adults initiating a </w:t>
      </w:r>
      <w:r w:rsidRPr="00BD00DC">
        <w:rPr>
          <w:rFonts w:ascii="宋体" w:eastAsia="宋体" w:hAnsi="宋体" w:cs="宋体"/>
          <w:color w:val="000000" w:themeColor="text1"/>
          <w:szCs w:val="24"/>
        </w:rPr>
        <w:t>9-month regimen that included BDQ and CFZ f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or RR/MDR-TB. Dried blood spot </w:t>
      </w:r>
      <w:r w:rsidRPr="00BD00DC">
        <w:rPr>
          <w:rFonts w:ascii="宋体" w:eastAsia="宋体" w:hAnsi="宋体" w:cs="宋体"/>
          <w:color w:val="000000" w:themeColor="text1"/>
          <w:szCs w:val="24"/>
        </w:rPr>
        <w:t>samples were taken at intervals and assayed f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or BDQ and CFZ concentrations. </w:t>
      </w:r>
      <w:r w:rsidRPr="00BD00DC">
        <w:rPr>
          <w:rFonts w:ascii="宋体" w:eastAsia="宋体" w:hAnsi="宋体" w:cs="宋体"/>
          <w:color w:val="000000" w:themeColor="text1"/>
          <w:szCs w:val="24"/>
        </w:rPr>
        <w:t>Demographic and clinical factors were used to pre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dict drug concentrations using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known pharmacokinetic models, assuming full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adherence. Individual observed </w:t>
      </w:r>
      <w:r w:rsidRPr="00BD00DC">
        <w:rPr>
          <w:rFonts w:ascii="宋体" w:eastAsia="宋体" w:hAnsi="宋体" w:cs="宋体"/>
          <w:color w:val="000000" w:themeColor="text1"/>
          <w:szCs w:val="24"/>
        </w:rPr>
        <w:t>concentrations were compared to model-predic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ted values (1000 simulations). </w:t>
      </w:r>
      <w:r w:rsidRPr="00BD00DC">
        <w:rPr>
          <w:rFonts w:ascii="宋体" w:eastAsia="宋体" w:hAnsi="宋体" w:cs="宋体"/>
          <w:color w:val="000000" w:themeColor="text1"/>
          <w:szCs w:val="24"/>
        </w:rPr>
        <w:t>Observations were ranked, with those below t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he 5th percentile of simulated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concentrations, indicating possible poor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adherence.</w:t>
      </w:r>
      <w:r w:rsidR="007B70D2" w:rsidRPr="00BD00DC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7B70D2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Adherence worsened over time,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especially for BDQ (11, 21, 26, and 35% of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the observations below the 5th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percentile in the first, second, fourth, and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sixth month respectively). CFZ </w:t>
      </w:r>
      <w:r w:rsidRPr="00BD00DC">
        <w:rPr>
          <w:rFonts w:ascii="宋体" w:eastAsia="宋体" w:hAnsi="宋体" w:cs="宋体"/>
          <w:color w:val="000000" w:themeColor="text1"/>
          <w:szCs w:val="24"/>
        </w:rPr>
        <w:t>observations under the 5th percentile were 10, 9,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7.5, 14, and 23% at months 1, </w:t>
      </w:r>
      <w:r w:rsidRPr="00BD00DC">
        <w:rPr>
          <w:rFonts w:ascii="宋体" w:eastAsia="宋体" w:hAnsi="宋体" w:cs="宋体"/>
          <w:color w:val="000000" w:themeColor="text1"/>
          <w:szCs w:val="24"/>
        </w:rPr>
        <w:t>2, 4, 6, and 9.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7B70D2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Concentrations of BDQ and CFZ </w:t>
      </w:r>
      <w:r w:rsidRPr="00BD00DC">
        <w:rPr>
          <w:rFonts w:ascii="宋体" w:eastAsia="宋体" w:hAnsi="宋体" w:cs="宋体"/>
          <w:color w:val="000000" w:themeColor="text1"/>
          <w:szCs w:val="24"/>
        </w:rPr>
        <w:t>below the 5th percentile increased over time and t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his trend was more marked with </w:t>
      </w:r>
      <w:r w:rsidRPr="00BD00DC">
        <w:rPr>
          <w:rFonts w:ascii="宋体" w:eastAsia="宋体" w:hAnsi="宋体" w:cs="宋体"/>
          <w:color w:val="000000" w:themeColor="text1"/>
          <w:szCs w:val="24"/>
        </w:rPr>
        <w:t>BDQ. We hypothesise that the complexity of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the thrice-weekly BDQ regimen </w:t>
      </w:r>
      <w:r w:rsidRPr="00BD00DC">
        <w:rPr>
          <w:rFonts w:ascii="宋体" w:eastAsia="宋体" w:hAnsi="宋体" w:cs="宋体"/>
          <w:color w:val="000000" w:themeColor="text1"/>
          <w:szCs w:val="24"/>
        </w:rPr>
        <w:t>increases the risk of suboptimal adherence.&lt;/sec&gt;.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10.5588/ijtld.24.0610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40751208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7B70D2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</w:t>
      </w:r>
      <w:r w:rsidR="00BD00DC" w:rsidRPr="007B70D2">
        <w:rPr>
          <w:rFonts w:ascii="宋体" w:eastAsia="宋体" w:hAnsi="宋体" w:cs="宋体"/>
          <w:b/>
          <w:color w:val="FF0000"/>
          <w:szCs w:val="24"/>
        </w:rPr>
        <w:t>. Int J Tuberc Lung Dis. 2025 Aug 1;29(8):340-348. doi: 10.5588/ijtld.24.0597.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Drug management of TB in the intensive care setting: an international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multicentre study.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Tiberi S(1), Akkerman O(2), Sotgiu G(3), Saderi L(3), Kunst H(4), Carvalho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ACC(5), Muñoz-Torrico M(6), Lui GC(7), Rendon A(8), Cordeiro Dos Santos M(9),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Rosso RG(10), Mendes IC(11), Mendoza A(12), Borges MC(9), Kritski A(11), Marçôa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R(13), Vieira MA(11), Hernandez-Cardenas CM(5), Rahman A(14), Barrett J(14),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Shah K(15), Wagrell L(16), Johnson E(17), Hall J(18), Sabir N(19), Lynn W(20),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Zolfaghari P(17), Duarte R(21), Davies Forsman L(16), Whittington A(22),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Martin-Lazaro JF(23), White V(14), Chen C(14), Gray A(18), Brown M(18),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Alffenaar JC(24), Bruchfeld J(16), Centis R(25), D'Ambrosio L(26), Ruslami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R(27), Kerstjens HAM(28), Zumla A(29), Ambrosino N(30), Migliori GB(25).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(1)Division of Infection, Royal London Hospital, Barts Health NHS Trust, London,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United Kingdom;, Blizard Institute, Barts and The London School of Medicine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Dentistry, Queen Mary University,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(2)University of Groningen, University Medical Center Groningen, Department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Pulmonary Diseases and Tuberculosis, Groningen, the Netherlands;,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Groningen, University Medical Center Groningen, Tuberculosis center Beatrixoord,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Haren, the Netherlands.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(3)Clinical Epidemiology and Medical Statistics Unit, Department of Clinical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Experimental Medicine, University of Sassari, Italy.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(4)Blizard Institute, Barts and The London School of Medicine and Dentistry,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Queen Mary University, London, UK;, Department of Respiratory Medicine, Barts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Health NHS Trust,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(5)Oswaldo Cruz institute (IOC), Laboratory of Innovations in Therapies,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Education and Bioproducts, (LITEB), Fiocruz, Rio de Janeiro, 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(6)Tuberculosis clinic, Instituto Nacional de Enfermedades Respiratorias Ismael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Cosio Villegas, Mexico City, Mexico.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(7)Department of Medicine and Therapeutics, Faculty of Medicine, Stanley Ho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Centre for Emerging Infectious Diseases, The Chinese University of Hong Kong,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Hong Kong, Hong Kong.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(8)Universidad Autonoma de Nuevo Leon, Hospital Universitario "Dr. Jose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Eleuterio Gonzalez", Centro de Investigacion, Prevencion y Tratamiento de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Infecciones Respiratorias (CIPTIR), Monterrey, Mexico.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(9)Universidade do Estado do Amazonas, Manaus, Amazonas, Brazil;, Fundação de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Medicina Tropical Dr. Heitor Vieira Dourado, Manaus, Amazonas, 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(10)National Institute of Respiratory and Environmental Diseases ¨Prof. Dr. Juan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Max Boettner, Asunción, Paraguay.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(11)Faculdade de Medicina, Universidade Federal do Rio de Janeiro, Rio de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Janeiro, RJ, 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(12)Ministry of Health of Peru, Peru.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(13)Pulmonology Department, Gaia and Espinho Local Health Unit, Vila Nova de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Gaia, Portugal.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(14)Department of Respiratory Medicine, Barts Health NHS Trust,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(15)Department of Gastroenterology, Barts Health NHS Trust,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(16)Division of Infectious Diseases Unit, Department of Medicine Solna,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Karolinska Institutet, Stockholm, Sweden;, Department of Infectious Diseases,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Karolinska University Hospital, Solna, Stockholm, Sweden.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(17)Department of Intensive care, Royal London Hospital,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(18)Division of Infection, UCLH, 149 Tottenham Court Road, London, W1T 7DN,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(19)Department of Anesthesia, Northwick Park Hospital,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(20)Department of Infectious Diseases, Ealing Hospital,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(21)National Reference Centre for MDR-TB, Hospital Centre Vila Nova de Gaia,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Department of Pneumology; Public Health Science and Medical Education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Department, Faculty of Medicine, University of Porto, Porto, Portugal.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(22)Department of Infectious Diseases, Northwick Park Hospital,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(23)Department of Intensive care, Newham University Hospital,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(24)The University of Sydney Institute for Infectious Diseases, The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Sydney, Sydney, NSW, Australia;, Faculty of Medicine and Health, School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Pharmacy, The University of Sydney, Sydney, NSW, Australia;, Westmead Hospital,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Sydney, NSW, Australia.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(25)Servizio di Epidemiologia Clinica delle Malattie Respiratorie, Istituti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Clinici Scientifici Maugeri IRCCS, Tradate, Italy.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(26)Public Health Consulting Group, Lugano, Switzerland.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(27)Department of Biomedical Science, Faculty of Medicine, Universitas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Padjadjaran, Bandung, Indonesia.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(28)University of Groningen, University Medical Center Groningen, Department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Pulmonary Diseases and Tuberculosis, Groningen, the Netherlands.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(29)Division of Infection and Immunity, University College London, and NIHR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Biomedical Research Centre at UCL Hospitals NHS Foundation Trust,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(30)Istituti Clinici Scientifici Maugeri, IRCCS, Institute of Montescano, Italy.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D7369C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="007B70D2" w:rsidRPr="00D7369C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BD00DC">
        <w:rPr>
          <w:rFonts w:ascii="宋体" w:eastAsia="宋体" w:hAnsi="宋体" w:cs="宋体"/>
          <w:color w:val="000000" w:themeColor="text1"/>
          <w:szCs w:val="24"/>
        </w:rPr>
        <w:t>Individuals requi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ring admission to an intensive </w:t>
      </w:r>
      <w:r w:rsidRPr="00BD00DC">
        <w:rPr>
          <w:rFonts w:ascii="宋体" w:eastAsia="宋体" w:hAnsi="宋体" w:cs="宋体"/>
          <w:color w:val="000000" w:themeColor="text1"/>
          <w:szCs w:val="24"/>
        </w:rPr>
        <w:t>care unit (ICU) due to TB have complex clinical pr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esentations and high mortality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rates. There is a clear knowledge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gap on how to optimally manage </w:t>
      </w:r>
      <w:r w:rsidRPr="00BD00DC">
        <w:rPr>
          <w:rFonts w:ascii="宋体" w:eastAsia="宋体" w:hAnsi="宋体" w:cs="宋体"/>
          <w:color w:val="000000" w:themeColor="text1"/>
          <w:szCs w:val="24"/>
        </w:rPr>
        <w:t>treatment.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D00DC">
        <w:rPr>
          <w:rFonts w:ascii="宋体" w:eastAsia="宋体" w:hAnsi="宋体" w:cs="宋体"/>
          <w:color w:val="000000" w:themeColor="text1"/>
          <w:szCs w:val="24"/>
        </w:rPr>
        <w:t>OBJECTIVE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D00DC">
        <w:rPr>
          <w:rFonts w:ascii="宋体" w:eastAsia="宋体" w:hAnsi="宋体" w:cs="宋体"/>
          <w:color w:val="000000" w:themeColor="text1"/>
          <w:szCs w:val="24"/>
        </w:rPr>
        <w:t>To e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valuate the treatment outcomes </w:t>
      </w:r>
      <w:r w:rsidRPr="00BD00DC">
        <w:rPr>
          <w:rFonts w:ascii="宋体" w:eastAsia="宋体" w:hAnsi="宋体" w:cs="宋体"/>
          <w:color w:val="000000" w:themeColor="text1"/>
          <w:szCs w:val="24"/>
        </w:rPr>
        <w:t>of TB patients in ICU and explore the potential b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enefits of intravenous (IV) TB </w:t>
      </w:r>
      <w:r w:rsidRPr="00BD00DC">
        <w:rPr>
          <w:rFonts w:ascii="宋体" w:eastAsia="宋体" w:hAnsi="宋体" w:cs="宋体"/>
          <w:color w:val="000000" w:themeColor="text1"/>
          <w:szCs w:val="24"/>
        </w:rPr>
        <w:t>treatment regimens.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D7369C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="007B70D2" w:rsidRPr="00D7369C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A retrospective </w:t>
      </w:r>
      <w:r w:rsidRPr="00BD00DC">
        <w:rPr>
          <w:rFonts w:ascii="宋体" w:eastAsia="宋体" w:hAnsi="宋体" w:cs="宋体"/>
          <w:color w:val="000000" w:themeColor="text1"/>
          <w:szCs w:val="24"/>
        </w:rPr>
        <w:t>observational multicentre study was conducted by t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he International Severe TB and </w:t>
      </w:r>
      <w:r w:rsidRPr="00BD00DC">
        <w:rPr>
          <w:rFonts w:ascii="宋体" w:eastAsia="宋体" w:hAnsi="宋体" w:cs="宋体"/>
          <w:color w:val="000000" w:themeColor="text1"/>
          <w:szCs w:val="24"/>
        </w:rPr>
        <w:t>Rehabilitation Working Group of the Global Tubercu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losis Network (GTN). The study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included TB patients aged &gt;15 years admitted to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ICUs in Europe, Asia and Latin </w:t>
      </w:r>
      <w:r w:rsidRPr="00BD00DC">
        <w:rPr>
          <w:rFonts w:ascii="宋体" w:eastAsia="宋体" w:hAnsi="宋体" w:cs="宋体"/>
          <w:color w:val="000000" w:themeColor="text1"/>
          <w:szCs w:val="24"/>
        </w:rPr>
        <w:t>America from January 1, 2005 to December 3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1, 2018. Data on demographics, </w:t>
      </w:r>
      <w:r w:rsidRPr="00BD00DC">
        <w:rPr>
          <w:rFonts w:ascii="宋体" w:eastAsia="宋体" w:hAnsi="宋体" w:cs="宋体"/>
          <w:color w:val="000000" w:themeColor="text1"/>
          <w:szCs w:val="24"/>
        </w:rPr>
        <w:t>microbiology, clinical information and treatme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nt outcomes were collected and </w:t>
      </w:r>
      <w:r w:rsidRPr="00BD00DC">
        <w:rPr>
          <w:rFonts w:ascii="宋体" w:eastAsia="宋体" w:hAnsi="宋体" w:cs="宋体"/>
          <w:color w:val="000000" w:themeColor="text1"/>
          <w:szCs w:val="24"/>
        </w:rPr>
        <w:t>analysed.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D7369C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="007B70D2" w:rsidRPr="00D7369C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study enrolled 434 cases. Over </w:t>
      </w:r>
      <w:r w:rsidRPr="00BD00DC">
        <w:rPr>
          <w:rFonts w:ascii="宋体" w:eastAsia="宋体" w:hAnsi="宋体" w:cs="宋体"/>
          <w:color w:val="000000" w:themeColor="text1"/>
          <w:szCs w:val="24"/>
        </w:rPr>
        <w:t>half were sputum smear-positive and 85.7% were c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ulture-positive. Most required </w:t>
      </w:r>
      <w:r w:rsidRPr="00BD00DC">
        <w:rPr>
          <w:rFonts w:ascii="宋体" w:eastAsia="宋体" w:hAnsi="宋体" w:cs="宋体"/>
          <w:color w:val="000000" w:themeColor="text1"/>
          <w:szCs w:val="24"/>
        </w:rPr>
        <w:t>invasive mechanical ventilation, vasopressor su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pport and steroids. Only 48.4%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had TB medications initiated before or during ICU admission. The overall mortality rate was 54.8%, with 33.4% achieving treatment success. IV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anti-TB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drugs were administered to 43% of participants,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with levofloxacin and amikacin </w:t>
      </w:r>
      <w:r w:rsidRPr="00BD00DC">
        <w:rPr>
          <w:rFonts w:ascii="宋体" w:eastAsia="宋体" w:hAnsi="宋体" w:cs="宋体"/>
          <w:color w:val="000000" w:themeColor="text1"/>
          <w:szCs w:val="24"/>
        </w:rPr>
        <w:t>being the most used. IV treatment longer than 10 d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ays was associated with better </w:t>
      </w:r>
      <w:r w:rsidRPr="00BD00DC">
        <w:rPr>
          <w:rFonts w:ascii="宋体" w:eastAsia="宋体" w:hAnsi="宋体" w:cs="宋体"/>
          <w:color w:val="000000" w:themeColor="text1"/>
          <w:szCs w:val="24"/>
        </w:rPr>
        <w:t>outcomes. Individuals receiving IV rifampicin had a lower mortali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ty rate (35.7%) </w:t>
      </w:r>
      <w:r w:rsidRPr="00BD00DC">
        <w:rPr>
          <w:rFonts w:ascii="宋体" w:eastAsia="宋体" w:hAnsi="宋体" w:cs="宋体"/>
          <w:color w:val="000000" w:themeColor="text1"/>
          <w:szCs w:val="24"/>
        </w:rPr>
        <w:t>compared to those who did no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t receive it (51.7%), p-value= </w:t>
      </w:r>
      <w:r w:rsidRPr="00BD00DC">
        <w:rPr>
          <w:rFonts w:ascii="宋体" w:eastAsia="宋体" w:hAnsi="宋体" w:cs="宋体"/>
          <w:color w:val="000000" w:themeColor="text1"/>
          <w:szCs w:val="24"/>
        </w:rPr>
        <w:t>0.05.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D7369C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D00DC">
        <w:rPr>
          <w:rFonts w:ascii="宋体" w:eastAsia="宋体" w:hAnsi="宋体" w:cs="宋体"/>
          <w:color w:val="000000" w:themeColor="text1"/>
          <w:szCs w:val="24"/>
        </w:rPr>
        <w:t>High m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ortality rates in ICU indicate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need for improved management strategies. The 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use of IV TB drugs, especially </w:t>
      </w:r>
      <w:r w:rsidRPr="00BD00DC">
        <w:rPr>
          <w:rFonts w:ascii="宋体" w:eastAsia="宋体" w:hAnsi="宋体" w:cs="宋体"/>
          <w:color w:val="000000" w:themeColor="text1"/>
          <w:szCs w:val="24"/>
        </w:rPr>
        <w:t>IV rifampicin, show potential benefit, s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uggesting the need for further </w:t>
      </w:r>
      <w:r w:rsidRPr="00BD00DC">
        <w:rPr>
          <w:rFonts w:ascii="宋体" w:eastAsia="宋体" w:hAnsi="宋体" w:cs="宋体"/>
          <w:color w:val="000000" w:themeColor="text1"/>
          <w:szCs w:val="24"/>
        </w:rPr>
        <w:t>prospective studies. Early screening and standard</w:t>
      </w:r>
      <w:r w:rsidR="007B70D2">
        <w:rPr>
          <w:rFonts w:ascii="宋体" w:eastAsia="宋体" w:hAnsi="宋体" w:cs="宋体"/>
          <w:color w:val="000000" w:themeColor="text1"/>
          <w:szCs w:val="24"/>
        </w:rPr>
        <w:t xml:space="preserve">ized treatment protocols could </w:t>
      </w:r>
      <w:r w:rsidRPr="00BD00DC">
        <w:rPr>
          <w:rFonts w:ascii="宋体" w:eastAsia="宋体" w:hAnsi="宋体" w:cs="宋体"/>
          <w:color w:val="000000" w:themeColor="text1"/>
          <w:szCs w:val="24"/>
        </w:rPr>
        <w:t>improve patient o</w:t>
      </w:r>
      <w:r w:rsidR="007B70D2">
        <w:rPr>
          <w:rFonts w:ascii="宋体" w:eastAsia="宋体" w:hAnsi="宋体" w:cs="宋体"/>
          <w:color w:val="000000" w:themeColor="text1"/>
          <w:szCs w:val="24"/>
        </w:rPr>
        <w:t>utcomes in high-incidence areas</w:t>
      </w:r>
      <w:r w:rsidRPr="00BD00DC">
        <w:rPr>
          <w:rFonts w:ascii="宋体" w:eastAsia="宋体" w:hAnsi="宋体" w:cs="宋体"/>
          <w:color w:val="000000" w:themeColor="text1"/>
          <w:szCs w:val="24"/>
        </w:rPr>
        <w:t>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10.5588/ijtld.24.0597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40751207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6465AE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12</w:t>
      </w:r>
      <w:r w:rsidR="00BD00DC" w:rsidRPr="006465AE">
        <w:rPr>
          <w:rFonts w:ascii="宋体" w:eastAsia="宋体" w:hAnsi="宋体" w:cs="宋体"/>
          <w:b/>
          <w:color w:val="FF0000"/>
          <w:szCs w:val="24"/>
        </w:rPr>
        <w:t>. Int J Tuberc Lung Dis. 2025 Aug 1;29(8):355-361. doi: 10.5588/ijtld.24.0685.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Mycobacterium tuberculosis genotypes isolated from clinical specimens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extrapulmonary TB.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Mollalign H(1), Beyene D(2), Moga S(3), Alemayehu DH(4), Ayele A(4), Melaku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K(4), Chala D(3), Getu M(3), Getahun M(3), Tola HH(5), Collins JM(6), Wassie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L(4), Bobosha K(4).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(1)Ethiopian Public Health Institute, Infectious Diseases Research Directorate,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Addis Ababa, Ethiopia;, Addis Ababa University, Department of Microbial Sciences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Genetics, Addis Ababa, Ethiopia.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(2)Addis Ababa University, Department of Microbial Sciences and Genetics, Addis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Ababa, Ethiopia.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(3)Ethiopian Public Health Institute, Infectious Diseases Research Directorate,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Addis Ababa, Ethiopia.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(4)Armauer Hansen Research Institute, Addis Ababa, Ethiopia.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(5)College of Health Sciences, Salale University, Fitche, Ethiopia.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(6)Emory University, Rollins School of Public Health, Atlanta, GA,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6465AE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="006465AE" w:rsidRPr="006465AE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BD00DC">
        <w:rPr>
          <w:rFonts w:ascii="宋体" w:eastAsia="宋体" w:hAnsi="宋体" w:cs="宋体"/>
          <w:color w:val="000000" w:themeColor="text1"/>
          <w:szCs w:val="24"/>
        </w:rPr>
        <w:t>Ethiop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ia has reported a high rate of </w:t>
      </w:r>
      <w:r w:rsidRPr="00BD00DC">
        <w:rPr>
          <w:rFonts w:ascii="宋体" w:eastAsia="宋体" w:hAnsi="宋体" w:cs="宋体"/>
          <w:color w:val="000000" w:themeColor="text1"/>
          <w:szCs w:val="24"/>
        </w:rPr>
        <w:t>extrapulmonary TB (EPTB). We aimed to identify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 the epidemiology of TB (sub-) </w:t>
      </w:r>
      <w:r w:rsidRPr="00BD00DC">
        <w:rPr>
          <w:rFonts w:ascii="宋体" w:eastAsia="宋体" w:hAnsi="宋体" w:cs="宋体"/>
          <w:color w:val="000000" w:themeColor="text1"/>
          <w:szCs w:val="24"/>
        </w:rPr>
        <w:t>lineages and the transmission cluster of EPT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B as understanding the driving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genotypes helps to implement appropriate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intervention.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6465AE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="006465AE" w:rsidRPr="006465AE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In a cross-sectional study </w:t>
      </w:r>
      <w:r w:rsidRPr="00BD00DC">
        <w:rPr>
          <w:rFonts w:ascii="宋体" w:eastAsia="宋体" w:hAnsi="宋体" w:cs="宋体"/>
          <w:color w:val="000000" w:themeColor="text1"/>
          <w:szCs w:val="24"/>
        </w:rPr>
        <w:t>conducted between 2022-2023, whole gen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ome sequencing was employed on </w:t>
      </w:r>
      <w:r w:rsidRPr="00BD00DC">
        <w:rPr>
          <w:rFonts w:ascii="宋体" w:eastAsia="宋体" w:hAnsi="宋体" w:cs="宋体"/>
          <w:color w:val="000000" w:themeColor="text1"/>
          <w:szCs w:val="24"/>
        </w:rPr>
        <w:t>microbiologically confirmed EPTB isolates. A bioi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nformatics pipeline MTBSeq was </w:t>
      </w:r>
      <w:r w:rsidRPr="00BD00DC">
        <w:rPr>
          <w:rFonts w:ascii="宋体" w:eastAsia="宋体" w:hAnsi="宋体" w:cs="宋体"/>
          <w:color w:val="000000" w:themeColor="text1"/>
          <w:szCs w:val="24"/>
        </w:rPr>
        <w:t>used to analyze genomic data.</w:t>
      </w:r>
      <w:r w:rsidR="006465AE"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524E1A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="006465AE"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The majority </w:t>
      </w:r>
      <w:r w:rsidRPr="00BD00DC">
        <w:rPr>
          <w:rFonts w:ascii="宋体" w:eastAsia="宋体" w:hAnsi="宋体" w:cs="宋体"/>
          <w:color w:val="000000" w:themeColor="text1"/>
          <w:szCs w:val="24"/>
        </w:rPr>
        <w:t>(98.1%) of study isolates belonged to the My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cobacterium tuberculosis (MTB) </w:t>
      </w:r>
      <w:r w:rsidRPr="00BD00DC">
        <w:rPr>
          <w:rFonts w:ascii="宋体" w:eastAsia="宋体" w:hAnsi="宋体" w:cs="宋体"/>
          <w:color w:val="000000" w:themeColor="text1"/>
          <w:szCs w:val="24"/>
        </w:rPr>
        <w:t>species, and the remaining 1.9% were identified a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s Mycobacterium bovis. The MTB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species were further classified into 4 common lineages and 15 sub-lineages. The Euro-American lineage 4 (63.8%) and East African Indian lineage 3 (31.9%) 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were </w:t>
      </w:r>
      <w:r w:rsidRPr="00BD00DC">
        <w:rPr>
          <w:rFonts w:ascii="宋体" w:eastAsia="宋体" w:hAnsi="宋体" w:cs="宋体"/>
          <w:color w:val="000000" w:themeColor="text1"/>
          <w:szCs w:val="24"/>
        </w:rPr>
        <w:t>predominant. Lineage 4 was further branched into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 11 sub-lineages, of which the </w:t>
      </w:r>
      <w:r w:rsidRPr="00BD00DC">
        <w:rPr>
          <w:rFonts w:ascii="宋体" w:eastAsia="宋体" w:hAnsi="宋体" w:cs="宋体"/>
          <w:color w:val="000000" w:themeColor="text1"/>
          <w:szCs w:val="24"/>
        </w:rPr>
        <w:t>group Clade1 (n = 78, 48.8%) was the highest, foll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owed by the Haarlem branch (n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= 19, 11.9%). The clustering rate and recent transmission index were 12.5%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6.9% respectively. The risk of rifampi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cin resistance increases among </w:t>
      </w:r>
      <w:r w:rsidRPr="00BD00DC">
        <w:rPr>
          <w:rFonts w:ascii="宋体" w:eastAsia="宋体" w:hAnsi="宋体" w:cs="宋体"/>
          <w:color w:val="000000" w:themeColor="text1"/>
          <w:szCs w:val="24"/>
        </w:rPr>
        <w:t>(sub-)lineage 4.2.2 genotypes.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6465AE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 There was high </w:t>
      </w:r>
      <w:r w:rsidRPr="00BD00DC">
        <w:rPr>
          <w:rFonts w:ascii="宋体" w:eastAsia="宋体" w:hAnsi="宋体" w:cs="宋体"/>
          <w:color w:val="000000" w:themeColor="text1"/>
          <w:szCs w:val="24"/>
        </w:rPr>
        <w:t>genotype variability and low clustering rate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 among main MTBC genotypes and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(sub-)lineages of EPTB. M.bovis was detected </w:t>
      </w:r>
      <w:r w:rsidR="006465AE">
        <w:rPr>
          <w:rFonts w:ascii="宋体" w:eastAsia="宋体" w:hAnsi="宋体" w:cs="宋体"/>
          <w:color w:val="000000" w:themeColor="text1"/>
          <w:szCs w:val="24"/>
        </w:rPr>
        <w:t xml:space="preserve">among EPTB patients in central </w:t>
      </w:r>
      <w:r w:rsidRPr="00BD00DC">
        <w:rPr>
          <w:rFonts w:ascii="宋体" w:eastAsia="宋体" w:hAnsi="宋体" w:cs="宋体"/>
          <w:color w:val="000000" w:themeColor="text1"/>
          <w:szCs w:val="24"/>
        </w:rPr>
        <w:t>urban areas.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10.5588/ijtld.24.0685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40751205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13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 xml:space="preserve">. BMJ Open Respir Res. 2025 Jul 31;12(1):e003088. doi: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10.1136/bmjresp-2024-003088.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Temporal complexity in missed doses of rifampicin-sensitive anti-tuberculosis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treatment: a prospective cohort study in Tanzania.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Tuwabunze L(1), Msaji KS(1), Liyoyo A(1), Paul P(2), Mpagama S(1), Stagg HR(3).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(1)Kibong'oto Infectious Diseases Hospital, Sanya Juu, Tanzania, United Republic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of.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 Epidemiology, London School of Hygiene &amp;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Tropical Medicine, London, UK proma.paul@lshtm.ac.uk.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 Epidemiology, London School of Hygiene &amp;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Non-adherence to anti-tuberculosis (TB) regimens is not simplistic;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rather, doses are missed in complex patterns. In a cohort of individuals being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treated for rifampicin-sensitive pulmonary TB in Tanzania, we sought to examine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how doses were missed across the treatment course and within a day, as well 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the reasons for missed dose periods.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 w:hint="eastAsia"/>
          <w:b/>
          <w:color w:val="000000" w:themeColor="text1"/>
          <w:szCs w:val="24"/>
        </w:rPr>
        <w:t xml:space="preserve">METHODS: 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 xml:space="preserve">200 participants aged ≥18 years treated with the standard 6-month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regimen were recruited from March 2022 to June 2023. Missed doses were measured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using evriMED pillboxes and by pill count. The reasons for up to three missed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dose periods per month were collected. Patterns of missed doses-across treatment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within a day-and their reasons were visualised and described.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Two participants died early in treatment, leaving 198 with missed dose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data. The increase in the percentage of participants that missed any given dose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as time progressed was driven by early discontinuation (median doses missed 0.0%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month 1 vs 6.7% in month 6) from treatment, as opposed to sporadic missed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doses (median doses missed 3.1% in month 1 vs 4.1% in month 6). There was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median of one sporadic missed dose period (ranging between 0 and 42 doses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length) per participant. Out of all the reported reasons for missed dose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periods, forgetting or forgetting and inconvenience were the most common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(59.6%).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INTERPRETATION: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Missing doses of anti-TB treatment is a temporally complex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phenomenon and the result of the intersection of multifaceted day-to-day events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an individual's life, with complicated implications for effective drug levels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across the treatment course. This complexity limits our ability to predict 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individual's missed doses at the start of treatment.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BY. Published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by BMJ Group.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10.1136/bmjresp-2024-003088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</w:t>
      </w:r>
      <w:r w:rsidR="00524E1A">
        <w:rPr>
          <w:rFonts w:ascii="宋体" w:eastAsia="宋体" w:hAnsi="宋体" w:cs="宋体"/>
          <w:color w:val="000000" w:themeColor="text1"/>
          <w:szCs w:val="24"/>
        </w:rPr>
        <w:t xml:space="preserve"> 40750254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1</w:t>
      </w:r>
      <w:r w:rsidR="00D7369C">
        <w:rPr>
          <w:rFonts w:ascii="宋体" w:eastAsia="宋体" w:hAnsi="宋体" w:cs="宋体"/>
          <w:b/>
          <w:color w:val="FF0000"/>
          <w:szCs w:val="24"/>
        </w:rPr>
        <w:t>4</w:t>
      </w:r>
      <w:r w:rsidRPr="00524E1A">
        <w:rPr>
          <w:rFonts w:ascii="宋体" w:eastAsia="宋体" w:hAnsi="宋体" w:cs="宋体"/>
          <w:b/>
          <w:color w:val="FF0000"/>
          <w:szCs w:val="24"/>
        </w:rPr>
        <w:t>. JACC Case Rep. 2025 Jul 30;30(21):104428. doi: 10.1016/j.jaccas.2025.104428.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Pericardial Conundrum: Unmasking Tuberculosis as the Culprit.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McClellan B(1), Grodman BA(2), LaVoie JA(2), Foster NJ(3), Saba SE(3), Lee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MW(4).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(1)Cardiology Department, Henry Ford Providence Hospital, Southfield, Michigan,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USA. Electronic address: bmcclel4@hfhs.org.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(2)Internal Medicine Department, Henry Ford Providence Hospital, Southfield,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Michigan,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(3)Cardiology Department, Henry Ford Providence Hospital, Southfield, Michigan,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(4)Cardiothoracic Surgery Department, Henry Ford Providence Hospital,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Southfield, Michigan,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Tuberculosis, caused by Mycobacterium tuberculosis, primarily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affects the lungs but can involve other organs, termed extrapulmonary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tuberculosis. Tuberculous pericarditis (TBP) is a rare form, representing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approximately 1% of tuberculosis-related autopsies and 4% of acute pericarditis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cases in developed countries.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CASE SUMMARY: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 29-year-old healthy Indian man presented with fever, night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sweats, and weight loss. Imaging revealed a large pericardial effusion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tamponade physiology. He underwent pericardiocentesis and a surgical pericardial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window, with biopsy confirming M. tuberculosis. He was treated with rifampin,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isoniazid, pyrazinamide, and ethambutol therapy, colchicine, and a steroid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taper, resulting in clinical improvement.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TBP is rare in developed regions and presents diagnostic challenges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because of nonspecific symptoms and delayed culture results. Early recognition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intervention are critical to prevent progression to constrictive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pericarditis and improve outcomes.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TAKE-HOME MESSAGE: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 high index of suspicion for TBP is essential in patients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with pericardial effusion to enable timely diagnosis and intervention,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optimizing clinical outcomes.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Inc. All rights reserved.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10.1016/j.jaccas.2025.104428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40750148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1</w:t>
      </w:r>
      <w:r w:rsidR="00D7369C">
        <w:rPr>
          <w:rFonts w:ascii="宋体" w:eastAsia="宋体" w:hAnsi="宋体" w:cs="宋体"/>
          <w:b/>
          <w:color w:val="FF0000"/>
          <w:szCs w:val="24"/>
        </w:rPr>
        <w:t>5</w:t>
      </w:r>
      <w:r w:rsidRPr="00524E1A">
        <w:rPr>
          <w:rFonts w:ascii="宋体" w:eastAsia="宋体" w:hAnsi="宋体" w:cs="宋体"/>
          <w:b/>
          <w:color w:val="FF0000"/>
          <w:szCs w:val="24"/>
        </w:rPr>
        <w:t xml:space="preserve">. J Adv Res. 2025 Jul 30:S2090-1232(25)00585-5. doi: 10.1016/j.jare.2025.07.056.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Enhanced tuberculosis control via leveraging dendritic cell-mediated Th1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responses in preventive and immunotherapeutic vaccine strategies.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Kim H(1), Kim JS(2), Kwon KW(3), Kim WS(4), Park M(5), Ha SJ(5), Choi S(6), Kim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J(7), Shin SJ(8).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Microbiology, Institute for Immunology and Immunological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Disease, Yonsei University College of Medicine, Seoul, South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Microbiology, Institute for Immunology and Immunological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Disease, Yonsei University College of Medicine, Seoul, South Korea; Myunggok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Medical Research Institute, College of Medicine, Konyang University, Daejeon,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South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Microbiology, Institute for Immunology and Immunological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Disease, Yonsei University College of Medicine, Seoul, South Korea; Department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Microbiology, College of Medicine, Gyeongsang National University, Jinju,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South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(4)Department of Microbiology, Institute for Immunology and Immunological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Disease, Yonsei University College of Medicine, Seoul, South Korea; Functional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Biomaterial Research Center, Korea Research Institute of Bioscience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Biotechnology, Jeongeup-si, Jeollabuk-do, South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(5)Department of Biochemistry, College of Life Science and Biotechnology, Yonsei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University, Seoul, South Korea; Brain Korea 21(BK21) Four program, Yonsei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Education &amp; Research Center for Biosystems, Yonsei University, Seoul, South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(6)Department of Microbiology, Institute for Immunology and Immunological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Disease, Yonsei University College of Medicine, Seoul, South Korea; Graduate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School of Medical Science, Brain Korea 21 Project, Yonsei University College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Medicine, Seoul, South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(7)Department of Biomedical Sciences, Graduate School of Medical Science, Brain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Korea 21 Project, Yonsei University College of Medicine, Seoul, South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(8)Department of Microbiology, Institute for Immunology and Immunological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Disease, Yonsei University College of Medicine, Seoul, South Korea; Graduate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School of Medical Science, Brain Korea 21 Project, Yonsei University College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Medicine, Seoul, South Korea. Electronic address: sjshin@yuhs.ac.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Insufficient vaccine efficacy of the Bacillus Calmette-Guérin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(BCG) and long, expensive tuberculosis (TB) treatments highlight the need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better TB control measures.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This study evaluated whether the adoptive transfer of dendritic cell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(DC)-based vaccines pulsed with culture filtrate antigens (CFA) of Mycobacterium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 (Mtb) could enhance BCG efficacy and support anti-TB drug therapy.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BCG-vaccinated mice, adoptive transfer of CFA-pulsed DCs promoted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swift T cell recruitment to the lung parenchyma, reducing bacterial load within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 week post-infection, promoting the generation of tissue-resident T cells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expansion of CD4+ T cells co-producing IFN-γ, IL-2, and/or TNF-α. The vaccine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efficacy persisted for a prolonged period post-infection, with protection found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both high dose and low dose Mtb infection models. Additionally, CFA-DC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administration during chemotherapy enhanced treatment efficacy, maintaining CD4+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 cell responses. In latent TB models, mice were protected from Mtb reactivation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 both drug-sensitive and multidrug-resistant TB models.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DC-based prophylactic and immunotherapeutic vaccine strategies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enhance protective immunity during BCG vaccination and chemotherapy, offering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new insights into TB control strategies.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B.V. All rights reserved.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10.1016/j.jare.2025.07.056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40749789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1</w:t>
      </w:r>
      <w:r w:rsidR="00D7369C">
        <w:rPr>
          <w:rFonts w:ascii="宋体" w:eastAsia="宋体" w:hAnsi="宋体" w:cs="宋体"/>
          <w:b/>
          <w:color w:val="FF0000"/>
          <w:szCs w:val="24"/>
        </w:rPr>
        <w:t>6</w:t>
      </w:r>
      <w:r w:rsidRPr="00524E1A">
        <w:rPr>
          <w:rFonts w:ascii="宋体" w:eastAsia="宋体" w:hAnsi="宋体" w:cs="宋体"/>
          <w:b/>
          <w:color w:val="FF0000"/>
          <w:szCs w:val="24"/>
        </w:rPr>
        <w:t xml:space="preserve">. J Med Chem. 2025 Aug 1. doi: 10.1021/acs.jmedchem.5c01331. Online ahead of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Design and Development of Lysyl tRNA Synthetase Inhibitors, for the Treatment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Davis SH(1), Mathieson M(1), Buchanan KI(1), Dawson A(1), Smith A(1), Cocco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M(1), Tamaki FK(1), Post JM(1), Baragaña B(1), Jansen C(1), Kiczun M(1),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Zuccotto F(1), Wood G(1), Scullion P(1), Ray PC(1), Epemolu O(1), Lopez-Román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EM(2), López LG(2), Engelhart CA(3), Kim J(3), Pino PA(3), Schnappinger D(3),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Read KD(1), Encinas L(2), Bates RH(2), Wyatt PG(1), Green SR(1), Cleghorn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LAT(1).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(1)Drug Discovery Unit, Division of Biological Chemistry and Drug Discovery,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College of Life Sciences, University of Dundee, DD1 5EH Dundee, U.K.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(2)Global Health Medicines R&amp;D, GlaxoSmithKline, Severo Ochoa 2, Tres Cantos,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28760 Madrid, Spain.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(3)Dept. of Microbiology and Immunology, Weill Cornell Medical College, New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York, New York 10065, United States.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There is currently a public health crisis due to the rise of multidrug-resistant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cases, as well as the rise in the number of deaths from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tuberculosis. To achieve the United Nations Sustainable Development Goal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ending the tuberculosis epidemic by 2030, new treatments are urgently required.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 previously reported the discovery of 49, a preclinical candidate that acted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through inhibition of the Mycobacterium tuberculosis lysyl tRNA synthetase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(LysRS). In this report, the full medicinal chemistry program is reviewed from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original hit through to the optimized lead. The work was guided by the first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crystal structures of M. tuberculosis LysRS. The physicochemical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pharmacokinetic properties were optimized to afford compounds suitable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evaluation in mouse efficacy models of tuberculosis and with the potential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clinical development.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10.1021/acs.jmedchem.5c01331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40749104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1</w:t>
      </w:r>
      <w:r w:rsidR="00D7369C">
        <w:rPr>
          <w:rFonts w:ascii="宋体" w:eastAsia="宋体" w:hAnsi="宋体" w:cs="宋体"/>
          <w:b/>
          <w:color w:val="FF0000"/>
          <w:szCs w:val="24"/>
        </w:rPr>
        <w:t>7</w:t>
      </w:r>
      <w:r w:rsidRPr="00524E1A">
        <w:rPr>
          <w:rFonts w:ascii="宋体" w:eastAsia="宋体" w:hAnsi="宋体" w:cs="宋体"/>
          <w:b/>
          <w:color w:val="FF0000"/>
          <w:szCs w:val="24"/>
        </w:rPr>
        <w:t xml:space="preserve">. PLoS Pathog. 2025 Aug 1;21(8):e1012980. doi: 10.1371/journal.ppat.1012980.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NK cell-macrophage interactions in granulomas correlate with limited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 pathology.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Niewold P(1), IJsselsteijn ME(2), Dijkman K(3), de Miranda N(2), Ottenhoff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THM(1), Verreck FAW(4), Joosten SA(1).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(1)Leiden University Center for Infectious Diseases, Leiden University Medical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Center, Leiden, The Netherlands.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Pathology, Leiden University Medical Center, Leiden,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Immunology, Leiden University Medical Center, Leiden,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(4)Section of TB Research and Immunology, Department of Parasitology, Biomedical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Primate Research Center (BPRC), Rijswijk, The Netherlands.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Development of novel vaccines and treatment approaches against tuberculosis are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hampered by limited knowledge of what constitutes a protective immune response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against Mycobacterium tuberculosis (Mtb). Granulomas are organized immune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aggregates that form in the lung in response to mycobacterial infection and are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 important site of pathogen-host interaction. The composition and cellular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microenvironment within the granuloma impacts the bacterial control capacity.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identify protective responses in granulomas, imaging mass cytometry was used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study archived lung tissue from low dose Mtb-infected non-human primates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presenting with various levels of disease. This approach revealed that granuloma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composition is correlated with the severity of lung pathology. Granulomas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animals with limited lung pathology were enriched for NK cells showing increased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interactions with tissue macrophages. This work improves our understanding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local immune interactions in the lung and how these correlate with severity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 disease.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Copyright: © 2025 Niewold et al. This is an open access article distributed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10.1371/journal.ppat.1012980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40749077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1</w:t>
      </w:r>
      <w:r w:rsidR="00D7369C">
        <w:rPr>
          <w:rFonts w:ascii="宋体" w:eastAsia="宋体" w:hAnsi="宋体" w:cs="宋体"/>
          <w:b/>
          <w:color w:val="FF0000"/>
          <w:szCs w:val="24"/>
        </w:rPr>
        <w:t>8</w:t>
      </w:r>
      <w:r w:rsidRPr="00524E1A">
        <w:rPr>
          <w:rFonts w:ascii="宋体" w:eastAsia="宋体" w:hAnsi="宋体" w:cs="宋体"/>
          <w:b/>
          <w:color w:val="FF0000"/>
          <w:szCs w:val="24"/>
        </w:rPr>
        <w:t xml:space="preserve">. PLOS Glob Public Health. 2025 Aug 1;5(8):e0004668. doi: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10.1371/journal.pgph.0004668. eCollection 2025.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Prioritizing countries for TB vaccine readiness research using a global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stakeholder-centric approach.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Gill MM(1), Limaye R(2)(3), Pelzer PT(4), Frick M(5), Kerkhoff AD(6)(7).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(1)Elizabeth Glaser Pediatric AIDS Foundation, Washington, DC, United States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America.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International Health, Johns Hopkins University, Baltimore,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Maryland, United States of America.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Global and Community Health, George Mason University, Fairfax,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Virginia, United States of America.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(4)KNCV Tuberculosis Foundation, The Hague, Netherlands.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(5)Treatment Action Group, New York, New York, United States of America.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(6)Division of HIV, Infectious Diseases &amp; Global Medicine, Zuckerberg San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Francisco General Hospital and Trauma Center, University of California San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Francisco, San Francisco, California, United States of America.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(7)Center for Tuberculosis, University of California San Francisco, San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Francisco, California, United States of America.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promise of new tuberculosis (TB) vaccine candidates prompts the need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research on vaccine demand and health system readiness to help ensure effective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equitable vaccine deployment. We developed an approach to prioritizing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countries for TB vaccine readiness research by combining stakeholder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preferences, elicited through best-worst scaling (BWS) with an analytical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hierarchy process (AHP) framework. We conducted a self-administered electronic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survey targeting TB vaccine stakeholders involved in vaccine development,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advocacy, and implementation across 23 of the 24 USAID TB priority countries,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key stakeholders working globally. The survey included BWS to determine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relative importance of 17 criteria for country selection. Stakeholders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recruited using an existing email list, a 'snowball' approach, and TB experts'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recommendations. In a series of 13 choice tasks, respondents selected the most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least important criteria from four randomly generated criteria. The weights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derived through BWS for each criterion were combined with country-specific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scores for each criterion using publicly available data to determine the overall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prioritization score for each country. Of 427 stakeholders, 115 (26%) completed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survey; 88% were from TB priority countries. Sixteen of 17 criteria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identified as 'important' using BWS. Overall country TB burden (weight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11.1)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TB-related political will (weight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10.3) were the most important, followed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by burden of TB-related deaths (weight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7.9), health systems strength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(weight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7.5), and adult COVID-19 coverage (weight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7.4). The five countries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with the highest prioritization scores were in sub-Saharan Africa. Three of them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were selected alongside the highest-scoring country from South Asia, Europe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Central Asia, and East Asia as priority research settings in pursuit of regional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diversity. This study demonstrates the successful use of the AHP combined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BWS, as a practical and transparent approach for prioritizing countries for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vaccine readiness research which could be applied to support other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evidence-based funding decisions in global public health.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Copyright: © 2025 Gill et al. This is an open access article distributed under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10.1371/journal.pgph.0004668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PMC12316289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40749042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1</w:t>
      </w:r>
      <w:r w:rsidR="00D7369C">
        <w:rPr>
          <w:rFonts w:ascii="宋体" w:eastAsia="宋体" w:hAnsi="宋体" w:cs="宋体"/>
          <w:b/>
          <w:color w:val="FF0000"/>
          <w:szCs w:val="24"/>
        </w:rPr>
        <w:t>9</w:t>
      </w:r>
      <w:r w:rsidRPr="00524E1A">
        <w:rPr>
          <w:rFonts w:ascii="宋体" w:eastAsia="宋体" w:hAnsi="宋体" w:cs="宋体"/>
          <w:b/>
          <w:color w:val="FF0000"/>
          <w:szCs w:val="24"/>
        </w:rPr>
        <w:t xml:space="preserve">. PLoS One. 2025 Aug 1;20(8):e0329267. doi: 10.1371/journal.pone.0329267.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Epidemiological and clinical analysis, and outcomes of tuberculosis co-infection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among people living with HIV in Türkiye (2014-2024) ClinSurv HIV cohort: A large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case series.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Mert A(1), Derin O(2)(3), Zerdali E(4), Kaya A(5), Gül Ö(2), Borcak D(6), Kurt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AF(7), Koç MM(8)(9)(10), Kayaaslan B(11)(12), Bat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rel A(13)(14), G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nd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z A(10),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Nakir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Y(4), Y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BD00DC">
        <w:rPr>
          <w:rFonts w:ascii="宋体" w:eastAsia="宋体" w:hAnsi="宋体" w:cs="宋体"/>
          <w:color w:val="000000" w:themeColor="text1"/>
          <w:szCs w:val="24"/>
        </w:rPr>
        <w:t>r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k G(5), Sevgi DY(2)(9), Kumbasar Karaosmano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ğ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lu H(6)(9), Mete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B(7), Özçelik MN(4), Sar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ND(5)(9), Akkoyunlu Y(8), Tabak F(7).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(1)Internal Medicine Department, Faculty of Medicine, Istanbul Medipol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University,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(2)Infectious Diseases and Clinical Microbiology Department, Istanbul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Ş</w:t>
      </w:r>
      <w:r w:rsidRPr="00BD00DC">
        <w:rPr>
          <w:rFonts w:ascii="宋体" w:eastAsia="宋体" w:hAnsi="宋体" w:cs="宋体"/>
          <w:color w:val="000000" w:themeColor="text1"/>
          <w:szCs w:val="24"/>
        </w:rPr>
        <w:t>i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ş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Hamidiye Etfal Training and Research Hospital,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(3)Epidemiology PhD Program, Graduate School of Health Sciences, Istanbul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Medipol University,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(4)Infectious Diseases and Clinical Microbiology Department, Istanbul Haseki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Training and Research Hospital,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(5)Infectious Diseases and Clinical Microbiology Department, Istanbul Training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Research Hospital,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(6)Infectious Diseases and Clinical Microbiology Department, Istanbul Bak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rk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ö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Training and Research Hospital,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(7)Infectious Diseases and Clinical Microbiology Department, Cerrahpa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ş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 Faculty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of Medicine, Istanbul University-Cerrahpa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ş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(8)Infectious Diseases and Clinical Microbiology Department, Istanbul Bezmialem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Vakif University,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(9)Infectious Diseases and Clinical Microbiology Department, Hamidiye Faculty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Medicine, University of Health Sciences,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(10)Infectious Diseases and Clinical Microbiology Department, Istanbul Çam 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Sakura City Hospital,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Türkiye.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(11)Infectious Diseases and Clinical Microbiology Department, Ankara Bilkent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City Hospital, Ankara, Türkiye.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(12)Infectious Diseases and Clinical Microbiology Department, Faculty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Medicine, Ankara Y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ld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r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m Beyaz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>t University, Ankara,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(13)Infectious Diseases and Clinical Microbiology Department, Istanbul Kartal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Dr. Lütfi K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ı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rdar City Hospital,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(14)Infectious Diseases and Clinical Microbiology Department, International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Faculty of Medicine, University of Health Sciences, </w:t>
      </w:r>
      <w:r w:rsidRPr="00BD00DC">
        <w:rPr>
          <w:rFonts w:ascii="Cambria" w:eastAsia="宋体" w:hAnsi="Cambria" w:cs="Cambria"/>
          <w:color w:val="000000" w:themeColor="text1"/>
          <w:szCs w:val="24"/>
        </w:rPr>
        <w:t>İ</w:t>
      </w:r>
      <w:r w:rsidRPr="00BD00DC">
        <w:rPr>
          <w:rFonts w:ascii="宋体" w:eastAsia="宋体" w:hAnsi="宋体" w:cs="宋体"/>
          <w:color w:val="000000" w:themeColor="text1"/>
          <w:szCs w:val="24"/>
        </w:rPr>
        <w:t>stanbul, T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BD00DC">
        <w:rPr>
          <w:rFonts w:ascii="宋体" w:eastAsia="宋体" w:hAnsi="宋体" w:cs="宋体"/>
          <w:color w:val="000000" w:themeColor="text1"/>
          <w:szCs w:val="24"/>
        </w:rPr>
        <w:t>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(TB) is one of the most common opportunistic infections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people living with HIV (PLHIV). Mycobacterium tuberculosis may cause more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all stages of HIV infection than in the general population, with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incidence of TB and the spread of pulmonary TB to other organs increasing as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CD4 count decreases.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this HIV cohort study, we aimed to evaluate the clinical features,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diagnosis, and prognosis of TB among PLHIV in Türkiye.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MATERIALS AND METHODS: We conducted a retrospective cohort study to analyze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clinical outcomes and identify determinants of mortality among people living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with HIV (PLHIV) co-infected with tuberculosis. We included 264 patients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diagnosed and treated for TB across six centers in Türkiye. We extracted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clinical, demographic, laboratory, microbiological, and radiological data from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patient medical records. To identify independent predictors of mortality, we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performed multivariable logistic regression and reported the results as odds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ratios (ORs) with 95% confidence intervals (CIs).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Of the 9,687 PLHIV who were followed for 10 years, 2.7% (264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individuals) developed TB. The median age of these individuals was 40 years,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89% were male. The prevalence of pulmonary TB only, extrapulmonary TB only,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coexistence of pulmonary and extrapulmonary TB were 42.4%, 48.8%, and 8.7%,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respectively. Opportunistic infections and cancers were found in 23% (62 out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264) of patients with HIV/TB co-infection. Among patients with HIV/TB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co-infection, 42% showed lymphadenopathy, with 70% of these cases being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generalized. In patients who underwent chest CT scans (n=200), radiological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patterns revealed post primary TB in 46%, primary TB in 36%, and miliary TB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18%. The positivity rates of Ehrlich-Ziehl-Neelsen staining (EZN), polymerase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chain reaction (PCR), and TB cultures in clinical samples were found to be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47.5%, 72.5%, and 53%, respectively. Most of our patients (95%) were given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standard TB treatment regimen (HRZE), with a paradoxical reaction observed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11.6% of cases and hepatotoxicity occurring in 18% of cases. Age, CD4 count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(&lt;200 cells/mm3-late presenters), and thrombocytopenia were identified 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independent risk factors for mortality in the 58 patients (22%) who died after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diagnosis.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Even today, more than one fifth of patients with HIV-TB co-infection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our cohort died. Mortality was higher among individuals who presented late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with tuberculosis disease, especially those with advanced immunosuppression (CD4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&lt;200 cells/μL). These findings underscore the urgent need for early HIV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diagnosis and systematic TB screening to reduce co-infection-related mortality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improve clinical outcomes.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Copyright: © 2025 Mert et al. This is an open access article distributed under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10.1371/journal.pone.0329267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PMC12316272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40748951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20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 xml:space="preserve">. ACS Chem Biol. 2025 Aug 1. doi: 10.1021/acschembio.5c00330. Online ahead of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Systematic Determination of the Impact of Structural Edits on Peptide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Accumulation into Mycobacteria.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Dash R(1), Liu Z(1), Lepori I(2), Chordia MD(1), Ocius K(1), Holsinger K(1),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Zhang H(3)(4), Kenyon R(1), Im W(3)(4), Siegrist MS(2)(5), Pires MM(1)(6).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Chemistry, University of Virginia, Charlottesville, Virginia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22904, United States.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(2)Molecular and Cellular Biology Graduate Program, University of Massachusetts,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Amherst, Massachusetts 01003-9298, United States.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Chemistry, Lehigh University Bethlehem, Bethlehem, Pennsylvania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18015, United States.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(4)Departments of Biological Sciences and Bioengineering, Lehigh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Bethlehem, Bethlehem, Pennsylvania 18015, United States.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(5)Department of Microbiology, University of Massachusetts, Amherst,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Massachusetts 01003-9298, United States.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(6)Department of Microbiology, Immunology, and Cancer, University of Virginia,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Charlottesville, Virginia 22904, United States.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Understanding the factors that influence the accumulation of molecules beyond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 xml:space="preserve">the mycomembrane of Mycobacterium tuberculosis (Mtb)─the main barrier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 xml:space="preserve">accumulation─is essential for developing effective antimycobacterial agents.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this study, we investigated two design principles commonly observed in natural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products and mammalian cell-permeable peptides: backbone N-alkylation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macrocyclization. To assess how these structural edits impact molecule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accumulation beyond the mycomembrane, we utilized our recently developed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Peptidoglycan Accessibility Click-Mediated Assessment (PAC-MAN) assay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live-cell analysis. Our findings provide the first empirical evidence that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peptide macrocyclization generally enhances accumulation in mycobacteria, while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N-alkylation influences accumulation in a context-dependent manner. We examined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these design principles in the context of two peptide antibiotics, tridecaptin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A1 and griselimycin, which revealed the roles of N-alkylation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macrocyclization in improving both accumulation and antimicrobial activity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against mycobacteria in specific contexts. Together, we present a working model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strategic structural modifications aimed at enhancing the accumulation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molecules past the mycomembrane. More broadly, our results also challenge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prevailing belief in the field that large and hydrophilic molecules, such 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peptides, cannot readily traverse the mycomembrane.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10.1021/acschembio.5c00330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40748788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21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>. J Immigr Minor Health. 2025 Aug 1. doi: 10.1007/s10903-025-01744-4.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Advocating for Change: Addressing Barriers To Tuberculosis Care for Immigrants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Refugees in Canada.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Yanga N(1).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(1)York University, Toronto, Canada. nawyan1@yorku.ca.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(TB) disproportionately affects immigrants and refugees in Canada,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who accounted for 80% of active TB cases in 2023 despite making up only 23%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population. This commentary highlights the urgent need to address systemic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barriers that hinder access to timely and effective TB care across the cascade,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from screening and diagnosis to treatment completion. Drawing on recent policy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reports and emerging evidence, this paper focuses on four main intersecting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challenges: language barriers, limited cultural competency among providers,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healthcare system inefficiencies, and misinformation. These barriers not only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delay diagnosis, but also undermine treatment adherence and trust in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healthcare system. This commentary calls for scalable, equity-driven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interventions including improved interpretation services, and tailored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community-based education to TB-specific training for healthcare providers.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advance Canada's TB elimination goals, we must center the lived realities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immigrants and refugees, whilst strengthening the responsiveness, accessibility,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continuity of care within the Canadian healthcare system.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Science+Business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Media, LLC, part of Springer Nature.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10.1007/s10903-025-01744-4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40748445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22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>. Extremophiles. 2025 Aug 1;29(2):33. doi: 10.1007/s00792-025-01398-y.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Actinomycetes from high altitude salt lake Tso-Kar of Ladakh offers bright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prospects for antimycobacterial drug discovery especially for drug resistant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mycobacteria.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Baba IA(#)(1)(2), Wani ZA(#)(1), Mubarak MM(1)(2), Ahmad Z(3)(4).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(1)Clinical Microbiology and PK-PD Division, CSIR-Indian Institute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Integrative Medicine, Sanatnagar, Srinagar, J&amp;K, 190005,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(2)Academy of Scientific and Innovative Research (AcSIR), Ghaziabad, 201002,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(3)Clinical Microbiology and PK-PD Division, CSIR-Indian Institute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Integrative Medicine, Sanatnagar, Srinagar, J&amp;K, 190005, India.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zahoorap@iiim.res.in.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(4)Academy of Scientific and Innovative Research (AcSIR), Ghaziabad, 201002,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India. zahoorap@iiim.res.in.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rise of multidrug-resistant (MDR) strains of Mycobacterium tuberculosis (M.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tb) has driven the search for new antimycobacterial agents. Our study focused 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isolation and characterization of actinomycetes from the hypersaline Tso-Kar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Salt lake in Ladakh, India, to explore their antibacterial potential. We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isolated 145 bacterial isolates from various soil, salt and water samples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found 23 actinomycete isolates effective against Mycobacterium smegmatis through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cross-streak screening. Molecular identification confirmed that these isolates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belonged to 14 genera of actinomycetes. Out of 23 extracts from these isolates,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15 ethyl acetate organic extracts exhibited strong antimycobacterial activities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against M. smegmatis, M. tb H37Ra, and M. tb H37Rv, with MIC values between 125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31.25 µg/mL. Importantly, all 15 extracts demonstrated bactericidal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activities at their respective MICs against M. tb H37Rv. The other 8 extracts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displayed comparatively weaker MIC and MBC ranging 500-250 µg/mL and 1000-500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g/mL respectively. These extracts were equally effective against drug-resistant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drug-susceptible M. tb clinical isolates. Furthermore, they showed broad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antibacterial activity against both gram-positive and gram-negative bacteria,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with MICs ranging from 500 to 31.25 µg/mL. The GC-MS analysis of the potent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extracts revealed that a wide range of compounds including Phenolics, Peptides,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Ergot alkaloids and their derivates may have contributed to anti-mycobacterial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activity. The genetic diversity and significant antimicrobial properties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these actinomycetes from extreme environments highlight their potential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developing new antituberculosis and general antibiotic agents, particularly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against MDR infections.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Nature Japan KK.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10.1007/s00792-025-01398-y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40748406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23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>. Org Lett. 2025 Aug 1. doi: 10.1021/acs.orglett.5c02803.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Total Synthesis of Mycoplanecin 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Papadopoulos E(1), Junk L(1)(2), Kazmaier U(1)(2).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(1)Saarland University, Organic Chemistry I, Campus, Building C4.2, D-66123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Saarbrücken,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(2)Helmholtz Institute for Pharmaceutical Research Saarland (HIPS), Saarland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 Campus, C8.1, 66123 Saarbrücken,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first total synthesis of mycoplanecin A, a potent antitubercular macrocyclic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depsipeptide natural product targeting the DnaN sliding clamp, is described.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Interesting key steps are the synthesis of the two trans-4-alkylated-l-prolines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 xml:space="preserve">via an iterative Matteson homologation and an O→N acyl shift observed during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fragment coupling of the building blocks. The challenging macrocyclization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globally deprotected linear precursor was accomplished under optimized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high-temperature, high-dilution conditions. This work provides chemical access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 mycoplanecin A, enabling further biological investigation and analogue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development against the important pathogen Mycobacterium tuberculosis.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10.1021/acs.orglett.5c02803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40748198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2</w:t>
      </w:r>
      <w:r w:rsidR="00D7369C">
        <w:rPr>
          <w:rFonts w:ascii="宋体" w:eastAsia="宋体" w:hAnsi="宋体" w:cs="宋体"/>
          <w:b/>
          <w:color w:val="FF0000"/>
          <w:szCs w:val="24"/>
        </w:rPr>
        <w:t>4</w:t>
      </w:r>
      <w:r w:rsidRPr="00524E1A">
        <w:rPr>
          <w:rFonts w:ascii="宋体" w:eastAsia="宋体" w:hAnsi="宋体" w:cs="宋体"/>
          <w:b/>
          <w:color w:val="FF0000"/>
          <w:szCs w:val="24"/>
        </w:rPr>
        <w:t>. BMC Infect Dis. 2025 Jul 31;25(1):967. doi: 10.1186/s12879-025-11295-6.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Pre-treatment loss to follow-up and associated factors among drug-resistant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 patients diagnosed in Wakiso district, central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Arinaitwe J(1)(2), Muleme J(3), Ochanda PN(3), Nuwematsiko R(3), Omongot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S(3)(4), Bakamutumaho B(3)(5), Buregyeya E(3).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(1)School of Public Health, College of Health Sciences, Makerere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Kampala, Uganda. arinaitwejim@gmail.com.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(2)Makerere University Lung Institute, College of Health Science, Makerere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University, Kampala, Uganda. arinaitwejim@gmail.com.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(3)School of Public Health, College of Health Sciences, Makerere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(4)Makerere University Lung Institute, College of Health Science, Makerere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University, Kampala,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(5)Uganda Virus Research Institute, Vaccine Preventable Diseases-EPI, Entebbe,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ranks among the top ten causes of death worldwide.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Sub-Saharan African region faces increasing trends of Drug-Resistant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(DR-TB), further complicating the existing efforts for prevention,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control, and eradication. Pre-treatment loss to follow-up (LTFU) among diagnosed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DR-TB patients also signifies a setback in the timely prevention of disease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progression and transmission, especially in low-resource settings. This study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assessed the magnitude of and factors associated with pre-treatment LTFU among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DR-TB patients within Wakiso district, central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METHOD: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 sequential explanatory study design was adopted to analyze electronic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case-based surveillance (eCBSS) data between 2017 to 2022 from the Ministry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Health, Uganda. Participants for qualitative data comprised of six (6) key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informant interviews and 2 focus group discussions among health workers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DR-TB patients respectively.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Out of the 972 records retrieved from the eCBSS system for patients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treated at Mulago National Referral Hospital from 2017 to 2022; 253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analyzed. The majority of the participants, 62% (157/253), were male. The median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age of study participants was 34 years (range: 18- 85). The prevalence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pretreatment LTFU was 13.4% (34/253). The qualitative findings reinforced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provided context to the quantitative results, revealing how behavioral, social,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system-level factors contribute to pre-treatment loss to follow-up (LTFU)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among DR-TB patients. Significant associations were observed in patients who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lacked a recorded telephone contact in TB register (adjusted PR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0.47, 95% CI: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0.27-0.80) and those without documented home address (adjusted PR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0.52, 95%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CI: 0.27-0.97); qualitatively, this was linked to patients' fear of stigma, lack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trust in the health system, and unstable living conditions, leading them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avoid being traced. The analysis also showed that tobacco use (adjusted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1.96, 95% CI: 1.00-3.87) and illicit drug use (adjusted PR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4.00, 95% CI: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1.76-9.08) significantly increased the risk of LTFU, which was supported by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narratives describing substance use as contributing to hopelessness and neglect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health. Furthermore, patients with a history of treatment failure had 2.4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times the risk of being lost to follow-up (adjusted PR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2.40, 95% CI: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1.08-5.36), consistent with qualitative reports of discouragement, denial,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lack of awareness about the severity of DR-TB. Relapse cases had 69% higher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prevalence of loss to follow-up (adjusted PR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1.69, 95% CI 0.78-3.70) compared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 new cases. Although factors such as alcohol use and family support did not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reach statistical significance in the quantitative model, they were prominent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qualitative data, suggesting under-recognized barriers related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psychosocial distress and poverty. Together, these findings demonstrate a strong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convergence between data strands while highlighting that some influential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factors particularly social and psychological may be underrepresented in routine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health data.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study found a 13.4% prevalence of pre-treatment LTFU among DR-TB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patients in Wakiso District. Quantitative analysis identified significant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predictors, including lack of contact information, prior treatment failure,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tobacco use, and illicit drug use, while protective factors included having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recorded home address and telephone contact recorded in relevant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registers/electronic systems. These findings were reinforced by qualitative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insights, which revealed that fear of stigma, denial of illness, substance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abuse, poor health system responsiveness, and lack of social support contributed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 patient disengagement. The integration of both data strands highlights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need for a patient-centered approach that strengthens communication, addresses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behavioral health needs, and improves follow-up systems to reduce pre-treatment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LTFU and improve DR-TB outcomes.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10.1186/s12879-025-11295-6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PMC12312580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40745635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2</w:t>
      </w:r>
      <w:r w:rsidR="00D7369C">
        <w:rPr>
          <w:rFonts w:ascii="宋体" w:eastAsia="宋体" w:hAnsi="宋体" w:cs="宋体"/>
          <w:b/>
          <w:color w:val="FF0000"/>
          <w:szCs w:val="24"/>
        </w:rPr>
        <w:t>5</w:t>
      </w:r>
      <w:r w:rsidRPr="00524E1A">
        <w:rPr>
          <w:rFonts w:ascii="宋体" w:eastAsia="宋体" w:hAnsi="宋体" w:cs="宋体"/>
          <w:b/>
          <w:color w:val="FF0000"/>
          <w:szCs w:val="24"/>
        </w:rPr>
        <w:t xml:space="preserve">. Lancet Infect Dis. 2025 Jul 28:S1473-3099(25)00439-6. doi: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10.1016/S1473-3099(25)00439-6.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Evaluation for fungal pulmonary infections is essential in suspected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tuberculosis relapse.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Pasqualotto AC(1), Denning DW(2).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(1)Federal University of Health Sciences of Porto Alegre, Porto Alegre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90020-090, Brazil; Santa Casa de Porto Alegre, Porto Alegre, Brazil. Electronic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address: pasqualotto@ufcspa.edu.br.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(2)Manchester Fungal Infection Group, The University of Manchester, Manchester,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10.1016/S1473-3099(25)00439-6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40744054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2</w:t>
      </w:r>
      <w:r w:rsidR="00D7369C">
        <w:rPr>
          <w:rFonts w:ascii="宋体" w:eastAsia="宋体" w:hAnsi="宋体" w:cs="宋体"/>
          <w:b/>
          <w:color w:val="FF0000"/>
          <w:szCs w:val="24"/>
        </w:rPr>
        <w:t>6</w:t>
      </w:r>
      <w:r w:rsidRPr="00524E1A">
        <w:rPr>
          <w:rFonts w:ascii="宋体" w:eastAsia="宋体" w:hAnsi="宋体" w:cs="宋体"/>
          <w:b/>
          <w:color w:val="FF0000"/>
          <w:szCs w:val="24"/>
        </w:rPr>
        <w:t xml:space="preserve">. J Am Nutr Assoc. 2025 Jul 31:1-8. doi: 10.1080/27697061.2025.2531086. Online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Effect of Probiotics Supplementation on Clinical, Humanistic, and Safety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Outcomes in Patients With Tuberculosis: A Prospective Cohort Study in a Tertiary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Healthcare Facility in South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Baral T(1), Sudha Gururaj VK(2), Manu MK(3), Udyavara Kudru C(4), Singh J(5),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Mukhopadhyay C(6), Rao M(1), Saravu K(7), Miraj SS(1).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Pharmacy Practice, Manipal College of Pharmaceutical Sciences,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Manipal Academy of Higher Education, Manipal, Karnataka,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Applied Statistics and Data Science, Prasanna School of Public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Health, Manipal Academy of Higher Education, Manipal, Karnataka,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Respiratory Medicine, Kasturba Medical College, Manipal,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Manipal Academy of Higher Education, Manipal, Karnataka,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(4)Department of Medicine, Kasturba Medical College, Manipal, Manipal Academy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Higher Education, Manipal, Karnataka,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(5)Department of Translational Medicine, All India Institute of Medical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Sciences, Bhopal, Madhya Pradesh,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(6)Department of Microbiology, Kasturba Medical College, Manipal, Manipal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Academy of Higher Education, Manipal, Karnataka,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(7)Department of Infectious Diseases, Kasturba Medical College, Manipal, Manipal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Academy of Higher Education, Manipal, Karnataka,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This study aimed to assess the effect of probiotic supplementation 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multiple dimensions of tuberculosis (TB) care, including clinical, humanistic,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safety outcomes.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This study is a prospective cohort study. Data were collected for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treatment outcome, hematologic inflammatory indices, anti-tuberculosis treatment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(ATT)-induced adverse drug reactions (ADRs), and health-related quality of life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(HRQoL) using EuroQol 5-Dimension 5-level questionnaire to evaluate the effect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of probiotics supplementation.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all, 177 patients with drug-sensitive pulmonary TB were enrolled.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treatment success rates in the study group (SG) and the reference group (RG)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were 85.1% and 84.6%, respectively (p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1.000). Among hematologic inflammatory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indices, only the systemic inflammation response index (SIRI) showed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statistically significant reduction after probiotic supplementation (p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=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0.048).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No significant changes were observed in HRQoL scores at various time points.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ATT-induced ADRs were significantly lower in the SG than the RG (14.8% vs 61.3%;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&lt;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0.001).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Probiotic supplementation did not significantly influence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treatment success or HRQoL outcomes. However, it showed a favorable impact 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systemic inflammation and a significant reduction in the incidence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ATT-induced ADRs, especially gastrointestinal side effects. These findings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suggest a potential role for probiotics as a supportive adjunct to ameliorate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ATT-induced ADRs. Future studies should focus on assessing long-term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supplementation effects to investigate humanistic outcomes.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10.1080/27697061.2025.2531086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40743501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2</w:t>
      </w:r>
      <w:r w:rsidR="00D7369C">
        <w:rPr>
          <w:rFonts w:ascii="宋体" w:eastAsia="宋体" w:hAnsi="宋体" w:cs="宋体"/>
          <w:b/>
          <w:color w:val="FF0000"/>
          <w:szCs w:val="24"/>
        </w:rPr>
        <w:t>7</w:t>
      </w:r>
      <w:r w:rsidRPr="00524E1A">
        <w:rPr>
          <w:rFonts w:ascii="宋体" w:eastAsia="宋体" w:hAnsi="宋体" w:cs="宋体"/>
          <w:b/>
          <w:color w:val="FF0000"/>
          <w:szCs w:val="24"/>
        </w:rPr>
        <w:t>. Antimicrob Agents Chemother. 2025 Jul 31:e00052</w:t>
      </w:r>
      <w:r w:rsidR="00524E1A">
        <w:rPr>
          <w:rFonts w:ascii="宋体" w:eastAsia="宋体" w:hAnsi="宋体" w:cs="宋体"/>
          <w:b/>
          <w:color w:val="FF0000"/>
          <w:szCs w:val="24"/>
        </w:rPr>
        <w:t xml:space="preserve">25. doi: 10.1128/aac.00052-25. </w:t>
      </w:r>
      <w:r w:rsidRPr="00524E1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Pharmacokinetics of first-line tuberculosis drugs rifampin, isoniazid,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ethambutol, and pyrazinamide during pregnancy and postpartum with and without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efavirenz-based antiretroviral treatment: IMPAACT P1026s study.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Van Schalkwyk M(1), Bekker A(2), Decloedt E(3), Wang J(4), Theron GB(5), Cotton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MF(2), Eke AC(6), Cressey TR(7), Wabwire D(8), Shapiro DE(4), Bacon K(9),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Knowles K(9), George K(10), Browning R(11), Chakhtoura N(12), Rungruengthanakit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K(13), Wiesner L(14), Capparelli EV(15)(16), Stek AM(17), Mirochnik M(18), Best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BM(15)(16); IMPAACT P1026s Protocol Team.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(1)Division of Adult Infectious Diseases, Department of Medicine, Family Center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Research with Ubuntu, Stellenbosch University and Tygerberg Hospital, Cape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Pediatrics and Child Health, Family Center for Research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Ubuntu, Stellenbosch University and Tygerberg Hospital, Cape Town,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(3)Division of Clinical Pharmacology, Department of Medicine, Stellenbosch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 and Tygerberg Hospital, Cape Town,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(4)Department of Biostatistics, Harvard T.H. Chan School of Public Health,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Center for Biostatistics in AIDS Research, Boston, Massachusetts,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(5)Department of Obstetrics and Gynecology, Stellenbosch University, Cape Town,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(6)Division of Maternal Fetal Medicine and Clinical Pharmacology, Department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Gynecology and Obstetrics, Johns Hopkins University School of Medicine,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Baltimore, Maryland,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(7)AMS-PHPT Research Collaboration, Faculty of Associated Medical Sciences,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Chiang Mai University, Chiang Mai, Thailand.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(8)MU-JHU Research Collaboration, Makerere University, Kampala, Central Region,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(9)Frontier Science Foundation, Amherst, New York,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(10)FHI 360, Durham, North Carolina,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(11)National Institute of Allergy and Infectious Diseases, NIH, Bethesda,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Maryland,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(12)Maternal and Pediatric Infectious Disease Branch, Eunice Kennedy Shriver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National Institute of Child Health and Human Development (NICHD), Bethesda,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Maryland,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(13)Research Institute for Health Sciences, Chiang Mai University, Chiang Mai,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Thailand.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(14)Division of Clinical Pharmacology, Department of Medicine,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Cape Town, Cape Town,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(15)Skaggs School of Pharmacy and Pharmaceutical Sciences,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California, San Diego, California,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(16)Department of Pediatrics, School of Medicine, University of California, San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Diego, California,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(17)Division of Maternal Fetal Medicine, Department of Obstetrics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Gynecology, University of Southern California School of Medicine, Los Angeles,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California,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(18)Division of Neonatology, Department of Pediatrics, Boston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Chobanian and Avedisian School of Medicine, Boston, Massachusetts,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pharmacokinetics (PK) of antituberculosis drugs may be altered by both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pregnancy-induced physiological changes and drug interactions in individuals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living with HIV who develop tuberculosis. Within the multicenter International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Maternal Pediatric Adolescent AIDS Clinical Trials Network P1026s study, we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assessed the PK of rifampin, isoniazid, ethambutol, and pyrazinamide during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pregnancy and postpartum (PP) in women on efavirenz-based antiretroviral therapy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(ART). Results were compared to a previously published non-HIV group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described minimum targets. World Health Organization-recommended daily doses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antituberculosis and ART medications were administered, followed by PK sampling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all antituberculosis drugs over 24 h during the second trimester (2T), third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trimester (3T), and 2-8 weeks PP. PK parameters were characterized using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noncompartmental analysis, and comparisons were made among stages of pregnancy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and between groups using geometric mean ratios with 90% confidence intervals.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Twenty-two participants were enrolled, and PK data were available for 12, 20,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13 participants in 2T, 3T, and PP, respectively. While no significant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difference in rifampin exposure between pregnancy and postpartum was detected,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median area-under-the-plasma-concentration-time-curve up to 24 h post-dose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(AUC0-24) and Cmax were below target during each period and were 42% and 35%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lower in 3T than the non-HIV group. No significant difference in isoniazid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exposure was found between pregnancy and PP or between the groups. Ethambutol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pyrazinamide AUC0-24 and Cmax in 2T and 3T were similar between the groups.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both groups, pyrazinamide Cmax was above target in all periods. The clinical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relevance of lower rifampin exposure in pregnant women requiring tuberculosis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treatment while on efavirenz should be determined.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10.1128/aac.00052-25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40741959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2</w:t>
      </w:r>
      <w:r w:rsidR="00D7369C">
        <w:rPr>
          <w:rFonts w:ascii="宋体" w:eastAsia="宋体" w:hAnsi="宋体" w:cs="宋体"/>
          <w:b/>
          <w:color w:val="FF0000"/>
          <w:szCs w:val="24"/>
        </w:rPr>
        <w:t>8</w:t>
      </w:r>
      <w:r w:rsidRPr="00524E1A">
        <w:rPr>
          <w:rFonts w:ascii="宋体" w:eastAsia="宋体" w:hAnsi="宋体" w:cs="宋体"/>
          <w:b/>
          <w:color w:val="FF0000"/>
          <w:szCs w:val="24"/>
        </w:rPr>
        <w:t>. Antimicrob Agents Chemother. 2025 Jul 31:e00369</w:t>
      </w:r>
      <w:r w:rsidR="00524E1A">
        <w:rPr>
          <w:rFonts w:ascii="宋体" w:eastAsia="宋体" w:hAnsi="宋体" w:cs="宋体"/>
          <w:b/>
          <w:color w:val="FF0000"/>
          <w:szCs w:val="24"/>
        </w:rPr>
        <w:t xml:space="preserve">25. doi: 10.1128/aac.00369-25. </w:t>
      </w:r>
      <w:r w:rsidRPr="00524E1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 chlorinated diketopiperazine antibiotic targets Mycobacterium tuberculosis.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Liang L(#)(1), Quigley J(#)(1), Theriault M(1), Iinishi A(1), Bargabos R(1),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Morrissette M(1), Ghiglieri M(1), Curtis T(1), Corsetti R(1), Son S(1), Sarkar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B(1), Lewis K(1).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Biology, Antimicrobial Discovery Center, Northeastern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University, Boston, Massachusetts,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 describe a novel macrocyclic peptide, speirobactin, produced by Photorhabdus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temperata that selectively kills Mycobacterium tuberculosis. A nonribosomal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peptide synthase containing two linear modules codes for the synthesis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speirobactin. The biosynthetic operon contains a pentapeptide-repeat protein 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 resistance gene. Genomic analysis of speirobactin-resistant mutants of M.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led to the identification of DNA gyrase as the molecular target.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mutations were recreated and show that DNA gyrase is the only target.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Transcriptome analysis of M. tuberculosis treated with antibiotics shows that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speirobactin clusters close to fluoroquinolones, supporting its action against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the DNA gyrase.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10.1128/aac.00369-25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40741954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29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>. mBio. 2025 Jul 31:e0108325. doi: 10.1128/mbio.01083-25.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Disulfide bonds are critical for stabilizing cell division, cell envelope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biogenesis, and antibiotic resistance proteins in mycobacteria.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Mejia-Santana A(1), Collins R(1), Doud EH(2)(3), Landeta C(1).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(1)Department of Biology, Indiana University, , Bloomington, Indiana,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(2)Biochemistry and Molecular Biology, Indiana University School of Medicine, 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Indianapolis, Indiana,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(3)Center for Proteome Analysis, Indiana University School of Medicine, 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Indianapolis, Indiana,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Mycobacteria, including Mycobacterium tuberculosis-the etiological agent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tuberculosis-possess a unique and impermeable cell envelope that is critical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survival and antibiotic resistance. The assembly and maintenance of this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envelope depend on properly folded proteins, yet the role of disulfide bond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formation in these processes remains poorly understood. Mycobacteria rely on two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membrane enzymes, disulfide bond formation protein A (DsbA) and vitamin K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epoxide reductase (VKOR), for introducing disulfide bonds into exported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proteins. In silico studies predict that ~64% of exported proteins contain even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numbers of cysteine residues and thence disulfide bonding; nevertheless,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substrates of the DsbA-VKOR pathway remain largely unknown. Here, we demonstrate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that DsbA and VKOR introduce disulfide bonds into substrate proteins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identify several essential proteins that depend on oxidative folding in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mycobacterial cell envelope. Using bioinformatics and cysteine profiling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proteomics, we uncover numerous exported proteins that require disulfide bonds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stability. Cysteine derivatization in whole cells confirms that key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proteins, including LamA (MmpS3), PstP, LpqW, and EmbB, rely on disulfide bonds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proper function. Furthermore, chemical inhibition of VKOR phenocopies vkor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deletion, thus highlighting its essential role in maintaining mycomembrane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integrity. These findings address a critical gap in understanding mycobacterial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cell envelope biogenesis and underscore the DsbA-VKOR system as a promising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target for disrupting cell envelope homeostasis in drug-resistant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Mycobacteria.</w:t>
      </w:r>
      <w:r w:rsidRPr="00524E1A">
        <w:rPr>
          <w:rFonts w:ascii="宋体" w:eastAsia="宋体" w:hAnsi="宋体" w:cs="宋体"/>
          <w:b/>
          <w:color w:val="000000" w:themeColor="text1"/>
          <w:szCs w:val="24"/>
        </w:rPr>
        <w:t>IMPORTANCE</w:t>
      </w:r>
      <w:r w:rsidR="00524E1A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This work addresses a major deficiency in understanding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mycobacterial cell envelope processes and highlights the biological and clinical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implications of oxidative protein folding in mycobacteria. This process, marked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by the formation of disulfide bonds, is essential for the stability of exported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proteins. While disulfide bond formation studies in Gram-negative bacteria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suggested a similar role in mycobacteria, the underlying consequences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disulfide bonds remained unclear. Thus, we began investigating the diverse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physiological functions dependent on disulfide bonds in Mycobacteria using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combination of bioinformatics, proteomics, and genetic and biochemical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approaches. We identified hundreds of proteins affected by oxidative protein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folding and validated essential substrates of this process. We show that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disulfide bonds are not only crucial for the stability and function of key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mycobacterial proteins but also represent a novel therapeutic target against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antimicrobial resistance. Our findings underscore the potential of targeting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disulfide bond formation to disrupt mycomembrane assembly, opening new avenues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for antimycobacterial drug development.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10.1128/mbio.01083-25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40741763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30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 xml:space="preserve">. Cureus. 2025 Jul 30;17(7):e89046. doi: 10.7759/cureus.89046. eCollection 2025 </w:t>
      </w:r>
    </w:p>
    <w:p w:rsidR="00BD00DC" w:rsidRPr="00524E1A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24E1A">
        <w:rPr>
          <w:rFonts w:ascii="宋体" w:eastAsia="宋体" w:hAnsi="宋体" w:cs="宋体"/>
          <w:b/>
          <w:color w:val="FF0000"/>
          <w:szCs w:val="24"/>
        </w:rPr>
        <w:t>Jul.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Development and Internal Validation of the Yuvarajan Sarcoidosis Diagnostic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Score (YSDS): A Retrospective Cohort Study.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 Y(1), Radhakrishnan P(1), Krishnamurthy D(2), Cherukkumalli N(1), Ravikumar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Medicine, Sri Manakula Vinayagar Medical College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Hospital, Puducherry, IND.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Obstetrics and Gynaecology, Sri Lakshminarayana Institute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Medical Sciences, Puducherry, IND.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Sarcoidosis is a complex, multisystem granulomatous disease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unknown etiology, often presenting a diagnostic challenge due to its highly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variable clinical manifestations and its overlap with infectious and neoplastic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diseases. This is especially problematic in regions with a high burden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(TB), such as India, where the clinical and radiological features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sarcoidosis and TB can be remarkably similar. Early, accurate diagnosis 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imperative to guide treatment and avoid inappropriate therapy, yet no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universally accepted diagnostic scoring system exists.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objective of this study was to develop and internally validate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novel, composite clinical scoring tool named the Yuvarajan Sarcoidosis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Diagnostic Score (YSDS) to aid in the diagnosis of sarcoidosis using routinely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available clinical, radiologic, laboratory, and histopathologic parameters.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 retrospective observational study was conducted at a tertiary care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hospital in South India. Medical records of 94 patients evaluated for suspected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sarcoidosis between January 2022 and January 2025 were reviewed. Patients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categorized into sarcoidosis (n = 63) and non-sarcoidosis groups (n = 31) based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on histopathological confirmation, radiological features, and exclusion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differential diagnoses. Multivariate logistic regression was used to identify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significant independent predictors of sarcoidosis. These predictors were used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create a weighted diagnostic score, and their diagnostic accuracy was assessed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using receiver operating characteristic (ROC) curve analysis.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Five independent predictors were identified: bilateral hilar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lymphadenopathy (BHL) on chest imaging, elevated serum angiotensin-converting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enzyme (ACE) levels, histologic presence of non-caseating granulomas, negative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Mantoux test, and characteristic extrapulmonary manifestations such as uveitis,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parotid gland enlargement, or lupus pernio. Each parameter was assigned a score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based on the regression coefficient. The YSDS score ranged from 0 to 13, with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 xml:space="preserve">cutoff ≥8 yielding a sensitivity of 87.3% (55/63), specificity of 83.9% (26/31),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positive predictive value (PPV) of 89.6% (55/61), negative predictive value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(NPV) of 80.6% (26/33), and an overall accuracy of 85.9% (81/94). The area under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the ROC curve was 0.90, indicating excellent discriminatory power.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The YSDS is a statistically robust, easy-to-implement clinical tool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that enhances diagnostic confidence in sarcoidosis, particularly in settings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where TB and other granulomatous diseases are prevalent. It offers a promising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strategy for standardized diagnostic assessment and warrants external validation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 larger, prospective cohorts.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Copyright © 2025, S et al.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10.7759/cureus.89046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PMC12309321</w:t>
      </w:r>
    </w:p>
    <w:p w:rsidR="00BD00DC" w:rsidRPr="00BD00DC" w:rsidRDefault="00524E1A" w:rsidP="00BD00D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40741038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31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>. Trop Doct. 2025 Jul 31:494755251362095. doi: 10.</w:t>
      </w:r>
      <w:r w:rsidR="00524E1A">
        <w:rPr>
          <w:rFonts w:ascii="宋体" w:eastAsia="宋体" w:hAnsi="宋体" w:cs="宋体"/>
          <w:b/>
          <w:color w:val="FF0000"/>
          <w:szCs w:val="24"/>
        </w:rPr>
        <w:t xml:space="preserve">1177/00494755251362095. Online 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Geriatric Tuberculosis in India: Emerging challenges and practical perspectives.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Pannu AK(1).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(1)Additional Professor, Department of Internal Medicine, Postgraduate Institute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of Medical Education and Research, Chandigarh,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Geriatric tuberculosis (TB) is an emerging but under-recognized challenge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India. Older adults often present with atypical or advanced disease, leading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delayed diagnosis, treatment complications, and increased mortality. While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pulmonary TB is common, extrapulmonary and disseminated forms are also frequent.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Diagnosis is hindered by non-specific symptoms and reduced microbiological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yield, and treatment is complicated by co-morbidity, polypharmacy, and poor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adherence. Despite elevated risk, older adults are not prioritized under current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TB preventive strategies. This review highlights the unique clinical features,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diagnostic limitations, and management challenges of TB in older adults,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emphasizing the need for age-responsive TB control strategies.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10.1177/00494755251362095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40740031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24E1A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32</w:t>
      </w:r>
      <w:r w:rsidR="00BD00DC" w:rsidRPr="00524E1A">
        <w:rPr>
          <w:rFonts w:ascii="宋体" w:eastAsia="宋体" w:hAnsi="宋体" w:cs="宋体"/>
          <w:b/>
          <w:color w:val="FF0000"/>
          <w:szCs w:val="24"/>
        </w:rPr>
        <w:t>. BMC Microbiol. 2025 Jul 30;25(1):462. doi: 10.1186/s12866-025-04196-w.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Establishing translational performance standards for TB therapy using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rifampicin-based regimens in a male and female high-burden murine model.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Cummings JE(1), Woolhiser L(1), Graham B(1), Robertson GT(1), Islam MN(2),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Slayden RA(3).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(1)Mycobacteria Research Laboratories, Department of Microbiology, Immunology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Pathology, Colorado State University, Fort Collins, CO, 80523-0922,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Chemistry, Biochemistry &amp; Physics, South Dakota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Brookings, SD, 57007,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(3)Mycobacteria Research Laboratories, Department of Microbiology, Immunology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Pathology, Colorado State University, Fort Collins, CO, 80523-0922, USA.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richard.slayden@colostate.edu.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Establishing efficacy benchmarks in preclinical tuberculosis (TB)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models is essential for optimizing and prioritizing therapeutic regimens.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However, standardized classification methods for comparing high-performing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regimens are currently lacking. This study defines a quantitative framework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utilizing rifampicin-based regimens in a high-burden aerosol BALB/c mouse model,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incorporating both male and female mice to assess potential sex-specific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treatment responses.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Mice were infected with Mycobacterium tuberculosis Erdman strain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treated for 4 or 8 weeks with rifampicin (R), rifampicin plus pyrazinamide (RZ),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or rifampicin, isoniazid, and pyrazinamide (RHZ). Treatments were administered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orally five days a week. The bacterial burden in the lungs and spleens was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quantified by CFU enumeration. Pharmacokinetic analysis confirmed drug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exposures. To establish classification benchmarks, treatment efficacy was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evaluated using quartile performance thresholds and Cohen's d effect size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analysis.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All regimens reduced lung CFUs compared to controls. RHZ demonstrated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high benchmark, achieving mean reductions of 3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0.5 Log10 CFUs at 4 weeks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4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0.4 Log10 CFUs at 8 weeks, with clearance below detection limits in most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mice. The R and RZ regimens achieved intermediate reductions. No statistically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significant sex differences in bacterial clearance were observed.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Pharmacokinetic analysis confirmed equivalent drug exposures across sexes.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Quartile ranking (&gt;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75th percentile) and Cohen's d calculations (Cohen's d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&gt;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15)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consistently classified RHZ as the benchmark high-performing regimen at both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time points, showing exceptional efficacy.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24E1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This study establishes a quantitative framework for evaluating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treatments in a preclinical high-burden BALB/c mouse model. The dual-metric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classification framework provides sex-inclusive, quantitative performance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criteria that enhance the translational relevance of preclinical efficacy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studies. This approach sets relative benchmarks that support the comparative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evaluation of novel regimens and helps to align preclinical performance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clinical expectations.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10.1186/s12866-025-04196-w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PMC12308929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40739473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4F16E9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4F16E9">
        <w:rPr>
          <w:rFonts w:ascii="宋体" w:eastAsia="宋体" w:hAnsi="宋体" w:cs="宋体"/>
          <w:b/>
          <w:color w:val="FF0000"/>
          <w:szCs w:val="24"/>
        </w:rPr>
        <w:t>3</w:t>
      </w:r>
      <w:r w:rsidR="00D7369C">
        <w:rPr>
          <w:rFonts w:ascii="宋体" w:eastAsia="宋体" w:hAnsi="宋体" w:cs="宋体"/>
          <w:b/>
          <w:color w:val="FF0000"/>
          <w:szCs w:val="24"/>
        </w:rPr>
        <w:t>3</w:t>
      </w:r>
      <w:r w:rsidRPr="004F16E9">
        <w:rPr>
          <w:rFonts w:ascii="宋体" w:eastAsia="宋体" w:hAnsi="宋体" w:cs="宋体"/>
          <w:b/>
          <w:color w:val="FF0000"/>
          <w:szCs w:val="24"/>
        </w:rPr>
        <w:t>. Infection. 2025 Jul 30. doi: 10.1007/s15010-025-02613-w.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Performance of whole blood interferon-γ release assays in SARS-CoV-2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 is age dependent.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Rothoeft T(#)(1), Hoffmann AT(#)(2), Maier C(1), Denz R(3), Kobbe R(4)(5),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Friedrichs A(6), Behrens GMN(7)(8), Behrens P(9), Berner R(10), Caliebe A(11),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Denkinger CM(12)(13), Giesbrecht K(9), Hojenski L(6), Hovardovska O(14)(15),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Dopfer-Jablonka A(7)(8), Iatseniuk O(16), Kaasch AJ(17), Kraus M(18), Mitrov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L(19), Nauck M(20)(21), de Miranda SN(19), Scherer M(22), Schmiedel Y(6), Stahl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D(23), Timmesfeld N(3), Toepfner N(10), Vehreschild J(21), Wohlgemuth WA(16),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Petersmann A(20)(24), Vehreschild MJGT(#)(9)(25), Brinkmann F(#)(1)(26);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NU(M)KRAINE Study Group.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(1)University Children's Hospital, Katholisches Klinikum Bochum, Ruhr-University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Bochum, Bochum,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(2)University Children's Hospital, Katholisches Klinikum Bochum, Ruhr-University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Bochum, Bochum, Germany. anna.hoffmann-n28@rub.de.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Medical Informatics, Biometry and Epidemiology, Ruhr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Bochum, Bochum,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(4)Institute for Infection Research and Vaccine Development (IIRVD),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Medical Centre Hamburg-Eppendorf, Hamburg,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(5)Department of Infectious Disease Epidemiology, Bernhard Nocht Institute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Tropical Medicine, Hamburg,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(6)Department of Internal Medicine I, Infectious Diseases, University Hospital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Schleswig-Holstein, Campus Kiel, Kiel,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(7)Department of Rheumatology and Immunology, Hannover Medical School, Hannover,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(8)German Center for Infection Research, Site Hannover-Braunschweig, Hannover,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(9)Department of Internal Medicine, Infectious Diseases, University Hospital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Frankfurt, Goethe University Frankfurt, Frankfurt am Main,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(10)Department of Pediatrics, Faculty of Medicine and University Hospital Carl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Gustav Carus, Dresden University of Technology, Dresden,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(11)Institute of Medical Informatics and Statistics, Kiel University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 Hospital Schleswig-Holstein, Campus Kiel, Kiel,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(12)Division of Infectious Disease and Tropical Medicine, Heidelberg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Hospital, Heidelberg,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(13)German Centre for Infection Research, Partner Site Heidelberg, Heidelberg,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(14)Department of Epidemiology, Helmholtz Centre for Infection Research,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Brunswick,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(15)German Centre for Infection Research, TI BBD, Helmholtz Centre for Infection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Research, Brunswick,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(16)University Clinic and Outparticipant Clinic of Radiology,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Hospital Halle, Halle (Saale),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(17)Faculty of Medicine, Institute of Medical Microbiology and Hospital Hygiene,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Otto-Von Guericke University Magdeburg, Magdeburg,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(18)Institute of Epidemiology, Helmholtz Zentrum München, Munich,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(19)Department I of Internal Medicine, Faculty of Medicine and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Hospital Cologne, Center for Integrated Oncology Aachen Bonn Cologne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Duesseldorf, University of Cologne, Cologne,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(20)Institute of Clinical Chemistry and Laboratory Medicine, University Medicine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of Greifswald, Greifswald,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(21)DZHK (German Centre for Cardiovascular Research), University Medicine,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Partner Site Greifswald, Greifswald,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(22)Faculty of Medicine, Institute for Digital Medicine and Clinical Data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Science, Goethe University Frankfurt, Frankfurt am Main,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(23)Trusted Third Party of the University Medicine Greifswald, Greifswald,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(24)Institute for Clinical Chemistry and Laboratory Medicine,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Medicine Oldenburg, Oldenburg,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(25)Fraunhofer Institute for Translational Medicine and Pharmacology ITMP,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Frankfurt am Main,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(26)Airway Research Center North (ARCN), Member of the German Center for Lung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Research (DZL), Lübeck,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4F16E9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 lot of research has been done, mainly on tuberculosis (TB), 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extent to which cellular immune protection as measured by interferon-γ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release assays (IGRA) is age-dependent. In a previous study we showed that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following an Omicron infection, adolescents with a hybrid immunity had a higher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probability of having a reactive SARS-CoV-2-specific IGRA than children.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Therefore, we examined in a large group of minors and adults whether age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influences cellular immunity as measured by IGRA in TB and SARS-CoV-2.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4F16E9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Participants were recruited at 13 German study sites between September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December 2022. Cellular immunity was analyzed using SARS-CoV-2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Tb-specific IGRA and humoral immunity against SARS-CoV-2 by measuring antibodies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against spike (S) and nucleocapsid protein. Analysis was done depending 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natural (convalescent, not vaccinated) or hybrid immunity (convalescent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vaccinated).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4F16E9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Overall, 1401 adults and 392 minors were included. The amount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interferon-γ released by T cells, as well as the probability of a positive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SARS-CoV-2 IGRA (OR 1.022) and a positive Tb IGRA (OR 1.047) were age dependent.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Sensitivity of SARS-CoV-2 IGRA in natural immunity was lower in minors (0.45),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especially in those less than 5 years (0.29) as compared to adults (0.66).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4F16E9">
        <w:rPr>
          <w:rFonts w:ascii="宋体" w:eastAsia="宋体" w:hAnsi="宋体" w:cs="宋体"/>
          <w:b/>
          <w:color w:val="000000" w:themeColor="text1"/>
          <w:szCs w:val="24"/>
        </w:rPr>
        <w:t>CONCLUSION: T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 interferon-γ response to SARS-CoV-2 infections and/or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vaccinations and to Tb infections as measured by IGRA is in quality and quantity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dependent on age. The sensitivity of commercially available tests in young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children seems to be suboptimal, limiting their use as a diagnostic or research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tool in this age group.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10.1007/s15010-025-02613-w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40739412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3</w:t>
      </w:r>
      <w:r w:rsidR="00D7369C">
        <w:rPr>
          <w:rFonts w:ascii="宋体" w:eastAsia="宋体" w:hAnsi="宋体" w:cs="宋体"/>
          <w:b/>
          <w:color w:val="FF0000"/>
          <w:szCs w:val="24"/>
        </w:rPr>
        <w:t>4</w:t>
      </w:r>
      <w:r w:rsidRPr="0054564F">
        <w:rPr>
          <w:rFonts w:ascii="宋体" w:eastAsia="宋体" w:hAnsi="宋体" w:cs="宋体"/>
          <w:b/>
          <w:color w:val="FF0000"/>
          <w:szCs w:val="24"/>
        </w:rPr>
        <w:t>. Jpn J Infect Dis. 2025 Jul 31. doi: 10.7883/yoken.</w:t>
      </w:r>
      <w:r w:rsidR="0054564F" w:rsidRPr="0054564F">
        <w:rPr>
          <w:rFonts w:ascii="宋体" w:eastAsia="宋体" w:hAnsi="宋体" w:cs="宋体"/>
          <w:b/>
          <w:color w:val="FF0000"/>
          <w:szCs w:val="24"/>
        </w:rPr>
        <w:t xml:space="preserve">JJID.2025.058. Online ahead of </w:t>
      </w:r>
      <w:r w:rsidRPr="0054564F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COVID-19 Incidence and Mortality in Patients Recovered from Tuberculosis: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Retrospective Cohort Analysis of the National Health Insurance in Republic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Hong J(1), Park C(2), Baek K(3)(4).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Radiology, College of Medicine, Keimyung University, Republic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of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Preventive Medicine and Public Health, College of Medicine,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Yeungnam University, Republic of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Occupational and Environmental Medicine, Dongguk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Gyeongju Hospital, Republic of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(4)Department of Preventive Medicine, College of Medicine, Dongguk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(TB) is an endemic respiratory disease in several countries,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including South Korea. The coronavirus disease 2019 (COVID-19) may pose greater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risks to individuals with pre-existing respiratory diseases, but there are few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reports on how the post-recovery state from TB affects COVID-19 infection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mortality. This study aimed to investigate the susceptibility and mortality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COVID-19 in patients with a history of TB. We retrospectively analyzed data from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National Health Insurance Service of Korea. We extracted individuals with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from 2011 to 2019 and matched them with a population-based control group.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main outcomes were COVID-19 incidence and death within 30 days of infection.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study included 138,278 matched pairs of individuals with and without a history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TB. COVID-19 incidence was slightly lower in the TB group (38.0% vs. 38.4%,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P-value = 0.023). Subgroup analysis showed significantly lower COVID-19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incidence in the pulmonary TB group compared to controls (P-value = 0.001).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However, the mortality rate was higher in the TB group (0.9% vs. 0.7%, P-value &lt;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0.001). This study showed that TB has a slightly protective effect against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COVID-19 infection but increases the mortality rate. These findings will guide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future research on the interaction between TB and COVID-19.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10.7883/yoken.JJID.2025.058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40738665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3</w:t>
      </w:r>
      <w:r w:rsidR="00D7369C">
        <w:rPr>
          <w:rFonts w:ascii="宋体" w:eastAsia="宋体" w:hAnsi="宋体" w:cs="宋体"/>
          <w:b/>
          <w:color w:val="FF0000"/>
          <w:szCs w:val="24"/>
        </w:rPr>
        <w:t>5</w:t>
      </w:r>
      <w:r w:rsidRPr="0054564F">
        <w:rPr>
          <w:rFonts w:ascii="宋体" w:eastAsia="宋体" w:hAnsi="宋体" w:cs="宋体"/>
          <w:b/>
          <w:color w:val="FF0000"/>
          <w:szCs w:val="24"/>
        </w:rPr>
        <w:t>. J Med Internet Res. 2025 Jul 30;27:e76742. doi: 10.2196/76742.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User-Centered Refinement of a Digital Tool for Tuberculosis Treatment Support: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Iterative Mixed Methods Study.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Iribarren S(1), Aguilar Vidrio OA(1), Roberti J(2), Goodwin K(1), Chirico C(3),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Telles H(3), Lutz B(4), Bornengo F(5), Rubinstein F(6).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Biobehavioral Nursing and Health Informatics,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Washington, Health Science Building, T602C, Box 357266, 1959 NE Pacific Street,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Seattle, WA, 98195, United States, 1 2065435211.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(2)Centre for Research in Epidemiology and Public Health (CIESP), Consejo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Nacional de Investigaciones Científicas y Técnicas, Ravignani 2024, Buenos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Aires, 1414, Argentina, 54 47778767.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(3)Region Five, National Tuberculosis Control Program, Buenos Aires, Argentina.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(4)Department of Bioengineering, University of Washington, Seattle, WA, United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(5)Dr. Raul Vaccarezza Institute of Tisionemunology, University of Buenos Aires,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Buenos Aires, Argentina.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(6)Instituto de Efectividad Clínica y Sanitaria, Buenos Aires, Argentina.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Despite the potential of digital adherence technologies to support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patient-centered monitoring for tuberculosis (TB), there is limited research 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incorporating indirect and direct adherence monitoring or assessing patients'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experiences with these technologies. The TB Treatment Support Tools (TB-TST)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includes a comprehensive mobile app for patients and health care providers and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direct adherence metabolite test to report and monitor adherence.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This paper describes the iterative refinement process of the TB-TST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intervention.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To refine the TB-TST intervention, we used an iterative approach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involving multiple embedded mixed methods studies guided by the Information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Systems Research framework and Design Thinking Process. Embedded studies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included a randomized controlled pilot study, interviews, usability testing,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surveys with patients and experts to inform ongoing refinements. The project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consisted of interface evaluation, high-level system design, and iterative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redesign.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TB-TST intervention was refined through 3 iterative phases.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Phase 1, based on feedback from pilot study participants and 4 experts in TB,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improvements included an in-app discussion board, submission confirmations,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enhanced account recovery. Cultural adaptation was based on Hofstede's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dimensions. Phase 2 involved 4 Directed Research Groups and 19 stakeholders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redesign user flows, simplify reporting, and transition the app to a progressive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web app, improving device compatibility. Phase 3 included usability testing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cycles with 48 participants (26 patients and 22 health care professionals),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yielding high satisfaction scores: patient app Mobile Health App Usability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Questionnaire, mean 5.96 (SD 0.46); provider mobile dashboard IT Usability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Evaluation Scale scores ranged from 5.83 to 6.23 out of 7, and optimization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interface and dashboard. Refinements included larger icons, streamlined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onboarding, symptom summary enhancements, and a new cohort-level adherence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graph. These modifications improved navigation, usability, and remote monitoring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patients with TB and providers in preparation for a multisite clinical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trial.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Combining multiple methods guided by the Information Systems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Research framework and elements of the Design Thinking Process can help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researchers and developers leverage the strengths of mixed methods iterative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designs to create highly personalized and effective digital health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interventions.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Sarah Iribarren, Omar Alfonso Aguilar Vidrio, Javier Roberti, Kyle Goodwin,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Cristina Chirico, Hugo Telles, Barry Lutz, Fernanda Bornengo, Fernando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Rubinstein. Originally published in the Journal of Medical Internet Research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(https://www.jmir.org).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DOI: 10.2196/76742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PMC12309858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</w:t>
      </w:r>
      <w:r w:rsidR="0054564F">
        <w:rPr>
          <w:rFonts w:ascii="宋体" w:eastAsia="宋体" w:hAnsi="宋体" w:cs="宋体"/>
          <w:color w:val="000000" w:themeColor="text1"/>
          <w:szCs w:val="24"/>
        </w:rPr>
        <w:t xml:space="preserve"> 40737522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3</w:t>
      </w:r>
      <w:r w:rsidR="00D7369C">
        <w:rPr>
          <w:rFonts w:ascii="宋体" w:eastAsia="宋体" w:hAnsi="宋体" w:cs="宋体"/>
          <w:b/>
          <w:color w:val="FF0000"/>
          <w:szCs w:val="24"/>
        </w:rPr>
        <w:t>6</w:t>
      </w:r>
      <w:r w:rsidRPr="0054564F">
        <w:rPr>
          <w:rFonts w:ascii="宋体" w:eastAsia="宋体" w:hAnsi="宋体" w:cs="宋体"/>
          <w:b/>
          <w:color w:val="FF0000"/>
          <w:szCs w:val="24"/>
        </w:rPr>
        <w:t xml:space="preserve">. J Exp Med. 2025 Oct 6;222(10):e20250161. doi: 10.1084/jem.20250161. Epub 2025 </w:t>
      </w: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Jul 30.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Early and opposing neutrophil and CD4 T cell responses shape pulmonary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 pathology.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Gern BH(1)(2)(3), Klas JM(1), Foster KA(1)(4), Kanagy ME(1)(3), Cohen SB(1),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Plumlee CR(1), Duffy FJ(1), Neal ML(1), Halima M(1), Gustin AT(4), Stull SM(1),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Wilson JJ(4), Diercks AH(1), Aderem A(1)(2), Gale M Jr(4), Aitchison JD(1)(2),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Gerner MY(4), Urdahl KB(1)(2)(4).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(1)Center for Global Infectious Disease Research, Seattle Children's Research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Institute , Seattle, WA,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(2)Department of Pediatrics, University of Washington, Seattle, WA,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(3)Department of Global Health, University of Washington, Seattle, WA,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(4)Department of Immunology, University of Washington, Seattle, WA,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Pulmonary Mycobacterium tuberculosis (Mtb) infection results in a variety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heterogeneous lesion structures, from necrotic granulomas to alveolitis, but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mechanisms regulating their development remain unclear. Using a mouse model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concomitant immunity and subsequent aerosol infection, we demonstrate that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counter regulation between neutrophils and CD4 T cells occurs very early during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infection and governs these distinct pathologies. In primary Mtb infection,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dysregulated feed-forward circuit of neutrophil recruitment occurs, in which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neutrophils hinder CD4 T cell interactions with infected macrophages, cause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granuloma necrosis, and establish a replicative niche that drives a two-log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increase in lung bacterial burden. Conversely, the rapid recruitment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activation of T cells due to concomitant immunity promotes local macrophage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activation and dampens detrimental neutrophil responses. Together, these studies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uncover fundamental determinants of tuberculosis lung pathology, which have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important implications for new strategies to prevent or treat tuberculosis.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 Gern et al.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10.1084/jem.20250161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PMC12309470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40736456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37. Clin Infect Dis. 2025 Jul 30:ciaf309. doi: 10.109</w:t>
      </w:r>
      <w:r w:rsidR="0054564F" w:rsidRPr="0054564F">
        <w:rPr>
          <w:rFonts w:ascii="宋体" w:eastAsia="宋体" w:hAnsi="宋体" w:cs="宋体"/>
          <w:b/>
          <w:color w:val="FF0000"/>
          <w:szCs w:val="24"/>
        </w:rPr>
        <w:t xml:space="preserve">3/cid/ciaf309. Online ahead </w:t>
      </w:r>
      <w:r w:rsidR="0054564F" w:rsidRPr="0054564F">
        <w:rPr>
          <w:rFonts w:ascii="宋体" w:eastAsia="宋体" w:hAnsi="宋体" w:cs="宋体"/>
          <w:b/>
          <w:color w:val="FF0000"/>
          <w:szCs w:val="24"/>
        </w:rPr>
        <w:lastRenderedPageBreak/>
        <w:t xml:space="preserve">of </w:t>
      </w:r>
      <w:r w:rsidRPr="0054564F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Harmonization of Study Design and Reporting for Chronic Pulmonary Aspergillosis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 Tuberculosis Patients.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Murray MB(1), Madden AE(1), Ofori SK(2).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Global Health and Social Medicine, Harvard Medical School,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Boston, Massachusetts,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(2)Simulstat Inc., Solana Beach, California,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10.1093/cid/ciaf309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40731380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3</w:t>
      </w:r>
      <w:r w:rsidR="00D7369C">
        <w:rPr>
          <w:rFonts w:ascii="宋体" w:eastAsia="宋体" w:hAnsi="宋体" w:cs="宋体"/>
          <w:b/>
          <w:color w:val="FF0000"/>
          <w:szCs w:val="24"/>
        </w:rPr>
        <w:t>8</w:t>
      </w:r>
      <w:r w:rsidRPr="0054564F">
        <w:rPr>
          <w:rFonts w:ascii="宋体" w:eastAsia="宋体" w:hAnsi="宋体" w:cs="宋体"/>
          <w:b/>
          <w:color w:val="FF0000"/>
          <w:szCs w:val="24"/>
        </w:rPr>
        <w:t>. Sci Rep. 2025 Jul 29;15(1):27709. doi: 10.1038/s41598-025-13329-0.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 computational approach to mycolic acid biosynthesis disruption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mycobacterium tuberculosis via molluscan metabolites as KasA inhibitors.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Alanzi AR(1), Alsulais FM(2), Alhaidhal BA(2).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Pharmacognosy, College of Pharmacy, King Saud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Riyadh, 11451, Saudi Arabia. aralonazi@ksu.edu.sa.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Pharmacognosy, College of Pharmacy, King Saud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Riyadh, 11451, Saudi Arabia.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ongoing global health challenge posed by Mycobacterium tuberculosis,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causative agent of tuberculosis (TB), is exacerbated by the emergence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drug-resistant strains. This study explores the potential of inhibiting the KasA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protein, a key component of the bacterium's type II fatty acid synthase system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(FAS-II) involved in mycolic acid biosynthesis. Inhibition of KasA could disrupt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integrity of the mycobacterial cell wall, which is crucial for its survival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virulence. In this study, we screened a library of 730 Molluscan metabolites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using molecular docking techniques via the Glide tool, identifying ten compounds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with significant binding affinities ranging from -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>7.535 to -6.517</w:t>
      </w:r>
      <w:r w:rsidRPr="00BD00DC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kcal/mol.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ADMET profiles of these compounds were evaluated, revealing acceptable toxicity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levels for four selected candidates: CMNPD7125, CMNPD22991, CMNPD4542,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CMNPD12265. Additionally, molecular dynamics simulations confirmed the stability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these compounds within the KasA binding pocket, reinforcing their potential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as effective inhibitors. This integrated approach combining molecular docking,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ADMET analysis, and dynamic simulations advances the search for innovative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treatments against drug-resistant TB and supports rational drug design efforts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for future anti-tubercular agents.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10.1038/s41598-025-13329-0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PMC12307626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40730846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BD00DC" w:rsidRPr="0054564F">
        <w:rPr>
          <w:rFonts w:ascii="宋体" w:eastAsia="宋体" w:hAnsi="宋体" w:cs="宋体"/>
          <w:b/>
          <w:color w:val="FF0000"/>
          <w:szCs w:val="24"/>
        </w:rPr>
        <w:t>. Mol Divers. 2025 Jul 29. doi: 10.1007/s11030-025-11300-9.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Identifying dormancy-associated enzymes in Mycobacterium tuberculosis through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computational pipeline integrating flux balance analysis and metabolic modeling.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Imran M(1)(2)(3), Alshrari AS(4), Khan A(5)(6).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Chemistry, College of Pharmacy, Northern Border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University, 91911, Rafha, Saudi Arabia. mohammad.baks@nbu.edu.sa.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(2)King Salman Center for Disability Research, 11614, Riyadh, Saudi Arabia.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mohammad.baks@nbu.edu.sa.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(3)Center For Health Research, Northern Border University, 73213, Arar, Saudi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Arabia. mohammad.baks@nbu.edu.sa.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(4)Department of Medical Laboratory Technology, College of Applied Medical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Sciences, Northern Border University, 91431, Arar, Saudi Arabia.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(5)Department of Pharmaceutical Chemistry, College of Pharmacy, Northern Border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University, 91911, Rafha, Saudi Arabia.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(6)Center For Health Research, Northern Border University, 73213, Arar, Saudi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Tuberculosis, caused by Mycobacterium tuberculosis (Mtb), remains a critical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global health challenge due to rising drug resistance and the pathogen's ability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 persist in hostile host environments. Identifying novel molecular targets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that underlie Mtb's unique survival mechanisms is essential for developing more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effective therapies. In this study, we developed an integrative computational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pipeline combining genome-scale metabolic modeling, flux balance analysis (FBA),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comparative genomics, and network-based prioritization to uncover metabolic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vulnerabilities specific to Mtb. Comparative analysis with the reductively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evolved Mycobacterium leprae revealed significant differences in pathways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involved in pantothenate biosynthesis (PanB), peptidoglycan synthesis (GlmU),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branched-chain amino acid metabolism (IlvN). These targets were prioritized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based on gene essentiality, dormancy-associated expression, druggability,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absence of human homologs to maximize therapeutic selectivity. Molecular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docking, followed by MM-GBSA binding free energy calculations, identified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high-affinity ligands from LifeChemicals and ChEMBL libraries interacting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strongly with active-site residues. Molecular dynamics simulations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performed to further validate target engagement and ligand retention, revealing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stable conformational behavior and persistent protein-ligand interactions across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300 ns. Similarly, metabolite flux analysis and pathway enrichment highlighted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adaptive rewiring in glycine, serine, pyruvate, and nitrogen metabolism,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reflecting Mtb's persistence strategies under host-imposed stress. This study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provides a robust, generalizable pipeline for pathogen-specific drug target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ligand discovery and supports the rational development of new therapies against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drug-resistant tuberculosis.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Nature Switzerland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AG.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10.1007/s11030-025-11300-9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40730708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4</w:t>
      </w:r>
      <w:r w:rsidR="00D7369C">
        <w:rPr>
          <w:rFonts w:ascii="宋体" w:eastAsia="宋体" w:hAnsi="宋体" w:cs="宋体"/>
          <w:b/>
          <w:color w:val="FF0000"/>
          <w:szCs w:val="24"/>
        </w:rPr>
        <w:t>0</w:t>
      </w:r>
      <w:r w:rsidRPr="0054564F">
        <w:rPr>
          <w:rFonts w:ascii="宋体" w:eastAsia="宋体" w:hAnsi="宋体" w:cs="宋体"/>
          <w:b/>
          <w:color w:val="FF0000"/>
          <w:szCs w:val="24"/>
        </w:rPr>
        <w:t>. BMJ Open. 2025 Jul 28;15(7):e105881. doi: 10.1136/bmjopen-2025-105881.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Evaluating the accuracy of artificial intelligence-powered chest X-ray diagnosis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paediatric pulmonary tuberculosis (EVAL-PAEDTBAID): Study protocol for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multi-centre diagnostic accuracy study.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Aurangzeb B(#)(1), Robert D(#)(2), Baard C(3)(4), Qureshi AA(5), Shaheen A(6),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Ambreen A(7), McFarlane D(3)(4), Javed H(8), Bano I(9), Chiramal JA(10), Workman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L(3)(4), Pillay T(3)(4), Franckling-Smith Z(3)(4), Mustafa T(1)(11), Andronikou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S(12)(13), Zar HJ(14)(4).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(1)Centre for International Health, Department of Global Public Health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Primary Care, University of Bergen, Bergen, Norway.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(2)Clinical Research, Qure.ai Technologies Private Limited, Bangalore,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Paediatrics and Child Health, University of Cape Town, Cape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(4)South African Medical Research Council (SA-MRC) Unit on Child and Adolescent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Health, University of Cape Town, Cape Town,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(5)Department of Radiology, University of Child Health Sciences, Children's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Hospital Lahore, Lahore, Pakistan.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(6)Department of Paediatric Medicine, Gulab Devi Teaching Hospital, Lahore,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Pakistan.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(7)Department of Microbiology, Gulab Devi Teaching Hospital, Lahore, Pakistan.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(8)Department of Microbiology, University of Child Health Sciences, Children's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Hospital Lahore, Lahore, Pakistan.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(9)Department of Pulmonology, Children's Hospital Lahore, Lahore, Pakistan.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(10)Product, Qure.ai Technologies Private Limited, New York City, New York,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(11)Department of Thoracic Medicine, Haukeland University Hospital, Bergen,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Norway.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(12)Department of Radiology, The Children's Hospital of Philadelphia,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Philadelphia, Pennsylvania,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(13)Department of Radiology, Perelman School of Medicine,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Pennsylvania, Philadelphia, Pennsylvania,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(14)Department of Paediatrics and Child Health, University of Cape Town, Cape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Town, South Africa Heather.Zar@uct.ac.za.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Diagnosing pulmonary tuberculosis (PTB) in children is challenging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owing to paucibacillary disease, non-specific symptoms and signs and challenges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microbiological confirmation. Chest X-ray (CXR) interpretation is fundamental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diagnosis and classifying disease as severe or non-severe. In adults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PTB, there is substantial evidence showing the usefulness of artificial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intelligence (AI) in CXR interpretation, but very limited data exist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children.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 xml:space="preserve">METHODS AND ANALYSIS: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 prospective two-stage study of children with presumed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PTB in three sites (one in South Africa and two in Pakistan) will be conducted.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stage I, eligible children will be enrolled and comprehensively investigated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PTB. A CXR radiological reference standard (RRS) will be established by 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expert panel of blinded radiologists. CXRs will be classified into those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findings consistent with PTB or not based on RRS. Cases will be classified 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confirmed, unconfirmed or unlikely PTB according to National Institutes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Health definitions. Data from 300 confirmed and unconfirmed PTB cases and 250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unlikely PTB cases will be collected. An AI-CXR algorithm (qXR) will be used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process CXRs. The primary endpoint will be sensitivity and specificity of AI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detect confirmed and unconfirmed PTB cases (composite reference standard);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secondary endpoint will be evaluated for confirmed PTB cases (microbiological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reference standard). In stage II, a multi-reader multi-case study using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cross-over design will be conducted with 16 readers and 350 CXRs to assess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usefulness of AI-assisted CXR interpretation for readers (clinicians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radiologists). The primary endpoint will be the difference in the area under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receiver operating characteristic curve of readers with and without AI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assistance in correctly classifying CXRs as per RRS.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ETHICS AND DISSEMINATION: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The study has been approved by a local institutional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ethics committee at each site. Results will be published in academic journals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presented at conferences. Data will be made available as an open-source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database.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STUDY REGISTRATION NUMBER: PACTR202502517486411.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10.1136/bmjopen-2025-105881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PMC12306472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40730400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4</w:t>
      </w:r>
      <w:r w:rsidR="00D7369C">
        <w:rPr>
          <w:rFonts w:ascii="宋体" w:eastAsia="宋体" w:hAnsi="宋体" w:cs="宋体"/>
          <w:b/>
          <w:color w:val="FF0000"/>
          <w:szCs w:val="24"/>
        </w:rPr>
        <w:t>1</w:t>
      </w:r>
      <w:r w:rsidRPr="0054564F">
        <w:rPr>
          <w:rFonts w:ascii="宋体" w:eastAsia="宋体" w:hAnsi="宋体" w:cs="宋体"/>
          <w:b/>
          <w:color w:val="FF0000"/>
          <w:szCs w:val="24"/>
        </w:rPr>
        <w:t>. BMJ Open. 2025 Jul 28;15(7):e096709. doi: 10.1136/bmjopen-2024-096709.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Incidence of QT interval prolongation in patients receiving bedaquiline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drug-resistant tuberculosis in Sub-Saharan Africa: a protocol for systematic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review and meta-analysis.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Okello-Obol M(1), Pitua I(2), Okema JN(3), Ekwem D(4)(5), Bongomin F(6)(7), Olum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R(8).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(1)Faculty of Medicine, Gulu University, Gulu, Uganda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morrishokello2016@gmail.com.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(2)School of Medicine, Makerere University College of Health Sciences, Kampala,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(3)Faculty of Medicine, Gulu University, Gulu,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(4)Department of Internal Medicine, St. Mary's Hospital, Lacor, Gulu,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(5)School of Health Sciences, Cavendish University, Kampala,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(6)Department of Medical Microbiology and Immunology, Gulu University, Gulu,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(7)Department of Internal Medicine, Gulu Regional Referral Hospital, Gulu,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(8)School of Public Health, Makerere University, Kampala,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public health challenge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Sub-Saharan Africa, exacerbated by the high prevalence of drug-resistant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(DR-TB) and its strong association with HIV. Bedaquiline (BDQ), approved by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WHO in 2013, offers a promising treatment for DR-TB, including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multidrug-resistant TB (MDR-TB) and extensively DR-TB (XDR-TB). However, BDQ has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been associated with QT interval prolongation, a condition that can lead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serious cardiac arrhythmias such as torsades de pointes. This systematic review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meta-analysis aims to quantify the incidence of QT interval prolongation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patients receiving BDQ for DR-TB in Sub-Saharan Africa and identify predictors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of this adverse effect.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METHODS AND ANALYSIS: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We will conduct a comprehensive search of PubMed, Embase,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Cochrane Library, Web of Science and African Journals Online using medical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subject headings and keywords related to 'BDQ', 'DR-TB', 'QT interval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prolongation' and 'Sub-Saharan Africa'. Eligible studies will include randomised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controlled trials, cohort studies, case-control studies and observational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studies conducted in Sub-Saharan Africa. Study titles and abstracts will be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initially screened, and full texts will be retrieved and reviewed against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eligibility criteria. Relevant data will be extracted from the selected articles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assessed for risk of bias. The primary outcome will be the pooled incidence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QT interval prolongation. Data will be synthesised using a random-effects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model meta-analysis if significant heterogeneity is present; otherwise,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fixed-effects model will be applied.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ETHICS AND DISSEMINATION: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This study will use published data, requiring no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ethical approval. Findings will be disseminated through peer-reviewed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publications and conference presentations to inform clinical guidelines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DR-TB treatment policies in Sub-Saharan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PROSPERO REGISTRATION NUMBER: CRD42024560368.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10.1136/bmjopen-2024-096709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PMC12306456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</w:t>
      </w:r>
      <w:r w:rsidR="0054564F">
        <w:rPr>
          <w:rFonts w:ascii="宋体" w:eastAsia="宋体" w:hAnsi="宋体" w:cs="宋体"/>
          <w:color w:val="000000" w:themeColor="text1"/>
          <w:szCs w:val="24"/>
        </w:rPr>
        <w:t xml:space="preserve"> 40730389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4</w:t>
      </w:r>
      <w:r w:rsidR="00D7369C">
        <w:rPr>
          <w:rFonts w:ascii="宋体" w:eastAsia="宋体" w:hAnsi="宋体" w:cs="宋体"/>
          <w:b/>
          <w:color w:val="FF0000"/>
          <w:szCs w:val="24"/>
        </w:rPr>
        <w:t>2</w:t>
      </w:r>
      <w:r w:rsidRPr="0054564F">
        <w:rPr>
          <w:rFonts w:ascii="宋体" w:eastAsia="宋体" w:hAnsi="宋体" w:cs="宋体"/>
          <w:b/>
          <w:color w:val="FF0000"/>
          <w:szCs w:val="24"/>
        </w:rPr>
        <w:t xml:space="preserve">. Am J Trop Med Hyg. 2025 Jul 29:tpmd250048. doi: 10.4269/ajtmh.25-0048. Online </w:t>
      </w: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Addressing Stigma, Mental Well-Being, and Alcohol Use among People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 in Sub-Saharan Africa: A Call for an Integrated Care Model.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Izudi J(1)(2), Bajunirwe F(1), Cattamanchi A(3)(4), West N(3)(5).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Community Health, Faculty of Medicine, Mbarara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Science and Technology, Mbarara,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(2)Directorate of Graduate Training, Research, and Innovation, Muni University,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Arua, Uganda.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(3)Center for Tuberculosis, Institute for Global Health Sciences,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California, San Francisco, California.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(4)Division of Pulmonary Diseases and Critical Care Medicine,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California, Irvine, California.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(5)Division of Pulmonary and Critical Medicine, San Francisco General Hospital,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 of California, San Francisco, California.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public health challenge in sub-Saharan Africa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(SSA), with stigma, mental health issues, and alcohol use significantly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affecting treatment outcomes. Stigma delays TB diagnosis, reduces treatment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adherence, and disrupts care continuity. Mental health conditions, such 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depression and anxiety, further undermine adherence, whereas alcohol use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accelerates TB disease progression and leads to poor treatment outcomes. Current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TB care models in SSA lack integrated support for psychosocial and behavioral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health needs. This article advocates for a comprehensive care model that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integrates mental health screening, counseling, psychosocial support, alcohol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use disorder screening, and harm reduction strategies into TB programs.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Effective implementation requires collaboration among TB care providers, mental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health specialists, and alcohol use counselors supported by research, provider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training, and community engagement. By addressing stigma, mental health,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alcohol use, this model can enhance treatment adherence and outcomes, advancing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the WHO's End TB Strategy in SSA.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10.4269/ajtmh.25-0048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40730178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4</w:t>
      </w:r>
      <w:r w:rsidR="00D7369C">
        <w:rPr>
          <w:rFonts w:ascii="宋体" w:eastAsia="宋体" w:hAnsi="宋体" w:cs="宋体"/>
          <w:b/>
          <w:color w:val="FF0000"/>
          <w:szCs w:val="24"/>
        </w:rPr>
        <w:t>3</w:t>
      </w:r>
      <w:r w:rsidRPr="0054564F">
        <w:rPr>
          <w:rFonts w:ascii="宋体" w:eastAsia="宋体" w:hAnsi="宋体" w:cs="宋体"/>
          <w:b/>
          <w:color w:val="FF0000"/>
          <w:szCs w:val="24"/>
        </w:rPr>
        <w:t>. FEBS J. 2025 Jul 29. doi: 10.1111/febs.70202.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Biophysical characterization and interaction study of WhiB6 protein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Mycobacterium tuberculosis with espA.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Teena(1), Kumari S(1), Singh R(1), Siddhanta S(1), Deep S(1).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(1)Department of Chemistry, Indian Institute of Technology Delhi,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is an intractable disease because of the peculiar nature of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virulent properties of Mycobacterium tuberculosis (Mtb). The probable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transcriptional regulator WhiB6 protein plays a crucial role in the virulence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systems of Mtb. It regulates the expression of genes essential for the virulence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pathways by binding to their promoter region; espA (encoding ESX-1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secretion-associated protein EspA) is one such gene. Herein, we have used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biophysical methods, including steady-state intrinsic fluorescence spectroscopy,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circular dichroism (CD) spectroscopy, isothermal titration calorimetry (ITC),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surface-enhanced Raman spectroscopy (SERS), to understand the interaction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apo-WhiB6 protein with espA promoter DNA. For the first time, we report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conformational details and biophysical parameters related to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WhiB6-espA-promoter-DNA interaction. WhiB6 binds to the DNA with moderate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affinity, as revealed by ITC. It is an entropy-driven process, signifying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importance of hydrophobic interaction and an increase in conformational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flexibility upon binding. Addition of salt changes the binding from endothermic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 exothermic, revealing the increase in electrostatic interaction between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protein and DNA with concomitant decrease in flexibility. CD and SERS studies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suggest subtle perturbation in the secondary conformation of the protein upon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binding to the DNA. ITC titration data of an arginine-to-leucine mutant in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arginine-rich region (GRARAF) of WhiB6 suggest involvement of these residues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binding with DNA. Preventing the binding of WhiB6 with promoter DNA of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virulence genes can hinder the functioning of Mtb and hence can act as 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effective therapeutic intervention for tuberculosis.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 Federation of European Biochemical Societies.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10.1111/febs.70202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40729538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4</w:t>
      </w:r>
      <w:r w:rsidR="00D7369C">
        <w:rPr>
          <w:rFonts w:ascii="宋体" w:eastAsia="宋体" w:hAnsi="宋体" w:cs="宋体"/>
          <w:b/>
          <w:color w:val="FF0000"/>
          <w:szCs w:val="24"/>
        </w:rPr>
        <w:t>4</w:t>
      </w:r>
      <w:r w:rsidRPr="0054564F">
        <w:rPr>
          <w:rFonts w:ascii="宋体" w:eastAsia="宋体" w:hAnsi="宋体" w:cs="宋体"/>
          <w:b/>
          <w:color w:val="FF0000"/>
          <w:szCs w:val="24"/>
        </w:rPr>
        <w:t>. Eur J Clin Microbiol Infect Dis. 2025 Jul 29. do</w:t>
      </w:r>
      <w:r w:rsidR="0054564F" w:rsidRPr="0054564F">
        <w:rPr>
          <w:rFonts w:ascii="宋体" w:eastAsia="宋体" w:hAnsi="宋体" w:cs="宋体"/>
          <w:b/>
          <w:color w:val="FF0000"/>
          <w:szCs w:val="24"/>
        </w:rPr>
        <w:t xml:space="preserve">i: 10.1007/s10096-025-05221-6. </w:t>
      </w:r>
      <w:r w:rsidRPr="0054564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Rapid screening of mutations for second-line-drug-resistant genes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Mycobacterium tuberculosis culture isolates by in-house developed DNA bio-chip.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Jain B(1)(2), Kulkarni S(3)(4), Baghel NS(3).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(1)Radiation Medicine Centre, Bhabha Atomic Research Centre, Parel, Mumbai,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Maharashtra, India. bharti.jain09@gmail.com.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(2)Homi Bhabha National Institute, Mumbai, Maharashtra, India.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bharti.jain09@gmail.com.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(3)Radiation Medicine Centre, Bhabha Atomic Research Centre, Parel, Mumbai,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Maharashtra,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(4)Homi Bhabha National Institute, Mumbai, Maharashtra,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The rate of multidrug-resistant (MDR) and extensively drug-resistant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(XDR) tuberculosis (TB) has been steadily increasing and is a major setback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TB control in India. The availability of quick and reliable methods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detecting second-line drug resistance (SLDR) is vital to managing patients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satisfactorily. A rapid molecular technique to detect SLDR in Mycobacterium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 (M. tuberculosis) has been developed using DNA biochip.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Specific probes containing wild-type region or specific mutations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designed for immobilization on DNA bio-chip. DNA bio-chip was developed in-house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on polycarbonate track-etched membranes (PC-TEM). DNA bio-chip allows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identification of mutations in gyrA gene for fluoroquinolone (FQ) resistance,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rrs gene and the eis promoter region for resistance to second-line injectable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drugs (SLID). An asymmetric multiplex PCR was standardized for gyrA, rrs and eis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genes. A chemiluminescence based biochip assay was optimized. Bio-chip was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tested on 112 M. tuberculosis clinical isolates with different resistance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spectra.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Isolates analyzed using bio-chip shows that 61 (61%) samples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wild-type. Twelve samples show mutations in gyrA gene, 11 samples in rrs gene,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12 samples in eis gene and 4 samples show double mutation in rrs and eis genes.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sensitivity and specificity of bio-chip for detection of FQ resistance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ranged from 75 to 100% and 96.7%-100%, respectively. The sensitivity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specificity of SLID detection ranged from 90.9 to 100% and 96.7-100%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respectively. The analytical sensitivity of the bio-chip was ~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250 genome copies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per assay.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The biochip has high sensitivity and specificity and could be useful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clinical microbiology studies and epidemiological surveillance of drug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resistant (DR) M. tuberculosis. It is a highly accurate tool for screening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SLDR, significantly reducing the time for phenotypic drug susceptibility test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(DST) results from weeks to a single day.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10.1007/s10096-025-05221-6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40728715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4</w:t>
      </w:r>
      <w:r w:rsidR="00D7369C">
        <w:rPr>
          <w:rFonts w:ascii="宋体" w:eastAsia="宋体" w:hAnsi="宋体" w:cs="宋体"/>
          <w:b/>
          <w:color w:val="FF0000"/>
          <w:szCs w:val="24"/>
        </w:rPr>
        <w:t>5</w:t>
      </w:r>
      <w:r w:rsidRPr="0054564F">
        <w:rPr>
          <w:rFonts w:ascii="宋体" w:eastAsia="宋体" w:hAnsi="宋体" w:cs="宋体"/>
          <w:b/>
          <w:color w:val="FF0000"/>
          <w:szCs w:val="24"/>
        </w:rPr>
        <w:t xml:space="preserve">. Cochrane Database Syst Rev. 2025 Jul 29;7(7):CD009593. doi: </w:t>
      </w: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10.1002/14651858.CD009593.pub6.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Xpert MTB/RIF Ultra assay for pulmonary tuberculosis and rifampicin resistance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in adults and adolescents.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Horne DJ(1), Zifodya JS(2), Shapiro AE(3), Church EC(4), Kreniske JS(5), Kay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AW(6), Scandrett K(7), Steingart KR(8), Takwoingi Y(7).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Medicine, Division of Pulmonary, Critical Care &amp; Sleep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Medicine, University of Washington, Seattle, Washington,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Medicine, Section of Pulmonary, Critical Care &amp; Environmental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Medicine, Tulane University, New Orleans, Louisiana,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(3)Departments of Global Health and Medicine, Division of Allergy and Infectious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Diseases, University of Washington, Seattle, Washington,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(4)Division of Vaccines and Infectious Diseases, Fred Hutchinson Cancer Center,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Seattle, Washington,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(5)Department of Medicine, Division of Pulmonary &amp; Critical Care Medicine, Weill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Cornell Medical College, New York, New York,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(6)The Global Tuberculosis Program, Texas Children's Hospital, Section of Global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Immigrant Health, Department of Pediatrics, Baylor College of Medicine,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Houston, Texas,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(7)Department of Applied Health Sciences, University of Birmingham, Birmingham,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(8)Honorary Research Fellow (retired), Department of Clinical Sciences,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Liverpool School of Tropical Medicine, Liverpool, UK.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Update of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   doi: 10.1002/14651858.CD009593.pub5.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Xpert MTB/RIF Ultra (Xpert Ultra) is a molecular World Health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Organization (WHO)-recommended rapid diagnostic test that simultaneously detects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and rifampicin resistance. This review updates a comparative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accuracy Cochrane review of Xpert MTB/RIF and Xpert Ultra as Xpert Ultra has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replaced Xpert MTB/RIF.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To determine the diagnostic accuracy of Xpert MTB/RIF Ultra (Xpert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Ultra) for detecting pulmonary tuberculosis and rifampicin resistance in adults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adolescents with presumptive tuberculosis based on signs or symptoms or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 abnormal chest x-ray suggestive of tuberculosis.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 xml:space="preserve">SEARCH METHODS: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 searched seven databases including CENTRAL, MEDLINE,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Embase, plus two trial registers (ClinicalTrials.gov and the WHO ICTRP) to 16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October 2023 without language restrictions. A WHO Public Call for ongoing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unpublished studies was made between 30 November 2023 and 15 February 2024.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SELECTION CRITERIA: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We included cross-sectional studies, cohort studies,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randomised controlled trials that provided data on the diagnostic accuracy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Xpert Ultra using respiratory specimens in adolescents (aged 10 to 14 years)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adults (aged 15 years and older) with presumptive pulmonary tuberculosis.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pulmonary tuberculosis detection, the reference standards were culture and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composite reference standard. For rifampicin resistance, the reference standards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were culture-based phenotypic drug susceptibility testing with or without whole </w:t>
      </w:r>
    </w:p>
    <w:p w:rsidR="00BD00DC" w:rsidRPr="0054564F" w:rsidRDefault="00BD00DC" w:rsidP="00BD00DC">
      <w:pPr>
        <w:rPr>
          <w:rFonts w:ascii="宋体" w:eastAsia="宋体" w:hAnsi="宋体" w:cs="宋体"/>
          <w:b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genome sequencing.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DATA COLLECTION AND ANALYSIS: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Two review authors independently extracted data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using a standardised form. We assessed risk of bias using QUADAS-2. We performed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meta-analyses using a bivariate model to produce summary sensitivities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specificities, separately for pulmonary tuberculosis detection and rifampicin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resistance detection. We performed subgroup analyses by smear status, HIV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status, and history of tuberculosis. We summarised Xpert Ultra trace-positive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results.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MAIN RESULTS: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Pulmonary tuberculosis detection For detection of pulmonary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tuberculosis, Xpert Ultra summary sensitivity and specificity against culture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were 90.7% (95% confidence interval (CI) 88.2 to 92.7) and 94.8% (95% CI 92.8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96.3) (32 studies, 12,529 participants; high-certainty evidence). Most studies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had low risk of bias in all QUADAS-2 domains. If the point estimates for Xpert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Ultra are applied to a hypothetical cohort of 1000 people, where 100 of those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presenting with symptoms have pulmonary tuberculosis, Xpert Ultra will miss nine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cases. The number of people wrongly diagnosed with pulmonary tuberculosis would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be 47. In people living with HIV, Xpert Ultra summary sensitivity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specificity were 87.7% (82.0 to 91.7) and 95.3% (92.2 to 97.2) (11 studies, 1164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participants). Amongst people with smear-negative, culture-positive pulmonary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tuberculosis, Xpert Ultra summary sensitivity and specificity were 80.7% (75.4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 85.0) and 94.0% (91.3 to 95.9) (16 studies, 6460 participants). In people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with a history of tuberculosis, Xpert Ultra summary sensitivity and specificity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were 84.8% (78.2 to 89.7) and 86.2% (78.9 to 91.3) (9 studies, 809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participants). The proportion of Ultra trace-positive results that were true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positives compared to the microbiological reference standard was 38.8%.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Reclassifying trace-positive results as Xpert Ultra-negative led to a reduction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sensitivity and modest increase in specificity. Rifampicin resistance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detection For detection of rifampicin resistance, Xpert Ultra summary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sensitivity and specificity were 95.8% (93.2 to 97.4) and 98.3% (97.0 to 99.0)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(10 studies, 1644 participants; high-certainty evidence). Most studies had low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risk of bias in all QUADAS-2 domains. If the point estimates for Xpert Ultra are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applied to a hypothetical cohort of 1000 people, where 100 of those presenting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with symptoms have rifampicin resistance, Xpert Ultra will miss four cases.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number of people wrongly diagnosed with rifampicin resistance would be 16 out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900 who do not have rifampicin resistance. Xpert Ultra performed similarly,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for rifampicin resistance, in people with smear-positive and smear-negative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4564F">
        <w:rPr>
          <w:rFonts w:ascii="宋体" w:eastAsia="宋体" w:hAnsi="宋体" w:cs="宋体"/>
          <w:b/>
          <w:color w:val="000000" w:themeColor="text1"/>
          <w:szCs w:val="24"/>
        </w:rPr>
        <w:t>AUTHORS' CONCLUSIONS: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Xpert Ultra has high sensitivity and specificity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detection of pulmonary tuberculosis rifampicin resistance. Xpert Ultra for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detection of pulmonary tuberculosis has lower sensitivity in people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smear-negative/culture-positive tuberculosis and lower sensitivity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specificity in people with a history of tuberculosis. Xpert Ultra trace-positive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results were common. Strengths of this review include the approach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identifying relevant studies, the number of studies and participants included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this systematic review, and that most studies were at low risk of bias.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small number of studies (six) and participants who were adolescents is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limitation to our accuracy estimates in this age group. Xpert Ultra testing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provides accurate results and can allow rapid initiation of treatment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rifampicin-resistant and multiple-drug-resistant tuberculosis.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FUNDING: The WHO supported this systematic review. Liverpool School of Tropical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Medicine hosted the Cochrane Infectious Diseases Group (CIDG) editorial base,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which supported the authors in the development of this review update.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Foreign, Commonwealth and Development Office funded the CIDG.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REGISTRATION: Generic protocol available on Open Science Framework via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https://osf.io/26wg7/wiki/home/. Previous protocol and review versions available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via DOI 10.1002/14651858.CD009593 and DOI 10.1002/14651858.CD009593.pub5.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Copyright © 2025 The Authors. Cochrane Database of Systematic Reviews published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by John Wiley &amp; Sons, Ltd. on behalf of The Cochrane Collaboration.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10.1002/14651858.CD009593.pub6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PMC12305759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40728034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t>4</w:t>
      </w:r>
      <w:r w:rsidR="00D7369C">
        <w:rPr>
          <w:rFonts w:ascii="宋体" w:eastAsia="宋体" w:hAnsi="宋体" w:cs="宋体"/>
          <w:b/>
          <w:color w:val="FF0000"/>
          <w:szCs w:val="24"/>
        </w:rPr>
        <w:t>6</w:t>
      </w:r>
      <w:r w:rsidRPr="0054564F">
        <w:rPr>
          <w:rFonts w:ascii="宋体" w:eastAsia="宋体" w:hAnsi="宋体" w:cs="宋体"/>
          <w:b/>
          <w:color w:val="FF0000"/>
          <w:szCs w:val="24"/>
        </w:rPr>
        <w:t xml:space="preserve">. Indian J Otolaryngol Head Neck Surg. 2025 Aug;77(8):2857-2866. doi: </w:t>
      </w:r>
    </w:p>
    <w:p w:rsidR="00BD00DC" w:rsidRPr="0054564F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4564F">
        <w:rPr>
          <w:rFonts w:ascii="宋体" w:eastAsia="宋体" w:hAnsi="宋体" w:cs="宋体"/>
          <w:b/>
          <w:color w:val="FF0000"/>
          <w:szCs w:val="24"/>
        </w:rPr>
        <w:lastRenderedPageBreak/>
        <w:t>10.1007/s12070-025-05592-4. Epub 2025 May 31.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Head Neck Tuberculosis Amidst COVID Pandemic: An Assessment of Change in Disease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Dynamics.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Samaddar S(1), Maitra M(1), Ghosh D(1), Samaddar SB(2), Mondal S(3), Barman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D(1), Sengupta A(1).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ENT, IORL &amp;HNS, Institute of Post Graduate Medical Education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and Research, Kolkata, 700020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(2)Chest and TB- Respiratory Medicine, JIMSH, Budge Budge, Kolkata,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(3)Department of Pulmonary Medicine, Institute of Post Graduate Medical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Education and Research, Kolkata, 700020 India.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COVID 19 pandemic has had its effect on the entire world population. The purpose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the study was to perform Epidemiological and Head Neck site wise assessment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 Tuberculosis (TB) presentation and investigation during and immediately after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COVID 19 pandemic. The changing incidence and atypical presentations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documented. Institution based retrospective study was conducted and the data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Head Neck TB (HN- TB) was extracted from the patient registers of National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Elimination Programme (NTEP) of the same institute during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period of March 1st 2020 to 31st December 2022. Statistical analysis was done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satisfy the investigative purpose. In the study period 2118 patients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registered for TB. 279 patients were diagnosed with HN-TB as the primary site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involvement. Cervical Lymph node TB was the predominantly involved site followed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by Head Neck Skin, Ear, Larynx, Ophthalmological structures, Facial bones, Oral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cavity and Oropharynx, Neck sinus. The Incidence of TB as a whole and HN- TB saw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uneven rise and fall with respect to its incidence during and after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pandemic. There were definite variations in the incidence of site specific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involvement of HN- TB when compared to world literature. Changing disease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dynamics comes as a challenge before NTEP amidst the prevailing pandemic. No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particular investigation is full proof to detect tuberculosis and so, attempts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should be made to maximise the number of detection options. Lessons should be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learnt from the present situation to keep us prepared for the future.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Association of Otolaryngologists of India 2025. Springer Nature or its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licensor (e.g. a society or other partner) holds exclusive rights to this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article under a publishing agreement with the author(s) or other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rightsholder(s); author self-archiving of the accepted manuscript version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this article is solely governed by the terms of such publishing agreement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applicable law.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10.1007/s12070-025-05592-4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PMCID: PMC12297187</w:t>
      </w:r>
    </w:p>
    <w:p w:rsidR="00BD00DC" w:rsidRPr="00BD00DC" w:rsidRDefault="0054564F" w:rsidP="00BD00D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40727207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CB18E1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BD00DC" w:rsidRPr="00CB18E1">
        <w:rPr>
          <w:rFonts w:ascii="宋体" w:eastAsia="宋体" w:hAnsi="宋体" w:cs="宋体"/>
          <w:b/>
          <w:color w:val="FF0000"/>
          <w:szCs w:val="24"/>
        </w:rPr>
        <w:t>. Int J Dermatol. 2025 Jul 28. doi: 10.1111/ijd.17988.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Multifocal Tuberculosis in an Immunocompetent Patient.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Cherif M(1), Hammami F(1), Chaabouni R(1), Sellami K(1), Turki H(1).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(1)Department of Dermatology, Hedi Chaker University Hospital, Sfax, Tunisia.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10.1111/ijd.17988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40722131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CB18E1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BD00DC" w:rsidRPr="00CB18E1">
        <w:rPr>
          <w:rFonts w:ascii="宋体" w:eastAsia="宋体" w:hAnsi="宋体" w:cs="宋体"/>
          <w:b/>
          <w:color w:val="FF0000"/>
          <w:szCs w:val="24"/>
        </w:rPr>
        <w:t>. BMJ Open. 2025 Jul 28;15(7):e093989. doi: 10.1136/bmjopen-2024-093989.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Effectiveness and cost-effectiveness of community-based TB screening algorithms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using computer-aided detection (CAD) technology alone compared with CAD combined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with point-of-care C reactive protein testing in Lesotho and South Africa: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protocol for a paired screen-positive trial.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Signorell A(1)(2), van Heerden A(3)(4), Ayakaka I(5), Jacobs BK(6), Antillon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M(7)(2), Tediosi F(7)(2), Verjans A(7)(2), Brugger C(7)(2), Harkare HV(7)(2),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Labhardt ND(8)(9), Bosman S(3), Kamele M(5), Keitseng M(5), Madonsela T(3),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Kurscheid J(7)(2), Muhairwe J(10), Keter AK(11), Murphy K(12), van Ginneken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B(12), Gils T(6)(13), Katende B(14), Gebresenbet RF(15), Erhardt RM(7)(2),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Zoller T(16), Vanobberghen F(7)(2), Glass TR(7)(2), Lynen L(6), Reither K(7)(2).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(1)Swiss Tropical and Public Health Institute, Allschwil, Switzerland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aita.signorell@swisstph.ch.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(2)University of Basel, Basel, Switzerland.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(3)Centre for Community Based Research, Human Sciences Research Council,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Sweetwaters,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(4)SAMRC/WITS Developmental Pathways for Health Research Unit, University of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Witwatersrand Johannesburg, Johannesburg, South 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(5)SolidarMed, Butha Buthe, Lesotho.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(6)Institute of Tropical Medicine, Antwerpen, Belgium.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(7)Swiss Tropical and Public Health Institute, Allschwil, Switzerland.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(8)Division of Clinical Epidemiology, Department of Clinical Research,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University Hospital Basel, Basel, Switzerland.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(9)University Hospital Basel, Basel, Switzerland.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(10)Partnerships for Health, USAID, Washington, District of Columbia, USA.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(11)Center for International Health, Education, and Biosecurity, Nairobi, Kenya.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(12)Radboud University Medical Center, Nijmegen, The Netherlands.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(13)Global Health Institute, University of Antwerp, Wilrijk, Belgium.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(14)McGill University Health Centre, Montreal, Quebec, Canada.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(15)BioInvent International AB, Lund, Sweden.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(16)Department of Infectious Diseases and Respiratory Medicine, Charité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Universitätsmedizin Berlin, Berlin, Germany.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CB18E1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(TB) remains a significant public health challenge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many African communities, where underreporting and underdiagnosis are prevalent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due to barriers in accessing care and inadequate diagnostic tools. This is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particularly concerning in hard-to-reach areas with a high burden of TB/HIV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co-infection, where missed or delayed diagnoses exacerbate disease transmission,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increase mortality and lead to severe economic and health consequences.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address these challenges, it is crucial to evaluate innovative, cost-effective,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community-based screening strategies that can improve early detection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linkage to care.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CB18E1">
        <w:rPr>
          <w:rFonts w:ascii="宋体" w:eastAsia="宋体" w:hAnsi="宋体" w:cs="宋体"/>
          <w:b/>
          <w:color w:val="000000" w:themeColor="text1"/>
          <w:szCs w:val="24"/>
        </w:rPr>
        <w:t>METHODS AND ANALYSIS: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We conduct a prospective, community-based, diagnostic,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pragmatic trial in communities of the Butha Buthe District in Lesotho and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Greater Edendale area of Msunduzi Municipality, KwaZulu-Natal in South Africa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compare two strategies for population-based TB screening: computer-aided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detection (CAD) technology alone (CAD4TBv7 approach) versus CAD combined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point-of-care C reactive protein (CRP) testing (CAD4TBv7-CRP approach).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Following a chest X-ray, CAD produces an abnormality score, which indicates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likelihood of TB. Score thresholds informing the screening logic for both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approaches were determined based on the WHO's target product profile for a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screening test. CAD scores above a threshold prespecified for the CAD4TBv7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approach indicate confirmatory testing for TB (Xpert MTB/RIF Ultra). For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CAD4TBv7-CRP approach, a CAD score within a predefined window requires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conduct of the second screening test, CRP, while a score above the respective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upper threshold is followed by Xpert MTB/RIF Ultra. A CRP result above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selected cut-off also requires a confirmatory TB test. Participants with CAD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scores below the (lower) threshold and those with CRP levels below the cut-off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are considered screen-negative. The trial aims to compare the yield of detected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TB cases and cost-effectiveness between two screening approaches by applying 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paired screen-positive design. 20</w:t>
      </w:r>
      <w:r w:rsidRPr="00BD00D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000 adult participants will be enrolled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will receive a posterior anterior digital chest X-ray which is analysed by CAD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software.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CB18E1">
        <w:rPr>
          <w:rFonts w:ascii="宋体" w:eastAsia="宋体" w:hAnsi="宋体" w:cs="宋体"/>
          <w:b/>
          <w:color w:val="000000" w:themeColor="text1"/>
          <w:szCs w:val="24"/>
        </w:rPr>
        <w:t>ETHICS AND DISSEMINATION: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The protocol was approved by National Health Research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Ethics Committee in Lesotho (NH-REC, ID52-2022), the Human Sciences Research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Council Research Ethics Committee (HSRC REC, REC 2/23/09/20) and the Provincial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Health Research Committee of the Department of Health of KwaZulu-Natal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(KZ_202209_022) in South Africa and from the Swiss Ethics Committee Northwest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Central Switzerland (EKNZ, AO_2022-00044). This manuscript is based 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protocol V.4.0, 19 January 2024. Trial findings will be disseminated through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peer-reviewed publications, conference presentations and through communication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offices of the consortium partners and the project's website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(https://tbtriage.com/).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TRIAL REGISTRATION: ClinicalTrials.gov (NCT05526885), South African National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Clinical Trials Register (SANCTR; DOH-27-092022-8096).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10.1136/bmjopen-2024-093989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PMC12306269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</w:t>
      </w:r>
      <w:r w:rsidR="00CB18E1">
        <w:rPr>
          <w:rFonts w:ascii="宋体" w:eastAsia="宋体" w:hAnsi="宋体" w:cs="宋体"/>
          <w:color w:val="000000" w:themeColor="text1"/>
          <w:szCs w:val="24"/>
        </w:rPr>
        <w:t xml:space="preserve"> 40721262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CB18E1" w:rsidRDefault="00D7369C" w:rsidP="00BD00D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BD00DC" w:rsidRPr="00CB18E1">
        <w:rPr>
          <w:rFonts w:ascii="宋体" w:eastAsia="宋体" w:hAnsi="宋体" w:cs="宋体"/>
          <w:b/>
          <w:color w:val="FF0000"/>
          <w:szCs w:val="24"/>
        </w:rPr>
        <w:t>. JMIR Public Health Surveill. 2025 Jul 28;11:e62881. doi: 10.2196/62881.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Engagement With Digital Adherence Technologies as Measures of Intervention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Fidelity Among Adults With Drug-Susceptible Tuberculosis and Health Care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Providers: Descriptive Analysis Using Data From Cluster-Randomized Trials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Five Countries.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Alacapa J(1), Tadesse AW(2), Deyanova N(3), Dube T(4), Mganga A(5), Powers R(6),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van Rest J(6), Madden N(6), Efo E(6), Charalambous S(4), van Kalmthout K(6),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Jerene D(6), Fielding K(2).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(1)KNCV Tuberculosis Plus, Manila, Philippines.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(2)TB Centre and Department of Infectious Disease Epidemiology and International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Health, London School of Hygiene &amp; Tropical Medicine, Keppel St, London, WC1E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7HT, United Kingdom, 44 20 7636 8636, 44 20 7636 8636.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(3)Program for Appropriate Technology in Health (PATH), Kyiv, Ukraine.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(4)Implementation Research Division, The Aurum Institute, Johannesburg, South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(5)KNCV Tuberculosis Plus, Dar es Salaam, United Republic of Tanzania.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(6)Evidence and Impact, KNCV Tuberculosis Plus, The Hague, The Netherlands.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Digital adherence technologies (DATs) are promising tools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supporting tuberculosis (TB) treatment. DATs can serve as reminders for people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with TB to take their medication and act as proxies for adherence monitoring.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Strong engagement with DATs, from both the person with TB and health care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provider (HCP) perspectives, is essential for ensuring intervention fidelity.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Adherence Support Coalition to End TB (ASCENT) project evaluated 2 types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DATs, pillboxes and medication labels (99DOTS), in cluster-randomized trials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across 5 countries.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lastRenderedPageBreak/>
        <w:t>OBJECTIVE: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This study aims to investigate participant and HCP engagement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DATs for TB treatment, stratified by DAT type and country.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This study is a subanalysis of data generated through the ASCENT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trials, which enrolled adults with drug-susceptible TB. A digital dose was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defined as either a pillbox opening (for pillbox users) or a dosing confirmation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SMS text message sent by the participant (for label users), both of which were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recorded on the adherence platform. Descriptive analysis was used to provide 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overview of dose-day outcomes. DAT engagement was assessed from both participant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HCP perspectives. To enhance participant engagement, we summarized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frequency of digital engagement overall and by treatment phase, as well as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frequency of consecutive days without engagement. For HCP engagement, we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summarized the frequency of doses added manually, the number of days between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actual dose day and when a manual dose was added, and instances of consecutive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manual dosing lasting more than 3 and more than 7 days, where doses were added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more than 1 week after the dose day.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Of the 9511 participants included, 6719 (70.64%) were using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pillbox, 3544 (37.26%) were female, and the median age was 40 years. Across DAT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types, there were 1,384,879 dose days, with 973,876 (70.32%) contributed by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pillbox users. Of all dose days, 1,165,195 (84.14%) were recorded as digital,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156,664 (11.31%) as manual, 59,045 (4.26%) had no information, and 3975 (0.29%)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were confirmed as missed. Digital dosing decreased slightly from the intensive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 the continuation phase. The percentage of digital dose days was higher among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pillbox users (851,496/973,876, 87.43%) compared with label users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(313,699/411,003, 76.33%). Among label users, manual dosing was most common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Philippines (37,919/171,786, 22.07%) and least common in Tanzania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(11,108/76,231, 14.57%). Among pillbox users, manual dosing was most common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Philippines (24,015/208,130, 11.54%) and Ukraine (13,209/111,901, 11.80%).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Overall, 512 out of 2792 (18.34%) label users and 588 out of 6719 (8.75%)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pillbox users experienced a run of more than 7 consecutive nondigital dose days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that were resolved more than 1 week after the dose day. The highest occurrence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was observed in the Philippines (368/1142, 32.22%, for label users and 224/1351,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16.58%, for pillbox users).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There was considerable variation in DAT engagement across countries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DAT types, reflecting differences in how the intervention was implemented.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Further refinement of the intervention and improvements in its delivery may be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necessary to enhance outcomes.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Jason Alacapa, Amare Worku Tadesse, Natasha Deyanova, Tanyaradzwa Dube, Andrew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Mganga, Rachel Powers, Job van Rest, Norma Madden, Egwuma Efo, Salome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Charalambous, Kristian van Kalmthout, Degu Jerene, Katherine Fielding.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Originally published in JMIR Public Health and Surveillance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(https://publichealth.jmir.org).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10.2196/62881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>PMCID: PMC12303541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40720892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04DF1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04DF1">
        <w:rPr>
          <w:rFonts w:ascii="宋体" w:eastAsia="宋体" w:hAnsi="宋体" w:cs="宋体"/>
          <w:b/>
          <w:color w:val="FF0000"/>
          <w:szCs w:val="24"/>
        </w:rPr>
        <w:t>5</w:t>
      </w:r>
      <w:r w:rsidR="00D7369C">
        <w:rPr>
          <w:rFonts w:ascii="宋体" w:eastAsia="宋体" w:hAnsi="宋体" w:cs="宋体"/>
          <w:b/>
          <w:color w:val="FF0000"/>
          <w:szCs w:val="24"/>
        </w:rPr>
        <w:t>0</w:t>
      </w:r>
      <w:r w:rsidRPr="00504DF1">
        <w:rPr>
          <w:rFonts w:ascii="宋体" w:eastAsia="宋体" w:hAnsi="宋体" w:cs="宋体"/>
          <w:b/>
          <w:color w:val="FF0000"/>
          <w:szCs w:val="24"/>
        </w:rPr>
        <w:t xml:space="preserve">. PLoS Med. 2025 Jul 28;22(7):e1004666. doi: 10.1371/journal.pmed.1004666. </w:t>
      </w:r>
    </w:p>
    <w:p w:rsidR="00BD00DC" w:rsidRPr="00504DF1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04DF1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Rapid molecular testing or chest X-ray or tuberculin skin testing for household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contact assessment of tuberculosis infection: A cluster-randomized trial.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Adjobimey M(1)(2), Trajman A(3)(4)(5), Bastos ML(5)(6), Valiquette C(5), Gibson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D(5), Djohoun F(2), Oxlade O(5), Fregonese F(5), Affolabi D(2)(7), Kouchade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V(2), Aguiar E(8), Spener-Gomes R(9)(10)(11), Cordeiro-Santos M(9)(10)(12),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Stein RT(13)(14), Scotta M(13)(14), Benedetti A(4)(5), Menzies D(4)(5).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(1)Department of Public Health, Faculty of Health Sciences,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Abomey-Calavi, Cotonou, Benin.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(2)Respiratory Service, National Tuberculosis Program, Cotonou, Benin.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(3)Internal Medicine Department, Universidade Federal do Rio de Janeiro, Rio de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Janeiro, 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(4)Faculty of Medicine, McGill University, Montreal, Canada.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(5)McGill International TB Centre, Research Institute of the McGill University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Health Center, Montreal, McGill University, Montreal Canada.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(6)Family Medicine, Max Rady College of Medicine, University of Manitoba,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Winnipeg, Canada.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(7)Department of Biology, Faculty of Health Sciences, University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Abomey-Calavi, Cotonou, Benin.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(8)Department of Pediatrics, Universidade Federal do Rio de Janeiro, Rio de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Janeiro, 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(9)Gerência de Micobacteriologia, Fundação de Medicina Tropical Dr. Heitor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Vieira Dourado, Manaus, 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(10)Escola de Medicina, Universidade do Estado do Amazonas, Manaus, 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(11)Departamento de Saúde Coletiva, Universidade Federal do Amazonas, Manaus,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(12)Escola de Medicina, Universidade Nilton Lins, Manaus, 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(13)Programa PROADI-SUS-TBPed, Hospital Moinhos de Vento, Porto Alegre, 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(14)Department of Pediatrics, Pontifícia Universidade Católica, Porto Alegre,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The World Health Organization recommends evaluation of all household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contacts (HHC) of index tuberculosis (TB) patients for TB disease (TBD) and TB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infection (TBI). Tests to identify TBI and TBD are preferred but can be skipped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in persons living with HIV and children &lt;5 years. There is equipoise on the need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for these tests in other HHC.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METHODS: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We conducted a superiority, open label cluster-randomized trial in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Benin and Brazil to compare three strategies to evaluate HHC aged 5-50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persons newly diagnosed with drug susceptible pulmonary TBD: Standard: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tuberculin skin testing (TST) for TBI and if positive, chest X-ray (CXR) to rule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out TBD; rapid molecular test (RMT): same as Standard, except CXR replaced by 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RMT; and No-TST: CXR for all but no TST. Randomization was computer-generated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and stratified by country, in blocks of variable length. The primary outcome was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TB preventive therapy (TPT) initiation among HHC considered eligible (positive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TST, if done, and no evidence of TBD on CXR or RMT). Secondary outcomes were: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completion of investigations to detect TBI and TBD, detection of TBD, TPT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completion, severe adverse events, and societal costs.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Among 1,589 participating HHC enrolled from 29 January 2020, to 30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November 2022, 474 were randomized to the standard, 583 to the RMT, and 532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no-TST strategies; all were included in the analyses. Of 848 HHC considered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eligible for TPT, 802 (94.6%) initiated TPT, with no difference between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strategies (95%, 94%, and 95% for the standard, RMT, and no-TST strategies,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respectively). Of the secondary outcomes, protocol-mandated investigations to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detect TBI and exclude possible TBD were completed for 93.4% overall, with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slight differences between arms (93%, 95%, and 93% for the standard, RMT,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no-TST strategies, respectively). Adverse events resulting in discontinuation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TPT occurred in 3 (0.4%) participants in total (with 1, 0, and 2 events among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participants in the Standard, RMT, and no-TST arms, respectively).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proportion completing TPT was similar with Standard and RMT strategies but was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13% lower (95% confidence interval: 3% to 23% lower) with the No-TST strategy.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Societal costs per HHC completing investigations were $61 ($56-$65) with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standard strategy, compared to $52 ($49-$55) with the RMT strategy and $74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($72-$77) with the no-TST strategy.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This randomized trial provides high-quality evidence that TST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followed by selected use of CXR or an RMT to exclude disease can achieve high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rates of TPT initiation at reasonable costs. A limitation of the trial is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potential study effect, which may have affected adherence by providers and HHCs.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RMT could replace CXR in the management of HHC in resource limited settings.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REGISTRATION: clinicaltrials.gov NCT04528823.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Copyright: © 2025 Adjobimey et al. This is an open access article distributed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10.1371/journal.pmed.1004666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PMCID: PMC12316388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40720526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04DF1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04DF1">
        <w:rPr>
          <w:rFonts w:ascii="宋体" w:eastAsia="宋体" w:hAnsi="宋体" w:cs="宋体"/>
          <w:b/>
          <w:color w:val="FF0000"/>
          <w:szCs w:val="24"/>
        </w:rPr>
        <w:t>5</w:t>
      </w:r>
      <w:r w:rsidR="00D7369C">
        <w:rPr>
          <w:rFonts w:ascii="宋体" w:eastAsia="宋体" w:hAnsi="宋体" w:cs="宋体"/>
          <w:b/>
          <w:color w:val="FF0000"/>
          <w:szCs w:val="24"/>
        </w:rPr>
        <w:t>1</w:t>
      </w:r>
      <w:r w:rsidRPr="00504DF1">
        <w:rPr>
          <w:rFonts w:ascii="宋体" w:eastAsia="宋体" w:hAnsi="宋体" w:cs="宋体"/>
          <w:b/>
          <w:color w:val="FF0000"/>
          <w:szCs w:val="24"/>
        </w:rPr>
        <w:t>. J Infect Dev Ctries. 2025 Jul 28;19(7):1074-1082. doi: 10.3855/jidc.20731.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Clinical misconceptions and diagnostic delays in extrapulmonary tuberculosis: an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evaluation on 89 cases.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Gürcüoglu E(1).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(1)Department of Infectious Diseases, Bursa City Hospital, Bursa, Türkiye.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Extrapulmonary tuberculosis (EPTB) has highly variable clinical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findings, and has a more difficult diagnostic process than pulmonary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tuberculosis (PTB). The aim of this study was to examine the difficulty of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diagnostic process in 89 cases that applied to different clinics in our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hospital, with different complaints.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>METHODOLOGY: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A total of 89 patients diagnosed with EPTB between March 2020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March 2024 were included in the study. EPTB diagnosis was determined by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excluding patients with primary PTB.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mean age of the cases was 47.84 ± 19.23 years, and 52 (58.4%)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 patients were women. There was a significant relationship between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affected area and gender (p &lt; 0.001). The rate of peripheral lymphadenopathy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(LAP) involvement was much higher in women than that in men (85.2% vs. 14.8%).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Pleural involvement was 6.5-fold higher in men than in women (51.4% vs. 7.8%).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There was also a significant relationship between the affected area and the time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to diagnosis (p &lt; 0.001). While peripheral LAP cases were diagnosed late,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patients with pleural involvement were diagnosed more quickly (p &lt; 0.001).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rate of smoking addiction was high in males with pleural involvement (79.9%).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Quinolone use was 77.4% in the early-diagnosed group and 54.9% in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late-diagnosed group (p = 0.110).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504DF1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 Due to the difficulty of diagnosis, EPTB should be included in the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differential diagnoses of all relevant medical specialties, and insistence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should be made for the diagnosis in the presence of clinical suspicion.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Copyright (c) 2025 Emel Gürcüoglu.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10.3855/jidc.20731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</w:t>
      </w:r>
      <w:r w:rsidR="00504DF1">
        <w:rPr>
          <w:rFonts w:ascii="宋体" w:eastAsia="宋体" w:hAnsi="宋体" w:cs="宋体"/>
          <w:color w:val="000000" w:themeColor="text1"/>
          <w:szCs w:val="24"/>
        </w:rPr>
        <w:t xml:space="preserve"> 40720464 [Indexed for MEDLINE]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04DF1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04DF1">
        <w:rPr>
          <w:rFonts w:ascii="宋体" w:eastAsia="宋体" w:hAnsi="宋体" w:cs="宋体"/>
          <w:b/>
          <w:color w:val="FF0000"/>
          <w:szCs w:val="24"/>
        </w:rPr>
        <w:t>5</w:t>
      </w:r>
      <w:r w:rsidR="00D7369C">
        <w:rPr>
          <w:rFonts w:ascii="宋体" w:eastAsia="宋体" w:hAnsi="宋体" w:cs="宋体"/>
          <w:b/>
          <w:color w:val="FF0000"/>
          <w:szCs w:val="24"/>
        </w:rPr>
        <w:t>2</w:t>
      </w:r>
      <w:r w:rsidRPr="00504DF1">
        <w:rPr>
          <w:rFonts w:ascii="宋体" w:eastAsia="宋体" w:hAnsi="宋体" w:cs="宋体"/>
          <w:b/>
          <w:color w:val="FF0000"/>
          <w:szCs w:val="24"/>
        </w:rPr>
        <w:t>. QJM. 2025 Jul 28:hcaf169. doi: 10.1093/qjmed/hcaf169.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Renal Tuberculosis Following Intravesical Bacillus Calmette-Guérin Therapy.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Oguni K(1)(2), Hagiya H(2), Otsuka F(1)(2).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General Medicine, Okayama University Graduate School of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Medicine, Dentistry and Pharmaceutical Sciences, Okayama, Japan.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Diseases, Okayama University Hospital, Okayama,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10.1093/qjmed/hcaf169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40719771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504DF1" w:rsidRDefault="00BD00DC" w:rsidP="00BD00DC">
      <w:pPr>
        <w:rPr>
          <w:rFonts w:ascii="宋体" w:eastAsia="宋体" w:hAnsi="宋体" w:cs="宋体"/>
          <w:b/>
          <w:color w:val="FF0000"/>
          <w:szCs w:val="24"/>
        </w:rPr>
      </w:pPr>
      <w:r w:rsidRPr="00504DF1">
        <w:rPr>
          <w:rFonts w:ascii="宋体" w:eastAsia="宋体" w:hAnsi="宋体" w:cs="宋体"/>
          <w:b/>
          <w:color w:val="FF0000"/>
          <w:szCs w:val="24"/>
        </w:rPr>
        <w:t>5</w:t>
      </w:r>
      <w:r w:rsidR="00B06237">
        <w:rPr>
          <w:rFonts w:ascii="宋体" w:eastAsia="宋体" w:hAnsi="宋体" w:cs="宋体"/>
          <w:b/>
          <w:color w:val="FF0000"/>
          <w:szCs w:val="24"/>
        </w:rPr>
        <w:t>3</w:t>
      </w:r>
      <w:r w:rsidRPr="00504DF1">
        <w:rPr>
          <w:rFonts w:ascii="宋体" w:eastAsia="宋体" w:hAnsi="宋体" w:cs="宋体"/>
          <w:b/>
          <w:color w:val="FF0000"/>
          <w:szCs w:val="24"/>
        </w:rPr>
        <w:t>. Chem Commun (Camb). 2025 Jul 28. doi: 10.1039/d5cc02403j. Online ahead of print.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Smartphone-assisted tuberculosis detection by a smart amplification process and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lateral flow immunoassay with a 3D-printed device.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Chen CA(1)(2), Ho NY(2), Yang CC(2), Hsiao HY(3), Huang TH(2), Hsieh MK(1)(2),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Lai PL(1)(2), Tsai TT(1)(2).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(1)School of Medicine, Chang Gung University, Taoyuan, Taiwan.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tsai1129@gap.cgu.edu.tw.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(2)Department of Orthopaedic Surgery, Spine Section and Bone and Joint Research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Center, Chang Gung Memorial Hospital, Taoyuan, Taiwan.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(3)Department of Biomedical Sciences, Chang Gung University, Taoyuan, Taiwan.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 portably 3D-printed sensing platform combining a sunrise-biotin-labeled smart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amplification process (sb-SmartAmp) and stacking pad lateral flow immunoassay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(sLFIA) enables smartphone-assisted image analysis or naked-eye detection for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 xml:space="preserve">on-site TB diagnosis, validated with clinical TB samples beyond in vitro 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testing.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DOI: 10.1039/d5cc02403j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  <w:r w:rsidRPr="00BD00DC">
        <w:rPr>
          <w:rFonts w:ascii="宋体" w:eastAsia="宋体" w:hAnsi="宋体" w:cs="宋体"/>
          <w:color w:val="000000" w:themeColor="text1"/>
          <w:szCs w:val="24"/>
        </w:rPr>
        <w:t>PMID: 40719028</w:t>
      </w:r>
    </w:p>
    <w:p w:rsidR="00BD00DC" w:rsidRPr="00BD00DC" w:rsidRDefault="00BD00DC" w:rsidP="00BD00DC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504DF1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54</w:t>
      </w:r>
      <w:r w:rsidR="001D5AE1" w:rsidRPr="00504DF1">
        <w:rPr>
          <w:rFonts w:ascii="宋体" w:eastAsia="宋体" w:hAnsi="宋体" w:cs="宋体"/>
          <w:b/>
          <w:color w:val="FF0000"/>
          <w:szCs w:val="24"/>
        </w:rPr>
        <w:t xml:space="preserve">. Tuberculosis (Edinb). 2025 Jul 23;154:102674. doi: 10.1016/j.tube.2025.102674. </w:t>
      </w:r>
    </w:p>
    <w:p w:rsidR="001D5AE1" w:rsidRPr="00504DF1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504DF1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Incidence of infectious diseases in children with Mycobacterium tuberculosis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Japan, 2007-2022.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Hamaguchi Y(1), Yamaguchi T(2), Yoshiyama T(3).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(1)The Research Institute of Tuberculosis, Japan Anti-Tuberculosis Association,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3-1-24 Matsuyama, Kiyose, Tokyo, 204-8533, Japan. Electronic address: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yh.ac.jp@gmail.com.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(2)Faculty of Data Science, Shiga University, 1-1-1 Banba, Hikone, Shiga,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522-8522, Japan.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(3)The Research Institute of Tuberculosis, Japan Anti-Tuberculosis Association,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3-1-24 Matsuyama, Kiyose, Tokyo, 204-8533, Japan.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objective of this study was to understand the descriptive epidemiology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childhood tuberculosis (TB) in Japan under the 2013 Bacillus Calmette-Guérin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(BCG) immunization program modification. The median percentage of annual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vaccination coverage for infants aged &lt;13 months was 97.0 % during follow-up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(2007-2022). The age at which most infants received their vaccinations was 3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months before 2013 and 5 months after 2013. During follow-up, the number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childhood TB notifications and annual incidence declined by approximately 60 %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40 %, respectively. A multivariate-adjusted model analysis was performed by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birth year to determine the association between childhood TB and the 2013 BCG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immunization program modification. However, childhood TB was associated with age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BCG vaccination history but not with the 2013 BCG immunization program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modification. This study represents a valuable resource for future research,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elucidating the efficacy of BCG as well as the impact of BCG policies.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10.1016/j.tube.2025.102674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40752240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A9349A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1D5AE1" w:rsidRPr="00A9349A">
        <w:rPr>
          <w:rFonts w:ascii="宋体" w:eastAsia="宋体" w:hAnsi="宋体" w:cs="宋体"/>
          <w:b/>
          <w:color w:val="FF0000"/>
          <w:szCs w:val="24"/>
        </w:rPr>
        <w:t>. J Pak Med Assoc. 2025 Jul;75(7):1135-1137. doi: 10.47391/JPMA.20719.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Colorenal fistulae: A rare but fatal presentation of renal tuberculosis in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paediatric patient.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Mahar NA(1), Mughal N(1), Mahar R(1), Channa MA(1), Hussain M(1).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(1)Sindh Institute of Urology and Transplantation, Karachi, Pakistan.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Genitourinary Tuberculosis (GUTB) primarily occurs due to haematogenous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infection and represents the most prevalent form of extra-pulmonary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tuberculosis. It typically presents with non-specific symptoms and is rare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children, making diagnosis challenging and, potentially, leading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complications such as renal failure, pyonephrosis, nephrocutaneous fistulae,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sepsis. We describe a unique case involving a four-year-old male child who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developed renal tuberculosis secondary to a renal stone, resulting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pyonephrosis and colorenal fistulae.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DOI: 10.47391/JPMA.20719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40751629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A9349A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A9349A">
        <w:rPr>
          <w:rFonts w:ascii="宋体" w:eastAsia="宋体" w:hAnsi="宋体" w:cs="宋体"/>
          <w:b/>
          <w:color w:val="FF0000"/>
          <w:szCs w:val="24"/>
        </w:rPr>
        <w:t>5</w:t>
      </w:r>
      <w:r w:rsidR="00B06237">
        <w:rPr>
          <w:rFonts w:ascii="宋体" w:eastAsia="宋体" w:hAnsi="宋体" w:cs="宋体"/>
          <w:b/>
          <w:color w:val="FF0000"/>
          <w:szCs w:val="24"/>
        </w:rPr>
        <w:t>6</w:t>
      </w:r>
      <w:r w:rsidRPr="00A9349A">
        <w:rPr>
          <w:rFonts w:ascii="宋体" w:eastAsia="宋体" w:hAnsi="宋体" w:cs="宋体"/>
          <w:b/>
          <w:color w:val="FF0000"/>
          <w:szCs w:val="24"/>
        </w:rPr>
        <w:t xml:space="preserve">. Euro Surveill. 2025 Jul;30(30):2500210. doi: </w:t>
      </w:r>
    </w:p>
    <w:p w:rsidR="001D5AE1" w:rsidRPr="00A9349A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A9349A">
        <w:rPr>
          <w:rFonts w:ascii="宋体" w:eastAsia="宋体" w:hAnsi="宋体" w:cs="宋体"/>
          <w:b/>
          <w:color w:val="FF0000"/>
          <w:szCs w:val="24"/>
        </w:rPr>
        <w:t>10.2807/1560-7917.ES.2025.30.30.2500210.</w:t>
      </w:r>
    </w:p>
    <w:p w:rsidR="001D5AE1" w:rsidRPr="00A9349A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Early adopters of 6-month levofloxacin as rifampicin-resistant tuberculosis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preventive treatment regimen in the WHO European Region, 2023.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Felker I(1), Solovyeva A(2), Ciobanu A(2), Hovhannesyan A(2), Falzon D(3), Dadu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A(2).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(1)Novosibirsk State Medical University, Department of Phthisiopulmonology,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Novosibirsk, Russian Federation.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(2)European TB Programme, World Health Organization Regional Office for Europe,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Copenhagen, Denmark.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(3)Global Programme on Tuberculosis &amp; Lung Health, World Health Organization,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Geneva, Switzerland.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(TB) preventive treatment (TPT) is crucial for preventing infection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Mycobacterium tuberculosis from progressing to TB disease, especially among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people in high-risk groups. The expansion of novel TPT regimens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drug-susceptible TB is a notable advancement in TB care. However, managing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contacts of drug-resistant TB patients remains a major challenge, particularly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Eastern Europe and Central Asia. In 2020, the World Health Organization (WHO)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recommended TPT for high-risk household contacts of multidrug-resistant (MDR) 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rifampicin-resistant (RR) TB patients; this was further reinforced in 2024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 recommendation of a 6-month levofloxacin (6-Lfx) regimen. This Perspective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discusses the early adoption of 6-Lfx for MDR/RR-TPT in the WHO European Region.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2023, 38 of 53 WHO European Region countries reported on 6-Lfx use, with only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eight confirming its use for MDR-TB contact persons. Accelerating the adoption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the 6-Lfx regimen and other evidence-backed TPT regimens is crucial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achieving TB elimination in the WHO European Region. Addressing challenges such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 slow uptake of the recommendations, low awareness in affected communities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resource shortages are essential for success.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10.2807/1560-7917.ES.2025.30.30.2500210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PMC12315515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40747</w:t>
      </w:r>
      <w:r w:rsidR="00A9349A">
        <w:rPr>
          <w:rFonts w:ascii="宋体" w:eastAsia="宋体" w:hAnsi="宋体" w:cs="宋体"/>
          <w:color w:val="000000" w:themeColor="text1"/>
          <w:szCs w:val="24"/>
        </w:rPr>
        <w:t>573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A9349A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1D5AE1" w:rsidRPr="00A9349A">
        <w:rPr>
          <w:rFonts w:ascii="宋体" w:eastAsia="宋体" w:hAnsi="宋体" w:cs="宋体"/>
          <w:b/>
          <w:color w:val="FF0000"/>
          <w:szCs w:val="24"/>
        </w:rPr>
        <w:t xml:space="preserve">. bioRxiv [Preprint]. 2025 Jul 18:2025.07.18.665318. doi: </w:t>
      </w:r>
    </w:p>
    <w:p w:rsidR="001D5AE1" w:rsidRPr="00A9349A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A9349A">
        <w:rPr>
          <w:rFonts w:ascii="宋体" w:eastAsia="宋体" w:hAnsi="宋体" w:cs="宋体"/>
          <w:b/>
          <w:color w:val="FF0000"/>
          <w:szCs w:val="24"/>
        </w:rPr>
        <w:t>10.1101/2025.07.18.665318.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Early Antibody-Mediated Immunity to Tuberculosis in Mice Requires NLRP3.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Bouzeyen R, Sithole N, Watson A, Abramovitz L, Rakayev K, Fillion A, Dickson T,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MacAry PA, Darrah PA, Seder RA, Freund NT, Javid B.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While antibodies have emerged as potential mediators of protective immunity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against Mycobacterium tuberculosis (Mtb), their mechanisms of action remain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incompletely understood. Here, we demonstrate that immune complexes of Mtb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monoclonal antibodies targeting the Mtb phosphate transporter subunit PstS1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robustly activate the NLRP3 inflammasome in human and murine macrophages,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leading to enhanced interleukin-1β secretion. Surprisingly, antibody-mediated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inflammasome activation occurred independently of cell-surface Fcγ receptors, 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confirmed using Fc-domain glycosylation mutant mAbs and macrophages from Fcγ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receptor-deficient mice. Crucially, NLRP3 is indispensable for early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antibody-mediated protection in vivo, as both pharmacological inhibition,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genetic deletion of NLRP3 completely abolished protective effects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PstS1-specific antibodies in Mtb-infected mice. This mechanism extends beyond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monoclonal antibodies, as polyclonal sera from intravenously BCG-immunized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rhesus macaques also required NLRP3 for protective efficacy. Our findings reveal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 previously unrecognized mechanism by which Mtb-specific antibodies enhance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host defense through inflammasome activation, potentially informing novel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approaches for tuberculosis vaccine development.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10.1101/2025.07.18.665318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PMC12312167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40747430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A9349A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58</w:t>
      </w:r>
      <w:r w:rsidR="001D5AE1" w:rsidRPr="00A9349A">
        <w:rPr>
          <w:rFonts w:ascii="宋体" w:eastAsia="宋体" w:hAnsi="宋体" w:cs="宋体"/>
          <w:b/>
          <w:color w:val="FF0000"/>
          <w:szCs w:val="24"/>
        </w:rPr>
        <w:t xml:space="preserve">. Cureus. 2025 Jun 30;17(6):e87077. doi: 10.7759/cureus.87077. eCollection 2025 </w:t>
      </w:r>
    </w:p>
    <w:p w:rsidR="001D5AE1" w:rsidRPr="00A9349A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A9349A">
        <w:rPr>
          <w:rFonts w:ascii="宋体" w:eastAsia="宋体" w:hAnsi="宋体" w:cs="宋体"/>
          <w:b/>
          <w:color w:val="FF0000"/>
          <w:szCs w:val="24"/>
        </w:rPr>
        <w:t>Jun.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Diverse Manifestations of Central Nervous System Tuberculosis: Magnetic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Resonance Imaging (MRI) Presentations and Laboratory Investigations in a Cohort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Study.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Patel T(1), Meena VK(2), Khandekar AK(2), Rachani K(1), Meena P(3), Shukla D(4).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(1)Pathology, All India Institute of Medical Sciences (AIIMS) Rajkot, Rajkot,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(2)Radiodiagnosis, Geetanjali Medical College &amp; Hospital, Udaipur, IND.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(3)Anaesthesiology, Geetanjali Medical College &amp; Hospital, Udaipur, IND.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(4)Yoga and Naturopathy, All India Institute of Medical Sciences, Jodhpur,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Jodhpur, IND.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A9349A">
        <w:rPr>
          <w:rFonts w:ascii="宋体" w:eastAsia="宋体" w:hAnsi="宋体" w:cs="宋体"/>
          <w:b/>
          <w:color w:val="000000" w:themeColor="text1"/>
          <w:szCs w:val="24"/>
        </w:rPr>
        <w:lastRenderedPageBreak/>
        <w:t>OBJECTIVES: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This study aims to evaluate and characterize the diverse MRI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findings in central nervous system (CNS) tuberculosis (TB) and the role of other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laboratory investigations to aid in early detection and appropriate management.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A9349A">
        <w:rPr>
          <w:rFonts w:ascii="宋体" w:eastAsia="宋体" w:hAnsi="宋体" w:cs="宋体"/>
          <w:b/>
          <w:color w:val="000000" w:themeColor="text1"/>
          <w:szCs w:val="24"/>
        </w:rPr>
        <w:t xml:space="preserve">MATERIALS AND METHODS: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This retrospective, cross-sectional study analyzed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 and imaging data from 43 patients with confirmed CNS TB. The diagnosis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was confirmed through cerebrospinal fluid (CSF) analysis, biopsy, or clinical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radiological improvement post-antitubercular therapy (ATT). MRI findings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were categorized into meningeal and parenchymal forms, with further subtyping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based on lesion characteristics. Chi-square statistics were performed using IBM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SPSS Statistics for Windows, version 27 (IBM Corp., Armonk, New York, United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States) to correlate CNS TB with clinical parameters.  Results: The mean age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43 patients was 33 years, and 58% were male. The most common clinical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symptoms were headache (86%) and fever (79%). MRI findings revealed meningeal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(leptomeningitis and pachymeningitis) and parenchymal TB (tuberculomas,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tubercular abscesses, cerebritis, rhombencephalitis, and encephalopathy).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Frequent observations included ring-enhancing lesions and perilesional edema.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Parenchymal tuberculomas showed varying stages. Advanced imaging techniques such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 magnetic resonance spectroscopy and perfusion imaging were useful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differentiating tuberculomas from neoplastic and infectious differentials.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A9349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CNS TB presents with diverse MRI patterns, including both typical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atypical manifestations. Accurate radiological assessment, combined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 correlation, is essential for early diagnosis and management. Prompt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initiation of ATT is critical in preventing long-term neurological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complications. Future research should focus on refining imaging biomarkers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improve diagnostic accuracy.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2025, Patel et al.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10.7759/cureus.87077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PMC12311320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40746790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A9349A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1D5AE1" w:rsidRPr="00A9349A">
        <w:rPr>
          <w:rFonts w:ascii="宋体" w:eastAsia="宋体" w:hAnsi="宋体" w:cs="宋体"/>
          <w:b/>
          <w:color w:val="FF0000"/>
          <w:szCs w:val="24"/>
        </w:rPr>
        <w:t xml:space="preserve">. J Am Assoc Lab Anim Sci. 2025 Jul 1:1-6. doi: 10.30802/AALAS-JAALAS-25-057. </w:t>
      </w:r>
    </w:p>
    <w:p w:rsidR="001D5AE1" w:rsidRPr="00A9349A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A9349A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Characteristics of Tuberculosis Tests Performed during Postimport Quarantine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Nonhuman Primates, United States, 2021 to 2024.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Swisher SD(1)(2), Taetzsch SJ(1), Laughlin ME(1), Walker WL(3), Lehman KA(4),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Carroll A(1), Bravo DM(4), Langer AJ(3), Pieracci EG(1).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(1)1Division of Global Migration Health, National Center for Emerging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Zoonotic Infectious Diseases, Centers for Disease Control and Prevention (CDC),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Atlanta, Georgia.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(2)2Epidemic Intelligence Service, CDC, Atlanta, Georgia.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(3)3Division of Tuberculosis Elimination, National Center for HIV, Viral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Hepatitis, STD, and TB Prevention, CDC, Atlanta, Georgia; 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(4)4National Veterinary Services Laboratories, USDA, Ames, Iowa.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Screening nonhuman primates (NHPs) for tuberculosis (TB) is important to protect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health of NHP colonies and people who interact with them. Screening 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especially important for imported NHPs from countries where TB is prevalent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biosecurity practices may be lax. There are a variety of testing methods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available for TB screening and diagnosis in NHPs; all have limitations,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their performance in different settings is incompletely characterized. The 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Centers for Disease Control and Prevention (CDC) collects TB testing results 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part of its regulatory oversight of NHP importation. We collated the results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tuberculin skin tests (TSTs), interferon-γ release assays (IGRAs), multiplexed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fluorometric immunoassay (MFIA), Mycobacterium tuberculosis complex PCR,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staining for acid-fast bacilli (AFB), and culture of bacteria from tissues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imported NHPs in CDC-mandated quarantine during fiscal years 2021 to 2024. We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used these data to assess test performance and intertest agreement for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different tests used. Among 107 imported NHPs tested, TST and IGRA were the most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common antemortem tests performed, but they agreed poorly with each other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culture. AFB staining and PCR exhibited moderate agreement and high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positive predictive values using culture as the gold standard. The most commonly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affected tissues were lungs and tracheobronchial lymph nodes, regardless of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sp. identified. Further research is needed to identify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validate additional methods for TB testing in NHPs, particularly for antemortem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screening. Tissue acid-fast staining and PCR exhibited high positive predictive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values and could be useful to inform policies and clinical decisions about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colony management and occupational health while awaiting culture results.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10.30802/AALAS-JAALAS-25-057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40744447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A9349A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1D5AE1" w:rsidRPr="00A9349A">
        <w:rPr>
          <w:rFonts w:ascii="宋体" w:eastAsia="宋体" w:hAnsi="宋体" w:cs="宋体"/>
          <w:b/>
          <w:color w:val="FF0000"/>
          <w:szCs w:val="24"/>
        </w:rPr>
        <w:t xml:space="preserve">. WHO South East Asia J Public Health. 2025 Jan 1;14(1):68. doi: </w:t>
      </w:r>
    </w:p>
    <w:p w:rsidR="001D5AE1" w:rsidRPr="00A9349A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A9349A">
        <w:rPr>
          <w:rFonts w:ascii="宋体" w:eastAsia="宋体" w:hAnsi="宋体" w:cs="宋体"/>
          <w:b/>
          <w:color w:val="FF0000"/>
          <w:szCs w:val="24"/>
        </w:rPr>
        <w:t>10.4103/WHO-SEAJPH.WHO-SEAJPH_157_24. Epub 2025 Jul 31.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Exploring the Role of Health Systems Strengthening in Reducing the Burden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Latent Tuberculosis among Healthcare Workers.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Alexander V(1), George JT(2), Paul JS(3).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Hepatology, Christian Medical College, Vellore, Tamil Nadu,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(2)Department of Gastroenterology, Christian Medical College, Vellore, Tamil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Nadu,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(3)Community Health, Christian Medical College, Vellore, Tamil Nadu,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10.4103/WHO-SEAJPH.WHO-SEAJPH_157_24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40743423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A9349A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1D5AE1" w:rsidRPr="00A9349A">
        <w:rPr>
          <w:rFonts w:ascii="宋体" w:eastAsia="宋体" w:hAnsi="宋体" w:cs="宋体"/>
          <w:b/>
          <w:color w:val="FF0000"/>
          <w:szCs w:val="24"/>
        </w:rPr>
        <w:t xml:space="preserve">. Cureus. 2025 Jun 29;17(6):e87004. doi: 10.7759/cureus.87004. eCollection 2025 </w:t>
      </w:r>
    </w:p>
    <w:p w:rsidR="001D5AE1" w:rsidRPr="00A9349A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A9349A">
        <w:rPr>
          <w:rFonts w:ascii="宋体" w:eastAsia="宋体" w:hAnsi="宋体" w:cs="宋体"/>
          <w:b/>
          <w:color w:val="FF0000"/>
          <w:szCs w:val="24"/>
        </w:rPr>
        <w:t>Jun.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Anti-MDA5 Antibody-Positive Dermatomyositis-Associated Interstitial Lung Disease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a False-Positive Tuberculosis-Targeted RNA Capture (TB-TRC) Result: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Multimodal Management.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Shibata M(1), Yanagihara T(1), Fujimoto M(1), Himuro N(2), Ito K(2), Hamada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N(1), Ikeda T(1), Masutani K(2), Fujita M(1).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Medicine, Fukuoka University Hospital, Fukuoka,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JPN.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Nephrology and Rheumatology, Fukuoka University Hospital,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Fukuoka, JPN.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Anti-MDA5 antibody-positive dermatomyositis often causes rapidly progressive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interstitial lung disease (RP-ILD) with high mortality. We present a 59-year-old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man with three weeks of fever and dyspnea whose chest CT images showed bilateral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subpleural ground-glass and reticular opacities. A markedly elevated anti-MDA5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titer and skin biopsy confirmed anti-MDA5 anti-positive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dermatomyositis-associated RP-ILD. Tacrolimus plus nintedanib was initiated.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Initial bronchoalveolar lavage fluid (BALF) testing on admission was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unexpectedly positive for Mycobacterium tuberculosis by targeted RNA capture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(TB-TRC), precluding cyclophosphamide and prompting plasma exchange, followed by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intravenous immunoglobulin (IVIG). Repeat BALF TB-TRC and all sputum cultures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remained negative for M. tuberculosis, confirming a false-positive result. 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day 28, tofacitinib replaced tacrolimus due to persistent hyperferritinemia.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patient was discharged without home oxygen therapy on day 54. This case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highlights the importance of interpreting rapid assays in context and using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multimodal therapy - steroids, calcineurin inhibition, antifibrotics, plasma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exchange, IVIG, and Janus kinase (JAK) inhibition - for refractory anti-MDA5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RP-ILD.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2025, Shibata et al.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10.7759/cureus.87004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PMCID: PMC12308046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40741562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A9349A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1D5AE1" w:rsidRPr="00A9349A">
        <w:rPr>
          <w:rFonts w:ascii="宋体" w:eastAsia="宋体" w:hAnsi="宋体" w:cs="宋体"/>
          <w:b/>
          <w:color w:val="FF0000"/>
          <w:szCs w:val="24"/>
        </w:rPr>
        <w:t xml:space="preserve">. Clin Exp Vaccine Res. 2025 Jul;14(3):210-228. doi: 10.7774/cevr.2025.14.e21. </w:t>
      </w:r>
    </w:p>
    <w:p w:rsidR="001D5AE1" w:rsidRPr="00A9349A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A9349A">
        <w:rPr>
          <w:rFonts w:ascii="宋体" w:eastAsia="宋体" w:hAnsi="宋体" w:cs="宋体"/>
          <w:b/>
          <w:color w:val="FF0000"/>
          <w:szCs w:val="24"/>
        </w:rPr>
        <w:t>Epub 2025 Mar 31.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Multilevel systems biology analysis identifies key immune response profiles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potential correlates of protection for M72/AS01E vaccine against tuberculosis.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Taofeek OO(1), Alile SO(2), Evans EM(3), Ezediuno LO(4), George IA(5), Oyewole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OM(6), Owiti PN(7), Sulaimon LA(1).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(1)Department of Chemical Sciences, Crescent University, Abeokuta, Nigeria.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(2)Department of Computer Science, Pan-Atlantic University, Lekki, Nigeria.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Biochemistry, Jomo Kenyatta University of Agriculture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Technology, Nairobi, Kenya.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(4)Department of Microbiology, University of Benin, Benin, Nigeria.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(5)Department of Pure and Applied Zoology, Federal University of Agriculture,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Abeokuta, Nigeria.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(6)Department of Biochemistry, Federal University of Agriculture, Abeokuta,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Nigeria.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(7)C/O GAVI Steering Committee for Vaccines and Immunization, Nairobi, Kenya.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A9349A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(TB) claims around 1.5 million lives annually.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M72/AS01E vaccine candidate is an innovative effort demonstrating a 50%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reduction in the incidence of active TB in adults. However, optimization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effective immunization strategies against TB depends heavily on precise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identification of specific molecular signatures active in vaccine protection.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A9349A">
        <w:rPr>
          <w:rFonts w:ascii="宋体" w:eastAsia="宋体" w:hAnsi="宋体" w:cs="宋体"/>
          <w:b/>
          <w:color w:val="000000" w:themeColor="text1"/>
          <w:szCs w:val="24"/>
        </w:rPr>
        <w:t xml:space="preserve">MATERIALS AND METHODS: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this study, we employed weighted gene co-expression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network analysis, machine learning, and network biology to investigate the gene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expression patterns of peripheral blood mononuclear cells, identifying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transcriptomic markers of vaccine protection.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A9349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Our comprehensive exploration of publicly available gene expression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dataset comprising samples from subjects vaccinated twice with 10 μg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M72/AS01E vaccine one day post-second dose (D31) and one week post-second dose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(D37) in a phase IIA clinical trial revealed intense induction of multiple gene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modules, indicative of acute/immediate immune response at D31 that subsided by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D37. Thirty-one hub genes with significant elevation/correlation with immune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protection were identified significantly mediating key events in immunity to TB.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more selective profile at D37 involved additional adaptive immunity pathways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including T helper (Th) 1/Th2/Th17 differentiation, T cell receptor and cytokine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signaling. The functional relevance of these biomarkers in predicting vaccine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response was further analyzed using the Random Forest classifier demonstrating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high accuracy in distinguishing between vaccinated and non-vaccinated samples.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Additionally, the study pinpointed a miRNAs-transcription factors (TF)-target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regulatory network excavating key TF, miRNA, mRNAs mediating vaccine protection.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A9349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Our results provided new insights into M72/AS01E immunity,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warranting further study to optimize and guide future TB vaccine development.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Korean Vaccine Society, Korean Society for Zoonoses.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10.7774/cevr.2025.14.e21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PMC12303709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40741055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5203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 xml:space="preserve">3. Front Pharmacol. 2025 Jul 16;16:1606150. doi: 10.3389/fphar.2025.1606150. </w:t>
      </w:r>
    </w:p>
    <w:p w:rsidR="001D5AE1" w:rsidRPr="00152032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15203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 scoping review about smoking, smoking cessation and their effects 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anti-tuberculosis agents: insights into drug metabolisms, safety,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effectiveness.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Bellanca CM(#)(1)(2)(3), Polosa SP(#)(4), Augello E(#)(1)(2), Di Benedetto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G(1)(2), Burgaletto C(1), Cantone AF(1), Gaudio G(1), Nunnari G(5), Campagna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D(6)(7)(8), Nailes JM(9), Shahbaz H(10)(11), Tanuwihardja RK(12), Mohan A(13),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Ceccarelli M(14), Bernardini R(1)(2), Marino A(#)(5), Cantarella G(#)(1).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Biomedical and Biotechnological Sciences, Section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Pharmacology, University of Catania, Catania, Italy.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(2)Clinical Toxicology Unit, University Hospital of Catania, Catania, Italy.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Biomedical Sciences, Section of Neuroscience and Clinical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Pharmacology, University of Cagliari, Cagliari, Italy.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of Biochemical Engineering, University College London, London,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United Kingdom.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(5)Unit of Infectious Diseases, Department of Clinical and Experimental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Medicine, University of Catania, ARNAS Garibaldi Hospital of Catania, Catania,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Italy.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(6)Center of Excellence for the Acceleration of HArm Reduction (CoEHAR),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 of Catania, Catania, Italy.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(7)Unitá Operativa Complessa (UOC) Medicina e Chirurgia d'Accettazione e Urgenza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(MCAU), University Teaching Hospital "Policlinico-Vittorio Emanuele", University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of Catania, Catania, Italy.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(8)Department of Clinical and Experimental Medicine, University of Catania,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Catania, Italy.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(9)Department of Preventive and Community Medicine, University of The East Ramon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Magsaysay Memorial Medical Centre, Quezon City, Philippines.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(10)Pulmonology Department, Jinnah Hospital, Lahore, Pakistan.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(11)Department of Pulmonology, Allama Iqbal Medical College, Lahore, Pakistan.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(12)Departemen Pulmonologi dan Kedokteran Respirasi, Dr. H.A. Rotinsulu Lung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Hospital, Bandung, Indonesia.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(13)Department of Pulmonary Medicine, All India Institute of Medical Sciences,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New Delhi,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(14)Unit of Infectious Diseases, Department of Medicine and Surgery, "Kore"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 of Enna, Enna, Italy.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World Health Organization (WHO) ranks tuberculosis (TB) as one of the top 10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causes of deaths worldwide. Notably, tobacco smoking represents a significant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promoting factor in TB progression, being associated with poorer treatment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outcomes, delayed conversion to negative smear or culture, and higher dropout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rates from treatment plans. Remarkably, high rates of smoking and TB frequently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overlaps in the same countries, warranting the need for targeted public health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interventions. Prioritising smoking cessation is essential for smokers with TB,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 sustained abstinence has been associated with reduced mortality and a more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successful cure. This review examines the intricate relationship between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cigarette smoking, smoking cessation therapies and anti-TB drugs, focusing 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impact of tobacco smoking compounds on liver detoxifying systems, such 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influence of polycyclic aromatic hydrocarbons (PAHs) on hepatic cytochrome P450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(CYP450) enzymes mostly, and on metabolism of antituberculous medications.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Integrating smoking cessation and TB treatment programmes must also take into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account potential drug-drug interactions between smoking cessation medications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anti-TB drugs, a critical area for patient safety and effective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management. This review article aims to provide healthcare professionals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knowledge to better support TB patients who smoke or are intending to quit,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to ensure tailored and effective treatment strategies, while highlighting gaps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 current research and advocating for further studies to fill these gaps.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Copyright © 2025 Bellanca, Polosa, Augello, Di Benedetto, Burgaletto, Cantone,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Gaudio, Nunnari, Campagna, Nailes, Shahbaz, Tanuwihardja, Mohan, Ceccarelli,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Bernardini, Marino and Cantarella.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10.3389/fphar.2025.1606150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PMC12308143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40741006</w:t>
      </w:r>
    </w:p>
    <w:p w:rsid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673D83" w:rsidRDefault="00B06237" w:rsidP="009349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934982" w:rsidRPr="00673D83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Jul 11;40:100551. doi: </w:t>
      </w:r>
    </w:p>
    <w:p w:rsidR="00934982" w:rsidRPr="00673D83" w:rsidRDefault="00934982" w:rsidP="00934982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10.1016/j.jctube.2025.100551. eCollection 2025 Aug.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Defining the role for Mycobacterium tuberculosis PCR testing from stool samples.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Gaensbauer JT(1)(2), Buckwalter SP(3), Solon JA(4), Montoya J(5), Ang CF(5),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Antonios VS(6), Wengenack NL(3), Sia I(7).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Pediatric and Adolescent Medicine, Division of Pediatric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Infectious Diseases, Mayo Clinic, Rochester, MN USA.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(2)Mayo Clinic Center for Tuberculosis, Mayo Clinic, Rochester, MN USA.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(3)Division of Clinical Microbiology, Mayo Clinic, Rochester, MN USA.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(4)Nutrition Center of the Philippines, Manila, Philippines.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(5)University of the Philippines Manila College of Medicine, Manila,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Philippines.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(6)Amida Care, New York, NY, USA.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(7)Division of Public Health, Infectious Diseases, and Occupational Medicine,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Mayo Clinic, Rochester, MN, USA.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10.1016/j.jctube.2025.100551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PMC12275846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40688756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673D83" w:rsidRDefault="00B06237" w:rsidP="009349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934982" w:rsidRPr="00673D83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Jul 2;40:100549. doi: </w:t>
      </w:r>
    </w:p>
    <w:p w:rsidR="00934982" w:rsidRPr="00673D83" w:rsidRDefault="00934982" w:rsidP="00934982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10.1016/j.jctube.2025.100549. eCollection 2025 Aug.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Factors influencing the risk of developing multidrug-resistant pulmonary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 in Northeast Thailand.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Leeka N(1), Laohasiriwong W(1), Mahato RK(1), Amprarat K(2), Chaisuksant S(3).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(1)Faculty of Public Health, Khon Kaen University, Khon Kaen 40002, Thailand.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(2)Chum-Phae hospital Khon Kaen 40130, Thailand.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(3)Khon Kaen hospital, Khon Kaen 40000, Thailand.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study aimed to identify the factors influencing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Multidrug-Resistant Pulmonary Tuberculosis (MDR-TB) in Northeast Thailand.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: A case-control study was conducted by reviewing medical record and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collecting primary data using a structured questionnaire. The study population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comprised the case group of patients with MDR-TB and the control group consisted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other pulmonary tuberculosis patients aged 18 years and over with ratio 1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case: 3 controls. The factors influencing MDR-TB in the Northeast of Thailand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were identified by multivariable analysis.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results revealed that the majority of the cases and controls were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males (73.79 % and 59.87 %, respectively) with mean ages of 50.50 years and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56.30 years. Cases had more moderate self-care behaviors (40.</w:t>
      </w:r>
      <w:r>
        <w:rPr>
          <w:rFonts w:ascii="宋体" w:eastAsia="宋体" w:hAnsi="宋体" w:cs="宋体"/>
          <w:color w:val="000000" w:themeColor="text1"/>
          <w:szCs w:val="24"/>
        </w:rPr>
        <w:t xml:space="preserve">78 %) compared with </w:t>
      </w:r>
      <w:r w:rsidRPr="00A71D73">
        <w:rPr>
          <w:rFonts w:ascii="宋体" w:eastAsia="宋体" w:hAnsi="宋体" w:cs="宋体"/>
          <w:color w:val="000000" w:themeColor="text1"/>
          <w:szCs w:val="24"/>
        </w:rPr>
        <w:t>controls (17.15 %). Nearly half (48.54 %) of th</w:t>
      </w:r>
      <w:r>
        <w:rPr>
          <w:rFonts w:ascii="宋体" w:eastAsia="宋体" w:hAnsi="宋体" w:cs="宋体"/>
          <w:color w:val="000000" w:themeColor="text1"/>
          <w:szCs w:val="24"/>
        </w:rPr>
        <w:t xml:space="preserve">e cases had a limited level </w:t>
      </w:r>
      <w:r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health literacy. Multivariable analysis demonstrated that education level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(Adjusted Odd Ratio (AOR) = 1.12; 95 % CI = 1.14-1.96, p = 0.04), average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monthly family income (AOR = 1.78; 95 % CI = 1</w:t>
      </w:r>
      <w:r>
        <w:rPr>
          <w:rFonts w:ascii="宋体" w:eastAsia="宋体" w:hAnsi="宋体" w:cs="宋体"/>
          <w:color w:val="000000" w:themeColor="text1"/>
          <w:szCs w:val="24"/>
        </w:rPr>
        <w:t xml:space="preserve">.19-2.97, p = 0.01), number of </w:t>
      </w:r>
      <w:r w:rsidRPr="00A71D73">
        <w:rPr>
          <w:rFonts w:ascii="宋体" w:eastAsia="宋体" w:hAnsi="宋体" w:cs="宋体"/>
          <w:color w:val="000000" w:themeColor="text1"/>
          <w:szCs w:val="24"/>
        </w:rPr>
        <w:t>windows (AOR = 2.03; 95 % CI = 1.34-3.91, p </w:t>
      </w:r>
      <w:r>
        <w:rPr>
          <w:rFonts w:ascii="宋体" w:eastAsia="宋体" w:hAnsi="宋体" w:cs="宋体"/>
          <w:color w:val="000000" w:themeColor="text1"/>
          <w:szCs w:val="24"/>
        </w:rPr>
        <w:t xml:space="preserve">= 0.001), being diagnosed with </w:t>
      </w:r>
      <w:r w:rsidRPr="00A71D73">
        <w:rPr>
          <w:rFonts w:ascii="宋体" w:eastAsia="宋体" w:hAnsi="宋体" w:cs="宋体"/>
          <w:color w:val="000000" w:themeColor="text1"/>
          <w:szCs w:val="24"/>
        </w:rPr>
        <w:t>tuberculosis two or more times (AOR = 4.63; 95 </w:t>
      </w:r>
      <w:r>
        <w:rPr>
          <w:rFonts w:ascii="宋体" w:eastAsia="宋体" w:hAnsi="宋体" w:cs="宋体"/>
          <w:color w:val="000000" w:themeColor="text1"/>
          <w:szCs w:val="24"/>
        </w:rPr>
        <w:t xml:space="preserve">% CI = 2.51-12.35, p &lt; 0.001), </w:t>
      </w:r>
      <w:r w:rsidRPr="00A71D73">
        <w:rPr>
          <w:rFonts w:ascii="宋体" w:eastAsia="宋体" w:hAnsi="宋体" w:cs="宋体"/>
          <w:color w:val="000000" w:themeColor="text1"/>
          <w:szCs w:val="24"/>
        </w:rPr>
        <w:t>poor attitude towards tuberculosis illness (AO</w:t>
      </w:r>
      <w:r>
        <w:rPr>
          <w:rFonts w:ascii="宋体" w:eastAsia="宋体" w:hAnsi="宋体" w:cs="宋体"/>
          <w:color w:val="000000" w:themeColor="text1"/>
          <w:szCs w:val="24"/>
        </w:rPr>
        <w:t xml:space="preserve">R = 1.32; 95 % CI = 1.05-2.48, </w:t>
      </w:r>
      <w:r w:rsidRPr="00A71D73">
        <w:rPr>
          <w:rFonts w:ascii="宋体" w:eastAsia="宋体" w:hAnsi="宋体" w:cs="宋体"/>
          <w:color w:val="000000" w:themeColor="text1"/>
          <w:szCs w:val="24"/>
        </w:rPr>
        <w:t>p = 0.03), mild to moderate self-care beh</w:t>
      </w:r>
      <w:r>
        <w:rPr>
          <w:rFonts w:ascii="宋体" w:eastAsia="宋体" w:hAnsi="宋体" w:cs="宋体"/>
          <w:color w:val="000000" w:themeColor="text1"/>
          <w:szCs w:val="24"/>
        </w:rPr>
        <w:t xml:space="preserve">avior levels (AOR = 1.47; 95 % </w:t>
      </w:r>
      <w:r w:rsidRPr="00A71D73">
        <w:rPr>
          <w:rFonts w:ascii="宋体" w:eastAsia="宋体" w:hAnsi="宋体" w:cs="宋体"/>
          <w:color w:val="000000" w:themeColor="text1"/>
          <w:szCs w:val="24"/>
        </w:rPr>
        <w:t>CI = 1.14-3.05, p &lt; 0.001), and inadequate t</w:t>
      </w:r>
      <w:r>
        <w:rPr>
          <w:rFonts w:ascii="宋体" w:eastAsia="宋体" w:hAnsi="宋体" w:cs="宋体"/>
          <w:color w:val="000000" w:themeColor="text1"/>
          <w:szCs w:val="24"/>
        </w:rPr>
        <w:t xml:space="preserve">o problematic levels of health </w:t>
      </w:r>
      <w:r w:rsidRPr="00A71D73">
        <w:rPr>
          <w:rFonts w:ascii="宋体" w:eastAsia="宋体" w:hAnsi="宋体" w:cs="宋体"/>
          <w:color w:val="000000" w:themeColor="text1"/>
          <w:szCs w:val="24"/>
        </w:rPr>
        <w:t>literacy (AOR = 2.11; 95 % CI = 1.36-3.63, p &lt; 0.001) were</w:t>
      </w:r>
      <w:r>
        <w:rPr>
          <w:rFonts w:ascii="宋体" w:eastAsia="宋体" w:hAnsi="宋体" w:cs="宋体"/>
          <w:color w:val="000000" w:themeColor="text1"/>
          <w:szCs w:val="24"/>
        </w:rPr>
        <w:t xml:space="preserve"> significant </w:t>
      </w:r>
      <w:r w:rsidRPr="00A71D73">
        <w:rPr>
          <w:rFonts w:ascii="宋体" w:eastAsia="宋体" w:hAnsi="宋体" w:cs="宋体"/>
          <w:color w:val="000000" w:themeColor="text1"/>
          <w:szCs w:val="24"/>
        </w:rPr>
        <w:t>determinants of MDR-TB.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This study concluded that education level, monthly family income,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number of windows, recurrence of TB diagnosis, attitude towards TB illness,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self-care behavior level and limited health literacy level were risk factors of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MDR-TB. Inadequate health literacy was particularly associated with a high risk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of developing MDR-TB. In order to increase treatment success rates, the results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from this study should be used to improve targeted interventions and health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education strategies.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10.1016/j.jctube.2025.100549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PMC12272133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40688755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673D83" w:rsidRDefault="00B06237" w:rsidP="009349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934982" w:rsidRPr="00673D83">
        <w:rPr>
          <w:rFonts w:ascii="宋体" w:eastAsia="宋体" w:hAnsi="宋体" w:cs="宋体"/>
          <w:b/>
          <w:color w:val="FF0000"/>
          <w:szCs w:val="24"/>
        </w:rPr>
        <w:t xml:space="preserve">. J Clin Tuberc Other Mycobact Dis. 2025 Jun 26;40:100547. doi: </w:t>
      </w:r>
    </w:p>
    <w:p w:rsidR="00934982" w:rsidRPr="00673D83" w:rsidRDefault="00934982" w:rsidP="00934982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10.1016/j.jctube.2025.100547. eCollection 2025 Aug.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Efficacy of mindful meditation in adjunct to a pulmonary rehabilitation program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 improving functional capacity and quality of life in post-treated pulmonary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tuberculosis patients: A randomized controlled trial (Study Protocol).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Chavhan B(1), Lalwani L(1).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Cardiovascular and Respiratory Physiotherapy, Ravi Nair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Physiotherapy College, Datta Meghe Institute of Higher Education and Research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(DU), Sawangi, Meghe, Wardha, Maharashtra 442001, India.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Post-treated pulmonary tuberculosis (PTB) frequently leads to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long-term impairments in lung function, endurance, and mental well-being.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Pulmonary rehabilitation (PR) programs aim to restore functional capacity but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may not sufficiently address psychological distress. Mindful meditation, when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integrated with PR, may offer enhanced recovery by addressing both physical and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emotional deficits [1,2].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METHODS: 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We plan to conduct this study at a single hospital, where 51 people who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recently completed TB treatment will be invited to participate. Each person will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be randomly placed into one of two groups. One group will follow a regular rehab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program, while the other will follow the same program with added daily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meditation sessions. The rehab will last for four weeks. We'll check each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person's walking ability and quality of life [5,6], and also note changes in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their breathing, oxygen levels, and vital signs [7].Expected Results: People who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do both meditation and rehab are likely to feel and function better than those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who only do rehab. We hope this combined approach gives more balanced physical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and mental recovery [1,2].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673D8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If adding meditation works well, it could become part of rehab for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others recovering from TB. This might help patients feel more energetic and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positive after their illness [3,4].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Elsevier Ltd.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10.1016/j.jctube.2025.100547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PMC12271624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40688753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673D83" w:rsidRDefault="00B06237" w:rsidP="009349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934982" w:rsidRPr="00673D83">
        <w:rPr>
          <w:rFonts w:ascii="宋体" w:eastAsia="宋体" w:hAnsi="宋体" w:cs="宋体"/>
          <w:b/>
          <w:color w:val="FF0000"/>
          <w:szCs w:val="24"/>
        </w:rPr>
        <w:t xml:space="preserve">. J Surg Case Rep. 2025 Jul 18;2025(7):rjaf546. doi: 10.1093/jscr/rjaf546. </w:t>
      </w:r>
    </w:p>
    <w:p w:rsidR="00934982" w:rsidRPr="00673D83" w:rsidRDefault="00934982" w:rsidP="00934982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Intestinal tuberculosis revealed by acute intestinal obstruction: a case report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and review of the literature.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Fodiya MN(1)(2), Touhami NO(3), Mkira O(1), Dato HO(1), Derqaoui S(3), Jahid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A(3), Sani R(2), Belkouchi O(1).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General Surgery, Ibn Sina University Hospital Center, Mohamed V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University, Avenue Hafiane Cherkaoui, X4MV+GJ, Rabat, Morocco.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General Surgery, Faculty of Health Sciences of Abdou Moumouni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University, G33M+H5V, Niamey, Niger.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Pathology, Ibn Sina University Hospital Center, Mohamed V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University, Avenue Hafiane Cherkaoui, X4MV+GJ, Rabat, Morocco.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Tuberculosis is a major public health problem. It is an infectious disease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present in every country in the world and can occur at any age, with a higher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incidence in developing countries. Among the extra-pulmonary forms, the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intestinal form is rare and often misdiagnosed and/or lately at the stage of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complications such as occlusion, stricture, perforation, or hemorrhage.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Unfortunately, this contributes to the increased mortality and morbidity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associated with this benign disease. We report the case of a 78-year-old patient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who presented to our department with an acute intestinal obstruction, secondary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to an ileal mass. He had undergone bowel resection of the mass and hand sewn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end-to-end anastomosis. Histopathological examination of the specimen confirmed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intestinal tuberculosis.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and JSCR Publishing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Ltd.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10.1093/jscr/rjaf546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PMC12273898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40688381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673D83" w:rsidRDefault="00B06237" w:rsidP="00934982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934982" w:rsidRPr="00673D83">
        <w:rPr>
          <w:rFonts w:ascii="宋体" w:eastAsia="宋体" w:hAnsi="宋体" w:cs="宋体"/>
          <w:b/>
          <w:color w:val="FF0000"/>
          <w:szCs w:val="24"/>
        </w:rPr>
        <w:t xml:space="preserve">. Lancet Reg Health West Pac. 2025 Jul 3;60:101604. doi: </w:t>
      </w:r>
    </w:p>
    <w:p w:rsidR="00934982" w:rsidRPr="00673D83" w:rsidRDefault="00934982" w:rsidP="00934982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10.1016/j.lanwpc.2025.101604. eCollection 2025 Jul.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Overcoming barriers in tuberculosis control: a case study from a remote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community of South Australia.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Inauen J(1)(2), Storken A(3), Gill C(1), Brigham M(1), Kelly M(3), Barry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S(1)(2).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(1)Royal Adelaide Hospital, Port Road, Adelaide, SA, Australia.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(2)The University of Adelaide, North Terrace, Adelaide, SA, Australia.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(3)Nganampa Health Council, Anangu Pitjantjatjara Yankunytjatjara Lands, SA, 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10.1016/j.lanwpc.2025.101604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PMC12271421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40688172</w:t>
      </w:r>
    </w:p>
    <w:p w:rsidR="00934982" w:rsidRPr="00A71D73" w:rsidRDefault="00934982" w:rsidP="00934982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5203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 xml:space="preserve">. BMJ Public Health. 2025 Jun 26;2(Suppl 1):e001566. doi: </w:t>
      </w:r>
    </w:p>
    <w:p w:rsidR="001D5AE1" w:rsidRPr="00152032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152032">
        <w:rPr>
          <w:rFonts w:ascii="宋体" w:eastAsia="宋体" w:hAnsi="宋体" w:cs="宋体"/>
          <w:b/>
          <w:color w:val="FF0000"/>
          <w:szCs w:val="24"/>
        </w:rPr>
        <w:t>10.1136/bmjph-2024-001566. eCollection 2024 Jul.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Assessing tuberculosis clinical presentation, diagnosis and treatment outcomes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among children under 5 years old: results from a cohort of children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presumptive TB in Cameroon and Kenya.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Tchounga B(1), Tiam A(2)(3), Masaba RO(4), Herrera N(5), Mbunka M(1), Siamba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S(4), Goura AP(1), Ouma M(4), Petnga SJ(1), Tchakounté Youngui B(1), Zemsi A(1),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Zoung-Kanyi Bissek AC(6), Okomo G(7), Simo L(8), Casenghi M(9), Tchendjou P(1),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Ditekemena J(10)(11), Rakhmanina N(2)(12)(13), Denoeud-Ndam L(14).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(1)Research, Elizabeth Glaser Pediatric AIDS Foundation, Yaoundé, Cameroon.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(2)Technical Strategy and Innovation, Elizabeth Glaser Pediatric AIDS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Foundation, Washington, District of Columbia,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Epidemiology, George Washington University School of Public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Health and Health Services, Washington, District of Columbia,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(4)Research, Elizabeth Glaser Pediatric AIDS Foundation, Nairobi, Kenya.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(5)Research, Elizabeth Glaser Pediatric AIDS Foundation, Washington, District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Columbia,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(6)Division of Operation Research, Ministry of Public Health, Yaounde, Cameroon.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(7)Ministery of Public Health Kenya, Nairobi, Kenya.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(8)Technical Strategy and Innovation, Elizabeth Glaser Pediatric AIDS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Foundation, Yaoundé, Cameroon.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(9)Technical Strategy and Innovation, Elizabeth Glaser Pediatric AIDS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Foundation, Geneva, Switzerland.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(10)Program Implementation and Country Management, Elizabeth Glaser Pediatric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AIDS Foundation, Kinshasa, Democratic Republic of Congo.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(11)Kinshasa School of Public Health, University of Kinshasa Faculty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Medicine, Kinshasa, Democratic Republic of Congo.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(12)School of Medicine and Health Sciences, George Washington University School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of Public Health and Health Services, Washington, District of Columbia,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(13)Children's National Hospital, Washington, District of Columbia,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(14)Research, Elizabeth Glaser Pediatric AIDS Foundation, Geneva, Switzerland.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52032">
        <w:rPr>
          <w:rFonts w:ascii="宋体" w:eastAsia="宋体" w:hAnsi="宋体" w:cs="宋体"/>
          <w:b/>
          <w:color w:val="000000" w:themeColor="text1"/>
          <w:szCs w:val="24"/>
        </w:rPr>
        <w:t>INTRODUCTION: T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he majority of paediatric tuberculosis (TB) cases remain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undiagnosed or unreported, with only 55% of the estimated 1.25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million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paediatric TB cases reported in 2023. We leveraged the INPUT study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characterise the clinical presentations and factors associated with TB diagnosis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and treatment success in children under 5 years in Cameroon and Kenya.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52032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We conducted a prospective cohort analysis nested in the INPUT study,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implemented from May 2019 to June 2021 to assess the integration of paediatric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TB services into child healthcare services. All children presenting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participating health facilities, presumed with TB and eligible to the INPUT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study, were enrolled and followed up from diagnosis to treatment initiation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completion. We used multivariable logistic regression to explore factors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associated with TB diagnosis.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5203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the 790 children enrolled in the cohort, 458 (58.0%) were aged &lt;2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years; the most frequent suggestive TB symptoms were cough (76.5%), fever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(34.9%), night sweats (21.2%), loss of appetite (33.5%) and fatigue (35.9%).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Overall, 157 (19.9%) children were diagnosed with TB disease, including 13/157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(8.3%) bacteriologically confirmed and 84/157 (53.5%) with a chest radiography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evocative of TB. In multivariable analysis, living in rural area (aOR 1.9;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95%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>CI (1.1 to 3.5)), presenting with fever &gt;10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>days (aOR 1.8; 95%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CI (1.1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3.1)), having HIV (aOR 3.9; 95%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CI (1.7 to 8.9)), presenting with acute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malnutrition (aOR 2.8; 95%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CI (1.5 to 5.2)), living with someone coughing in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household for more than 2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>weeks (aOR 1.8; 95%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CI (1.0 to 3.0)) and presenting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with peripheral lymphadenitis (aOR 9.5; 95%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CI (4.3 to 20.9)) were significantly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associated with TB diagnosis in children under 5 years with signs and symptoms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suggestive of TB. All children diagnosed with TB were initiated on treatment;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136 (86.6%) achieved treatment success according to WHO definition.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5203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the context of integrated, decentralised evaluation of paediatric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TB in the INPUT study, most TB diagnoses in children under 5 years old were made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clinically-radiologically. Decentralised strategies enhancing the clinical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diagnosis, including repeated capacitation of clinicians to the use of treatment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decision algorithms and increased access to chest radiography, could overcome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underdiagnosis of paediatric TB.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TRIAL REGISTRATION NUMBER: NCT03862261.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Copyright © Author(s) (or their employer(s)) 2025. Re-use permitted under CC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BY-NC. Published by BMJ Group.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10.1136/bmjph-2024-001566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PMC12308155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40740</w:t>
      </w:r>
      <w:r w:rsidR="00152032">
        <w:rPr>
          <w:rFonts w:ascii="宋体" w:eastAsia="宋体" w:hAnsi="宋体" w:cs="宋体"/>
          <w:color w:val="000000" w:themeColor="text1"/>
          <w:szCs w:val="24"/>
        </w:rPr>
        <w:t>312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5203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>. Cell Syst. 2025 Jul 25:101348. doi: 10.1016/j.cel</w:t>
      </w:r>
      <w:r w:rsidR="00152032" w:rsidRPr="00152032">
        <w:rPr>
          <w:rFonts w:ascii="宋体" w:eastAsia="宋体" w:hAnsi="宋体" w:cs="宋体"/>
          <w:b/>
          <w:color w:val="FF0000"/>
          <w:szCs w:val="24"/>
        </w:rPr>
        <w:t xml:space="preserve">s.2025.101348. Online ahead of 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Integration of multi-modal measurements identifies critical mechanisms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tuberculosis drug action.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Johnson WC(1), Alivisatos A(2), Smith TC 2nd(3), Van N(2), Soni V(4), Wallach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JB(5), Clark NA(6), Fitzgerald TA(1), Whiteley JJ(7), Tan S(1), Sokolov A(8),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Ando DM(9), Schnappinger D(5), Rhee KY(4), Aldridge BB(10).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Molecular Biology and Microbiology, Tufts University School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Medicine, Boston, MA 02111, USA; Tufts University School of Graduate Biomedical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Sciences, Boston, MA 02111,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Molecular Biology and Microbiology, Tufts University School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Medicine, Boston, MA 02111,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Molecular Biology and Microbiology, Tufts University School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Medicine, Boston, MA 02111, USA; Stuart B. Levy Center for Integrated Management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of Antimicrobial Resistance (CIMAR), Tufts University, Boston, MA 02111,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(4)Division of Infectious Diseases, Weill Department of Medicine, Weill Cornell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Medicine, New York, NY 10021,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(5)Department of Microbiology and Immunology, Weill Cornell Medicine, New York,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NY 10021,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(6)Department of Systems Biology, Laboratory of Systems Pharmacology, Harvard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Medical School, Boston, MA 02115,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(7)Department of Biomedical Engineering, Tufts University School of Engineering,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Medford, MA 02155,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(8)Laboratory of Systems Pharmacology, Harvard Medical School, Boston, MA 02115,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(9)Calico Life Sciences LLC, South San Francisco, CA 94080,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(10)Department of Molecular Biology and Microbiology, Tufts University School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Medicine, Boston, MA 02111, USA; Tufts University School of Graduate Biomedical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Sciences, Boston, MA 02111, USA; Stuart B. Levy Center for Integrated Management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Antimicrobial Resistance (CIMAR), Tufts University, Boston, MA 02111, USA;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Department of Biomedical Engineering, Tufts University School of Engineering,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Medford, MA 02155, USA. Electronic address: bree.aldridge@tufts.edu.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Treatments for tuberculosis remain lengthy, motivating a search for new drugs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novel mechanisms of action. However, it remains challenging to determine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direct targets of a drug and which disrupted cellular processes lead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bacterial killing. We developed a computational tool, DECIPHAER (decoding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cross-modal information of pharmacologies via autoencoders), to select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important correlated transcriptional and morphological responses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tuberculosis to treatment. By finding a reduced feature space,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DECIPHAER highlighted essential features of cellular damage. DECIPHAER provides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cell-death-relevant insight into uni-modal datasets, enabling interrogation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drug treatment responses for which transcriptional data are unavailable. Using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morphological data alone with DECIPHAER, we discovered that respiration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inhibition by the polypharmacological drugs SQ109 and BM212 can influence cell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death more than their effects on the cell wall. This study demonstrates that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DECIPHAER can extract the critical shared information from multi-modal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measurements to identify cell-death-relevant mechanisms of TB drugs. A record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this paper's transparent peer review process is included in the supplemental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information.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Inc. All rights reserved.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10.1016/j.cels.2025.101348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40738114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5203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 xml:space="preserve">. Tuberculosis (Edinb). 2025 Jul 23;154:102675. doi: 10.1016/j.tube.2025.102675. </w:t>
      </w:r>
    </w:p>
    <w:p w:rsidR="001D5AE1" w:rsidRPr="00152032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15203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Population pharmacokinetics of levofloxacin in drug-susceptible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drug-resistant tuberculosis patients: Optimal dose suggestion based on renal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function.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Cho YS(1), Jayanti RP(2), Lee HK(3), Kim HJ(4), Jang TW(5), Kim YS(6), Ko Y(7),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Min J(8), Lee H(9), Soedarsono S(10), Seong HJ(2), Choi YK(2), Kim HS(2), Kim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DH(2), Shin JG(11); cPMTb.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(1)Center for Personalized Precision Medicine of Tuberculosis, Inje University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College of Medicine, Busan, 47392, Republic of Korea; Department of Pharmacology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PharmacoGenomics Research Center, Inje University College of Medicine,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Busan, 47392, Republic of Korea; Department of Clinical Pharmacology, Inje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 Busan Paik Hospital, Busan, 47392, Republic of Korea. Electronic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address: ysncho@gmail.com.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(2)Center for Personalized Precision Medicine of Tuberculosis, Inje University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College of Medicine, Busan, 47392, Republic of Korea; Department of Pharmacology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PharmacoGenomics Research Center, Inje University College of Medicine,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Busan, 47392,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(3)Division of Pulmonary, Allergy and Critical Care Medicine, Department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Internal Medicine, Inje University College of Medicine, Busan Paik Hospital,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(4)Division of Pulmonology, Department of Internal Medicine, Inje University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Haeundae Paik Hospital, Busan,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(5)Pulmonary Division, Department of Internal Medicine, Kosin University Gospel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Hospital, Busan,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(6)Division of Pulmonary and Critical Care Medicine, Department of Internal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Medicine, Incheon St. Mary's Hospital, College of Medicine, The Catholic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 of Korea, Seoul,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(7)Division of Pulmonary, Allergy and Critical Care Medicine, Department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Internal Medicine, Hallym University Kangdong Sacred Heart Hospital, Seoul,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(8)Division of Pulmonary and Critical Care Medicine, Department of Internal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Medicine, Seoul St. Mary's Hospital, College of Medicine, The Catholic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 of Korea, Seoul,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(9)Division of Pulmonary, Critical Care and Sleep Medicine, Department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Internal Medicine, Eunpyeong St. Mary's Hospital, College of Medicine,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Catholic University of Korea, Seoul,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(10)Sub-pumonology Department of Internal Medicine, Faculty of Medicine, Hang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Tuah University, Surabaya, 60244, Indonesia; Dr. Soetomo General Hospital,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Surabaya, 60131, Indonesia.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(11)Center for Personalized Precision Medicine of Tuberculosis, Inje University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College of Medicine, Busan, 47392, Republic of Korea; Department of Pharmacology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PharmacoGenomics Research Center, Inje University College of Medicine,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Busan, 47392, Republic of Korea; Department of Clinical Pharmacology, Inje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 Busan Paik Hospital, Busan, 47392, Republic of Korea. Electronic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address: phshinjg@inje.ac.kr.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5203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Levofloxacin (LFX) has gained attention as an effective drug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reduce treatment duration in tuberculosis (TB). We aimed to evaluate factors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related to interindividual variability (IIV) and describe the pharmacokinetics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(PK) of LFX in both DS- and DR-TB, as well as explore the optimal dose for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treatment.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5203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We included demographics, clinical information, and LFX concentrations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from multinational hospitals. All data were utilized for model establishment.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population PK model was built using nonlinear mixed-effects method. Dose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simulation was carried out thereafter using Monte Carlo simulation.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5203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A one-compartment model with allometric scaling described LFX PK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adequately. PK parameters were similar between DS- and DR-TB. eGFR significantly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affected CL/F, which decreased by 22 % and 48 % in mild and moderate-severe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renal impairment, respectively (normal CL/F: 6.6 L/h). Considering LFX's AUC/MIC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target of 146 and epidemiological cut-off value of MIC 0.5 μg/mL, doses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1000 mg, 1250 mg, and 1500 mg may achieve 90 % probability</w:t>
      </w:r>
      <w:r w:rsidR="00152032">
        <w:rPr>
          <w:rFonts w:ascii="宋体" w:eastAsia="宋体" w:hAnsi="宋体" w:cs="宋体"/>
          <w:color w:val="000000" w:themeColor="text1"/>
          <w:szCs w:val="24"/>
        </w:rPr>
        <w:t xml:space="preserve"> of target attainment </w:t>
      </w:r>
      <w:r w:rsidRPr="001D5AE1">
        <w:rPr>
          <w:rFonts w:ascii="宋体" w:eastAsia="宋体" w:hAnsi="宋体" w:cs="宋体"/>
          <w:color w:val="000000" w:themeColor="text1"/>
          <w:szCs w:val="24"/>
        </w:rPr>
        <w:t>in patients with normal renal function weighing</w:t>
      </w:r>
      <w:r w:rsidR="00152032">
        <w:rPr>
          <w:rFonts w:ascii="宋体" w:eastAsia="宋体" w:hAnsi="宋体" w:cs="宋体"/>
          <w:color w:val="000000" w:themeColor="text1"/>
          <w:szCs w:val="24"/>
        </w:rPr>
        <w:t xml:space="preserve"> &lt;40 kg, 40-70 kg, and &gt;70 kg, </w:t>
      </w:r>
      <w:r w:rsidRPr="001D5AE1">
        <w:rPr>
          <w:rFonts w:ascii="宋体" w:eastAsia="宋体" w:hAnsi="宋体" w:cs="宋体"/>
          <w:color w:val="000000" w:themeColor="text1"/>
          <w:szCs w:val="24"/>
        </w:rPr>
        <w:t>respectively.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52032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Renal impairment reduced LFX clearance. Doses equal to or greater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than 1000 mg may improve AUC/MIC target attainment but require cautious use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considering safety and clinical efficacy.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10.1016/j.tube.2025.102675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40738019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5203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 xml:space="preserve">. Diagn Microbiol Infect Dis. 2025 Jul 22;113(3):117006. doi: </w:t>
      </w:r>
    </w:p>
    <w:p w:rsidR="001D5AE1" w:rsidRPr="00152032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152032">
        <w:rPr>
          <w:rFonts w:ascii="宋体" w:eastAsia="宋体" w:hAnsi="宋体" w:cs="宋体"/>
          <w:b/>
          <w:color w:val="FF0000"/>
          <w:szCs w:val="24"/>
        </w:rPr>
        <w:t>10.1016/j.diagmicrobio.2025.117006. Online ahead of print.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Accidental needle inoculation of bacillus Calmette-Guerin vaccine in medical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worker - TBC arthritis.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Matic S(1), Teodosic V(2), Zagorac S(1).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(1)University of Belgrade, Faculty of Medicine, 8 Dr Suboti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ć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 starijeg Street,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11 000 Belgrade, Serbia; Clinic of Orthopedic Surgery and Traumatology,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 Clinical Center of Serbia, 2 Pasterova Street, 11 000 Belgrade,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Serbia.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(2)University of Belgrade, Faculty of Medicine, 8 Dr Suboti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ć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 starijeg Street,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11 000 Belgrade, Serbia; Clinic of Orthopedic Surgery and Traumatology,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 Clinical Center of Serbia, 2 Pasterova Street, 11 000 Belgrade,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Serbia. Electronic address: valerija.teodosic996@gmail.com.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Despite the increase of mycobacterial infection, the incidence of tuberculous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hand infection remains extremely low. We report a case of a 51-old pediatric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nurse, who inadvertently inoculated her index finger via needlestick, while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performing BCG immunization of the baby. Two days after the event, painful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swelling and erythema of the distal interphalangeal joint region of the index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finger appeared. Further diagnostic confirmed rare case of mycobacterial finger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joint infection. It is important that hospital stuff should be informed about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possibility of BCG accident transmission to reduce the incidents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percutaneous injuries.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10.1016/j.diagmicrobio.2025.117006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40737817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5203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>. J Med Microbiol. 2025 Jul;74(7):002048. doi: 10.1099/jmm.0.002048.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Dissecting rifampicin heteroresistance in Mycobacterium tuberculosis: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integrating whole-genome sequencing with phenotypic and clonal validation.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Vallejos-Sanchez K(1)(2), Taquiri-Díaz DA(1), Romero-Rodriguez OA(1),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Vargas-Ruiz AP(1), Coronel J(1), Torres A(3), Perez-Martinez JL(1), Ochoa-Ortiz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A(1), Gilman RH(4), Grandjean L(3), Cohen-Gonsaud M(2), Zimic M(1), Sheen P(1).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(1)Laboratorio de Bioinformática, Biología Molecular y Desarrollos Tecnológicos,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Laboratorios de Investigación y Desarrollo, Facultad de Ciencias e Ingeniería,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Universidad Peruana Cayetano Heredia, San Martín de Porres 15102, Lima, Peru.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(2)Centre de Biologie Structurale, CNRS, INSERM, Montpellier 34090 , France.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Infection, Immunity and Inflammation, Institute of Child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Health, University College London, London WC1N 1EH, UK.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(4)International Health Department, Johns Hopkins Bloomberg School of Public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Health, Baltimore, MD,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Introduction. This study underscores the critical role of identifying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heteroresistant infections of Mycobacterium tuberculosis (Mtb) in enhancing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diagnostics of tuberculosis (TB). These conditions complicate diagnostics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treatment, underlining the need for advanced techniques to detect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characterize resistant populations effectively.Hypothesis/Gap statement. Current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diagnostics may fail to identify heteroresistance and mixed infections, limiting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understanding of their impact on treatment outcomes.Aim. This pilot study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aimed to phenotypically and genotypically characterize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rifampicin-heteroresistant clinical isolates and assess their genetic diversity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resistance patterns.Methodology. A retrospective analysis of 2,917 Mtb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genomes from Peru (1999-2020) was conducted using MTBseq and TB-Profiler.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Techniques included indirect microscopic observation drug susceptibility, MIC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determination via tetrazolium microplate assay, agar proportion method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sequencing. From each clinical isolate, three colonies were isolated from both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rifampicin-supplemented (1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1D5AE1">
        <w:rPr>
          <w:rFonts w:ascii="宋体" w:eastAsia="宋体" w:hAnsi="宋体" w:cs="宋体"/>
          <w:color w:val="000000" w:themeColor="text1"/>
          <w:szCs w:val="24"/>
        </w:rPr>
        <w:t>g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mL-1) and drug-free media for subsequent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phenotypic and genotypic characterization, including rpoB sequencing.Results.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2,917 genomes analysed, 14.6% were classified as mixed infections, 3.8%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exhibited heteroresistance to at least 1 drug between 21 antibiotics analysed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0.79% were rifampicin-heteroresistant. Colonies from rifampicin-supplemented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media displayed high resistance (MIC &gt;1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1D5AE1">
        <w:rPr>
          <w:rFonts w:ascii="宋体" w:eastAsia="宋体" w:hAnsi="宋体" w:cs="宋体"/>
          <w:color w:val="000000" w:themeColor="text1"/>
          <w:szCs w:val="24"/>
        </w:rPr>
        <w:t>g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mL-1) with mutations such as S450L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RpoB protein. In contrast, those from drug-free media exhibited sensitivity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to rifampicin (MIC &lt;1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1D5AE1">
        <w:rPr>
          <w:rFonts w:ascii="宋体" w:eastAsia="宋体" w:hAnsi="宋体" w:cs="宋体"/>
          <w:color w:val="000000" w:themeColor="text1"/>
          <w:szCs w:val="24"/>
        </w:rPr>
        <w:t>g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ml-1), harbouring other RpoB mutations including D435Y,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L452P and L430P. Notably, some colonies retained WT RpoB sequences, suggesting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diversity of subpopulations within isolates.Conclusion. Whole-genome sequencing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phenotypic analysis confirmed the coexistence of rifampicin-susceptible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rifampicin-resistant Mtb populations within single clinical isolates.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Subculturing in drug-free media favoured the selection of sensitive strains,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emphasizing the critical need for advanced diagnostic tools to accurately detect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characterize heteroresistant and mixed infections. These findings pave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way for more targeted treatment strategies to combat antimicrobial resistance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TB.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10.1099/jmm.0.002048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PMC12310241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40737173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5203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 xml:space="preserve">. IDCases. 2025 Jun 19;41:e02295. doi: 10.1016/j.idcr.2025.e02295. eCollection </w:t>
      </w:r>
    </w:p>
    <w:p w:rsidR="001D5AE1" w:rsidRPr="00152032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152032">
        <w:rPr>
          <w:rFonts w:ascii="宋体" w:eastAsia="宋体" w:hAnsi="宋体" w:cs="宋体"/>
          <w:b/>
          <w:color w:val="FF0000"/>
          <w:szCs w:val="24"/>
        </w:rPr>
        <w:t>2025.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Isolated splenic tuberculosis in a patient with rheumatoid arthritis.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Toyota Y(1), Ito A(1), Ishida T(1).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Medicine, Ohara Healthcare Foundation, Kurashiki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Central Hospital, 1-1-1 Miwa, Kurashiki, Okayama 710-8602, Japan.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Isolated splenic tuberculosis (TB) is rare. Here, we report a case of isolated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splenic TB in a 70-year-old man with rheumatoid arthritis (RA). The patient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presented to the emergency department with a 3-day history of epigastric pain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and hematemesis. For RA treatment, a combination of methotrexate (8</w:t>
      </w:r>
      <w:r w:rsidRPr="001D5A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mg)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baricitinib (4</w:t>
      </w:r>
      <w:r w:rsidRPr="001D5A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mg) had been initiated 2 years prior. Abdominal computed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tomography (CT) scan revealed upper gastrointestinal hemorrhage and intrasplenic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involvement. Following endoscopic hemostasis, we performed endoscopic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ultrasound-guided fine-needle aspiration via the stomach due to suspected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pancreatic cancer. At an outpatient follow-up visit 1 month later, fever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elevated C-reactive protein (9.02</w:t>
      </w:r>
      <w:r w:rsidRPr="001D5AE1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mg/dL) levels were observed. CT imaging showed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enlarged necrotic lymph nodes near the gastroesophageal junction, left mesentery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the colon, and the greater curvature of the pylorus, along with an increased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low-density area in the spleen. Subsequently, upper gastrointestinal endoscopy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ultrasound-guided percutaneous fine-needle aspiration cytology were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performed. Cultures from the abscesses tested positive for Mycobacterium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tuberculosis, which was susceptible to isoniazid, rifampicin, ethambutol,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pyrazinamide. No lesions were identified, thus confirming a diagnosis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isolated splenic TB. Oral anti-TB treatment with four drugs (isoniazid,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rifampicin, ethambutol, and pyrazinamide) was initiated. After 6 months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treatment, the splenic lesions had shrunk. Nine months after completing therapy,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RA treatment was resumed without relapse. Therefore, early diagnosis and anti-TB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treatment can successfully manage splenic TB without requiring splenectomy.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10.1016/j.idcr.2025.e02295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PMC12304717</w:t>
      </w:r>
    </w:p>
    <w:p w:rsidR="001D5AE1" w:rsidRPr="001D5AE1" w:rsidRDefault="00152032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40735451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5203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>. Pathogens. 2025 Jul 11;14(7):684. doi: 10.3390/pathogens14070684.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First Confirmed Case of Zoonotic Transmission of RR-TB from a Dog to a Human,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Neglected Mode of Mycobacterium tuberculosis Infection-Case Report and Review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the Literature.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Zmak L(1)(2), Gomercic Palcic M(2)(3), Obrovac M(1), Folnozic I(3), Strelec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D(4), Reil I(5), Miljan A(6), Zdelar-Tuk M(5), Duvnjak S(5), Mihalac D(7),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Jovetic D(8), Spicic S(5).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(1)Microbiology Division, Department for Tuberculosis, Croatian Institute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Public Health, 10000 Zagreb, Croatia.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(2)School of Medicine, University of Zagreb, 10000 Zagreb, Croatia.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(3)Division of Pulmology, Department of Internal Medicine, Sestre Milosrdnice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 Hospital Center, 10000 Zagreb, Croatia.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for Lung Diseases and Resistant TB, Service for Lung Diseases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Tuberculosis Klenovnik, Vara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ž</w:t>
      </w:r>
      <w:r w:rsidRPr="001D5AE1">
        <w:rPr>
          <w:rFonts w:ascii="宋体" w:eastAsia="宋体" w:hAnsi="宋体" w:cs="宋体"/>
          <w:color w:val="000000" w:themeColor="text1"/>
          <w:szCs w:val="24"/>
        </w:rPr>
        <w:t>din General Hospital, 42244 Klenovnik, Croatia.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(5)Laboratory for Bacterial Zoonosis and Molecular Diagnostics of Bacterial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Diseases, Department of Bacteriology and Parasitology, Croatian Veterinary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Institute, 10000 Zagreb, Croatia.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(6)Veterinary Practice "Ma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č</w:t>
      </w:r>
      <w:r w:rsidRPr="001D5AE1">
        <w:rPr>
          <w:rFonts w:ascii="宋体" w:eastAsia="宋体" w:hAnsi="宋体" w:cs="宋体"/>
          <w:color w:val="000000" w:themeColor="text1"/>
          <w:szCs w:val="24"/>
        </w:rPr>
        <w:t>ji Ka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š</w:t>
      </w:r>
      <w:r w:rsidRPr="001D5AE1">
        <w:rPr>
          <w:rFonts w:ascii="宋体" w:eastAsia="宋体" w:hAnsi="宋体" w:cs="宋体"/>
          <w:color w:val="000000" w:themeColor="text1"/>
          <w:szCs w:val="24"/>
        </w:rPr>
        <w:t>alj", 10000 Zagreb, Croatia.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(7)Epidemiology Division, Andrija Štampar Teaching Institute of Public Health,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10000 Zagreb, Croatia.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(8)Microbiology Division, Public Health Institute of Dubrovnik-Neretva County,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20000 Dubrovnik, Croatia.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(M.) tuberculosis mostly spreads from active tuberculosis (TB)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patients to human contacts, although human-to-animal and animal-to-human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transmission has been described. Here, we present a rare case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rifampicin-resistant tuberculosis (RR-TB) transmission from a companion dog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its owner, highlighting the zoonotic potential of the pathogen. Namely,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37-year-old Croatian man was diagnosed with RR-TB, with whole-genome sequencing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analysis revealing a close genetic link to the strain isolated from his dog,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which had died of miliary TB six years earlier. This case emphasizes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complexity of TB transmission dynamics, particularly involving companion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animals, and underlines the importance of integrated "One Health" approaches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TB control. Awareness of zoonotic TB risks is essential for the early detection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prevention of cross-species transmission, especially in vulnerable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populations and households with close human-animal contact.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10.3390/pathogens14070684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PMC12298124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</w:t>
      </w:r>
      <w:r w:rsidR="00152032">
        <w:rPr>
          <w:rFonts w:ascii="宋体" w:eastAsia="宋体" w:hAnsi="宋体" w:cs="宋体"/>
          <w:color w:val="000000" w:themeColor="text1"/>
          <w:szCs w:val="24"/>
        </w:rPr>
        <w:t xml:space="preserve"> 40732730 [Indexed for MEDLINE]</w:t>
      </w:r>
    </w:p>
    <w:p w:rsid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040545" w:rsidRPr="00673D83" w:rsidRDefault="00B06237" w:rsidP="00040545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040545" w:rsidRPr="00673D83">
        <w:rPr>
          <w:rFonts w:ascii="宋体" w:eastAsia="宋体" w:hAnsi="宋体" w:cs="宋体"/>
          <w:b/>
          <w:color w:val="FF0000"/>
          <w:szCs w:val="24"/>
        </w:rPr>
        <w:t xml:space="preserve">. Indian J Hematol Blood Transfus. 2025 Jul;41(3):747-748. doi: </w:t>
      </w:r>
    </w:p>
    <w:p w:rsidR="00040545" w:rsidRPr="00673D83" w:rsidRDefault="00040545" w:rsidP="00040545">
      <w:pPr>
        <w:rPr>
          <w:rFonts w:ascii="宋体" w:eastAsia="宋体" w:hAnsi="宋体" w:cs="宋体"/>
          <w:b/>
          <w:color w:val="FF0000"/>
          <w:szCs w:val="24"/>
        </w:rPr>
      </w:pPr>
      <w:r w:rsidRPr="00673D83">
        <w:rPr>
          <w:rFonts w:ascii="宋体" w:eastAsia="宋体" w:hAnsi="宋体" w:cs="宋体"/>
          <w:b/>
          <w:color w:val="FF0000"/>
          <w:szCs w:val="24"/>
        </w:rPr>
        <w:t>10.1007/s12288-024-01907-7. Epub 2024 Oct 17.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Scarring Cutaneous Tubercular Abscess in a Patient with Lymphoblastic Lymphoma.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Wadhera S(1), Banerjee S(2), Basher RK(3), Singh C(1), Jain A(1), Prakash G(1), 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Khadwal A(1), Malhotra P(1).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(1)Department of Clinical Hematology and Medical Oncology, Postgraduate 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Institute of Medical Education and Research, 4th Floor, F Block, Chandigarh, 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Postgraduate Institute of Medical Education 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and Research, Chandigarh, India.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 xml:space="preserve">(3)Department of Nuclear Medicine, Postgraduate Institute of Medical Education 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and Research, Chandigarh, India.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DOI: 10.1007/s12288-024-01907-7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PMCID: PMC12267797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  <w:r w:rsidRPr="00A71D73">
        <w:rPr>
          <w:rFonts w:ascii="宋体" w:eastAsia="宋体" w:hAnsi="宋体" w:cs="宋体"/>
          <w:color w:val="000000" w:themeColor="text1"/>
          <w:szCs w:val="24"/>
        </w:rPr>
        <w:t>PMID: 40687443</w:t>
      </w:r>
    </w:p>
    <w:p w:rsidR="00040545" w:rsidRPr="00A71D73" w:rsidRDefault="00040545" w:rsidP="00040545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5203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1D5AE1" w:rsidRPr="00152032">
        <w:rPr>
          <w:rFonts w:ascii="宋体" w:eastAsia="宋体" w:hAnsi="宋体" w:cs="宋体"/>
          <w:b/>
          <w:color w:val="FF0000"/>
          <w:szCs w:val="24"/>
        </w:rPr>
        <w:t>. Medicina (Kaunas). 2025 Jul 9;61(7):1238. doi: 10.3390/medicina61071238.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Full-Blood Inflammatory Ratios Predict Length of Stay but Not Early Death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Romanian Pulmonary Tuberculosis.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Stanciu IV(1)(2), Fildan AP(1)(2), Thakur BR(3), Ilie AC(4), Stanga L(5), Oancea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C(6), Tudorache E(6), Bratosin F(7), Rosca O(7), Bogdan I(7), Chisoi A(8),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Preotesoiu I(1)(2), Zamfir V(1)(2), Dantes E(1).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(1)Faculty of Medicine, Ovidius University of Constanta, 900470 Constanta,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(2)Doctoral School of Medicine, Ovidius University of Constanta, 900470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Constanta,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Obstetrics and Gynecology, MediCiti Institute of Medical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Sciences, Hyderabad 501401,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III Functional Sciences, Division of Public Health and Management,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Victor Babes University of Medicine and Pharmacy Timisoara, 300041 Timisoara,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(5)Discipline of Microbiology, Faculty of Medicine, Victor Babes University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Medicine and Pharmacy Timisoara, Eftimie Murgu Square 2, 300041 Timisoara,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(6)Center for Research and Innovation in Precision Medicine of Respiratory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Diseases, Victor Babes University of Medicine and Pharmacy Timisoara, Eftimie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Murgu Square 2, 300041 Timisoara,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(7)Methodological and Infectious Diseases Research Center, Department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Infectious Diseases, Victor Babes University of Medicine and Pharmacy Timisoara,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Eftimie Murgu Square 2, 300041 Timisoara,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(8)Center for Research and Development of the Morphological and Genetic Studies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Malignant Pathology (CEDMOG), Ovidius University of Constanta, 900591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Constanta,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52032">
        <w:rPr>
          <w:rFonts w:ascii="宋体" w:eastAsia="宋体" w:hAnsi="宋体" w:cs="宋体"/>
          <w:b/>
          <w:color w:val="000000" w:themeColor="text1"/>
          <w:szCs w:val="24"/>
        </w:rPr>
        <w:t>Background and Objectives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Blood-borne inflammatory ratios have been proposed 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inexpensive prognostic tools across a range of diseases, but their role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pulmonary tuberculosis (TB) remains uncertain. In this retrospective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case-control analysis, we explored whether composite indices derived from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routine haematology-namely the neutrophil-to-lymphocyte ratio (NLR),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platelet-to-lymphocyte ratio (PLR), the systemic immune-inflammation index (SII)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a novel CRP-Fibrinogen Index (CFI)-could enhance risk stratification beyond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established cytokine measurements among Romanian adults with culture-confirmed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pulmonary T. </w:t>
      </w:r>
      <w:r w:rsidRPr="00152032">
        <w:rPr>
          <w:rFonts w:ascii="宋体" w:eastAsia="宋体" w:hAnsi="宋体" w:cs="宋体"/>
          <w:b/>
          <w:color w:val="000000" w:themeColor="text1"/>
          <w:szCs w:val="24"/>
        </w:rPr>
        <w:t xml:space="preserve">Materials and Methods: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Data were drawn from 80 consecutive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in-patients and 50 community controls. Full blood counts, C-reactive protein,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fibrinogen, and four multiplex cytokines were extracted from electronic records,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composite indices were calculated according to standard formulas.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primary outcomes were in-hospital mortality within 90 days and length of stay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(LOS). </w:t>
      </w:r>
      <w:r w:rsidRPr="0015203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Among TB patients, the median NLR was 3.70 (IQR 2.54-6.14), PLR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was 200 (140-277) and SII was 1.36 × 106 µL-1 (0.74-2.34 × 106), compared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1.8 (1.4-2.3), 117 (95-140) and 0.46 × 106 µL-1 (0.30-0.60 × 106) in controls.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Those with SII above the cohort median exhibited more pronounced acute-phase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responses (median CRP 96 vs. 12 mg L-1; fibrinogen 578 vs. 458 mg dL-1), yet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median LOS remained virtually identical (29 vs. 28 days) and early mortality was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low in both groups (8% vs. 2%). The CFI showed no clear gradient in hospital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stay across its quartiles, and composite ratios-while tightly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inter-correlated-demonstrated only minimal association with cytokine levels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LOS.</w:t>
      </w:r>
      <w:r w:rsidRPr="00152032">
        <w:rPr>
          <w:rFonts w:ascii="宋体" w:eastAsia="宋体" w:hAnsi="宋体" w:cs="宋体"/>
          <w:b/>
          <w:color w:val="000000" w:themeColor="text1"/>
          <w:szCs w:val="24"/>
        </w:rPr>
        <w:t xml:space="preserve"> Conclusions: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Composite cell-count indices were markedly elevated but did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not predict early death or prolonged admission. In low-event European cohorts,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their chief value may lie in serving as cost-free gatekeepers, flagging those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who should proceed to more advanced cytokine or genomic testing. Although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routine reporting of NLR and SII may support low-cost surveillance, validation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larger, multicentre cohorts with serial sampling is needed before these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indices can be integrated into clinical decision-making.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10.3390/medicina61071238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PMC12298156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</w:t>
      </w:r>
      <w:r w:rsidR="00152032">
        <w:rPr>
          <w:rFonts w:ascii="宋体" w:eastAsia="宋体" w:hAnsi="宋体" w:cs="宋体"/>
          <w:color w:val="000000" w:themeColor="text1"/>
          <w:szCs w:val="24"/>
        </w:rPr>
        <w:t xml:space="preserve"> 40731867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E35E7F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1D5AE1" w:rsidRPr="00E35E7F">
        <w:rPr>
          <w:rFonts w:ascii="宋体" w:eastAsia="宋体" w:hAnsi="宋体" w:cs="宋体"/>
          <w:b/>
          <w:color w:val="FF0000"/>
          <w:szCs w:val="24"/>
        </w:rPr>
        <w:t xml:space="preserve">. Biochem Biophys Res Commun. 2025 Jul 25;778:152408. doi: </w:t>
      </w:r>
    </w:p>
    <w:p w:rsidR="001D5AE1" w:rsidRPr="00E35E7F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E35E7F">
        <w:rPr>
          <w:rFonts w:ascii="宋体" w:eastAsia="宋体" w:hAnsi="宋体" w:cs="宋体"/>
          <w:b/>
          <w:color w:val="FF0000"/>
          <w:szCs w:val="24"/>
        </w:rPr>
        <w:t>10.1016/j.bbrc.2025.152408. Online ahead of print.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 heterologous prime-boost regimen using BCG and an mRNA encoding Ag85B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heightens immune response in mice.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Pongma C(1), Keawvilai P(2), Pattarakankul T(3), Rotcheewaphan S(4), Alameh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MG(5), Prompetchara E(6), Premchaiporn P(7), Chareanpat P(7), Yindeeyoungyeon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W(8), Heyes J(9), Lam K(9), Ruxrungtham K(10), Palaga T(11).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(1)Graduate Program in Biotechnology, Faculty of Science, Chulalongkorn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University, Bangkok, 10330, Thailand; Center of Excellence in Vaccine Research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Development (Chula Vaccine Research, Center-Chula VRC), Faculty of Medicine,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Chulalongkorn University, Bangkok, 10330, Thailand.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Pharmacology and Physiology, Faculty of Pharmaceutical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Sciences, Chulalongkorn University, Bangkok, 10330, Thailand.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Microbiology, Faculty of Science, Chulalongkorn University,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Bangkok, 10330, Thailand; Center of Excellence in Materials and Biointerfaces,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Chulalongkorn University, Phayathai Road, Pathumwan, Bangkok, 10330, Thailand.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of Microbiology, Faculty of Medicine, Chulalongkorn University,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Bangkok, 10330, Thailand.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(5)Department of Pathology and Laboratory Medicine, University of Pennsylvania,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Perelman School of Medicine, Philadelphia, PA,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(6)Center of Excellence in Vaccine Research and Development (Chula Vaccine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Research, Center-Chula VRC), Faculty of Medicine, Chulalongkorn University,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Bangkok, 10330, Thailand; Department of Laboratory Medicine, Faculty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Medicine, Chulalongkorn University, Bangkok, 10330, Thailand.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(7)Department of Vaccine Production, Queen Saovabha Memorial Institute, Thai Red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Cross Society, Bangkok, 10330, Thailand.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(8)The National Center for Genetic Engineering and Biotechnology, National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 and Technology Development Agency (NSTDA), Pathum Thani, Thailand.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(9)Genevant Sciences Corporation, Vancouver, British Columbia, Canada.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(10)Center of Excellence in Vaccine Research and Development (Chula Vaccine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Research, Center-Chula VRC), Faculty of Medicine, Chulalongkorn University,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Bangkok, 10330, Thailand.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(11)Center of Excellence in Vaccine Research and Development (Chula Vaccine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Research, Center-Chula VRC), Faculty of Medicine, Chulalongkorn University,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Bangkok, 10330, Thailand; Department of Microbiology, Faculty of Science,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Chulalongkorn University, Bangkok, 10330, Thailand. Electronic address: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tanapat.p@chula.ac.th.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mRNA vaccine platform holds a great promise as novel tuberculosis vaccine.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this study, the use of mRNA encoding Ag85B from M. tuberculosis (M. tb)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formulated in lipid nanoparticle (LNP) was investigated as a standalone vaccine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or a booster dose for BCG in mice. Two doses of Ag85 B mRNA/LNP induced robust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specific humoral response and Th1 response as measured by IFN-γ-producing 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cells and polyfunctional CD8+ T cells (IFN-γ, TNF-α, and IL-2) in spleens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lungs. A heterologous BCG prime and mRNA/LNP boost regimen induced higher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response to broad M. tb antigens than one dose of BCG vaccine or homologous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prime-boost regimen by mRNA/LNP. This approach produced the highest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IFN-γ-producing T cells and polyfunctional CD4+ T cells, indicating that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mRNA/LNP provided help that enhanced the response to other antigens beyond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Ag85B. The mycobacterial growth inhibition assay showed that the heterologous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prime boost effectively reduced mycobacterial growth to the lowest level among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groups tested in this study. Thus, by integrating the mRNA vaccine platform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into the tuberculosis vaccine development, it may be possible to provide an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effective strategy to control tuberculosis.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2025. Published by Elsevier Inc.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10.1016/j.bbrc.2025.152408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40730090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E35E7F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79</w:t>
      </w:r>
      <w:r w:rsidR="001D5AE1" w:rsidRPr="00E35E7F">
        <w:rPr>
          <w:rFonts w:ascii="宋体" w:eastAsia="宋体" w:hAnsi="宋体" w:cs="宋体"/>
          <w:b/>
          <w:color w:val="FF0000"/>
          <w:szCs w:val="24"/>
        </w:rPr>
        <w:t xml:space="preserve">. Tuberculosis (Edinb). 2025 Jul 22;154:102673. doi: 10.1016/j.tube.2025.102673. </w:t>
      </w:r>
    </w:p>
    <w:p w:rsidR="001D5AE1" w:rsidRPr="00E35E7F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E35E7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Identification of non-tuberculous mycobacteria in slaughtered cattle from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Chennai,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Ramanujam H(1), Nesakumar M(2), Thiruvengadam K(3), Kannan R(4), Palanisamy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S(4), Shanmugam S(4), Palaniyandi K(5).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Immunology, ICMR-National Institute for Research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Tuberculosis, Chetpet, Chennai,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Virology and Biotechnology, ICMR-National Institute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Research in Tuberculosis, Chetpet, Chennai,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Statistics, ICMR-National Institute for Research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Tuberculosis, Chetpet, Chennai,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of Bacteriology, ICMR-National Institute for Research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Tuberculosis, Chetpet, Chennai,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(5)Department of Immunology, ICMR-National Institute for Research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Tuberculosis, Chetpet, Chennai, India. Electronic address: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palaniyandi.k@icmr.gov.in.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Non-tuberculous mycobacteria (NTM) are emerging pathogens in human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veterinary medicine, with a globally increasing incidence. In India, sporadic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studies have identified an upward trend in NTM infections, but accurate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prevalence estimates are lacking due to the absence of nationwide surveillance.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Non-tuberculous mycobacteria have been reported in clinically healthy cattle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wildlife globally, complicating tuberculosis (TB) diagnostics and surveillance.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This study aimed to characterize NTM species isolated from tissue samples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slaughtered cattle in Chennai using culture and targeted hsp65 gene sequencing.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 total of 118 presumed NTM samples from 115 animals were processed, and 49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isolates were confirmed as NTMs by PCR. Sequencing identified 18 different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species, with Mycobacterium intracellulare (9/49) being the most frequent,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followed by Mycobacterium sp. strain 79_MI18_10584 (6/49) and Mycobacterium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elephantis (6/49). Several identified species, including M. intracellulare, M.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fortuitum (5/49), M. kansasii (4/49), and M. avium, have caused infections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humans as well. NTMs in cattle lymph nodes without visible lesions suggest their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asymptomatic persistence, albeit there being a possibility of transient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colonization. Non-tuberculous mycobacteria complicate bovine tuberculosis (bTB)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diagnostics by inducing cross-reactive immune responses and forming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granulomatous lesions resembling those caused by Mycobacterium tuberculosis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complex (MTBC). This study highlights the presence and diversity of NTMs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Indian cattle and emphasizes the need for better surveillance, improved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molecular characterization, and better understanding of their epidemiological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and immunological roles in both veterinary and public health contexts.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10.1016/j.tube.2025.102673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40730079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E35E7F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80</w:t>
      </w:r>
      <w:r w:rsidR="001D5AE1" w:rsidRPr="00E35E7F">
        <w:rPr>
          <w:rFonts w:ascii="宋体" w:eastAsia="宋体" w:hAnsi="宋体" w:cs="宋体"/>
          <w:b/>
          <w:color w:val="FF0000"/>
          <w:szCs w:val="24"/>
        </w:rPr>
        <w:t xml:space="preserve">. Biosens Bioelectron. 2025 Jul 24;288:117821. doi: 10.1016/j.bios.2025.117821. </w:t>
      </w:r>
    </w:p>
    <w:p w:rsidR="001D5AE1" w:rsidRPr="00E35E7F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E35E7F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Ultra-sensitive detection of mycobacterium cells on a smartphone through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enhanced emission of autofluorescence signals.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Chetry B(1), Goswami S(2), Dutta C(1), Gogoi A(3), Saikia JP(2), Nath P(4).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(1)Applied Photonics and Nanophotonics Laboratory, Department of Physics, Tezpur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University, Sonitpur, Assam, 784028,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Molecular Biology and Biotechnology, Tezpur University,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Sonitpur, Assam, 784028,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(3)Labdig Innovations and Systems Private Limited, Tezpur University, Sonitpur,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Assam, 784028,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(4)Applied Photonics and Nanophotonics Laboratory, Department of Physics, Tezpur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University, Sonitpur, Assam, 784028, India. Electronic address: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pnath@tezu.ernet.in.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(TB) remains one of the deadliest infectious diseases of the 21st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century, affecting millions of people worldwide each year. Traditional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diagnostic methods primarily rely on light and fluorescence microscopy. However,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low sensitivity of light microscopy and the high cost and complexity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associated with fluorescence microscopy limit their effectiveness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resource-limited settings. This study presents the design of an alternative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sensing platform capable of detecting TB cells with enhanced sensitivity.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system leverages the natural autofluorescence (AF) signal emitted from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cells. The key innovation of the proposed platform is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integration of an onboard heating element, that significantly amplifies the AF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signal, allowing detection at concentrations as low as 104 CFU/ml. The designed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platform is standalone, low-cost, and compact and built around a smartphone.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Housed within a 3D-printed enclosure, it ensures portability and ease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use-making it suitable for deployment in resourced limited environment.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proposed system holds promise to develop as an alternative platform for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diagnosis in areas where access to advanced healthcare facilities is still very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limited.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 Elsevier B.V. All rights reserved.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10.1016/j.bios.2025.117821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PMID: 40730069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E35E7F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1D5AE1" w:rsidRPr="00E35E7F">
        <w:rPr>
          <w:rFonts w:ascii="宋体" w:eastAsia="宋体" w:hAnsi="宋体" w:cs="宋体"/>
          <w:b/>
          <w:color w:val="FF0000"/>
          <w:szCs w:val="24"/>
        </w:rPr>
        <w:t xml:space="preserve">. Open Forum Infect Dis. 2025 Jun 26;12(7):ofaf372. doi: 10.1093/ofid/ofaf372. </w:t>
      </w:r>
    </w:p>
    <w:p w:rsidR="001D5AE1" w:rsidRPr="00E35E7F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E35E7F">
        <w:rPr>
          <w:rFonts w:ascii="宋体" w:eastAsia="宋体" w:hAnsi="宋体" w:cs="宋体"/>
          <w:b/>
          <w:color w:val="FF0000"/>
          <w:szCs w:val="24"/>
        </w:rPr>
        <w:t>eCollection 2025 Jul.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Donor-Derived Tuberculosis in 3 Solid Organ Transplant Recipients From the Same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Donor.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Vega P(1)(2), Newby R(1), Bender Ignacio RA(1)(2), Fisher CE(1)(2), Oken E(1),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Harbell JW(3)(4), Mour GK(4)(5), Shubeilat J(6), Ng YH(7), Li M(8), Bhattacharya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R(8), Bakthavatsalam R(9), Sibulesky L(9), Vikram HR(4)(6), Rakita RM(1), Tayyar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R(1)(2).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(1)Division of Allergy and Infectious Diseases, University of Washington,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Seattle, Washington,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(2)Vaccine and Infectious Disease Division, Fred Hutch Cancer Center, Seattle,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Washington,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(3)Division of Transplant Surgery, Mayo Clinic, Phoenix, Arizona,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(4)Transplant Center, Mayo Clinic, Phoenix, Arizona,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(5)Division of Nephrology, Mayo Clinic, Phoenix, Arizona,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(6)Division of Infectious Diseases, Mayo Clinic, Phoenix, Arizona,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(7)Division of Nephrology, University of Washington, Seattle, Washington,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(8)Division of Gastroenterology, University of Washington, Seattle, Washington,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(9)Division of Transplant Surgery, University of Washington, Seattle,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Washington,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Donor-derived tuberculosis is a rare complication following solid organ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transplantation, and tuberculosis screening is not a current transplant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prerequisite for most donors. Donor-derived tuberculosis usually presents sooner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than reactivation tuberculosis, and the most common finding is fever. We present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3 cases of donor-derived tuberculosis in the recipients of 2 kidneys and 1 liver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from the same donor, who presented with unexplained fevers occurring 4-5 weeks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after transplantation. Initial antibacterial therapy failed in all 3 patients,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leading to further testing, which identified Mycobacterium tuberculosis by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culture and molecular studies. All recipients successfully received tuberculosis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therapy but had significant morbidity and prolonged hospital stays.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Donor-derived tuberculosis should be among the differential diagnoses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unexplained fever in solid organ transplant recipients in the first few months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after transplantation. Screening protocols should be implemented for donors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 epidemiologic risk of tuberculosis, with special emphasis on deceased donors.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Infectious Diseases Society of America.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10.1093/ofid/ofaf372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PMC12301964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40727571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E35E7F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1D5AE1" w:rsidRPr="00E35E7F">
        <w:rPr>
          <w:rFonts w:ascii="宋体" w:eastAsia="宋体" w:hAnsi="宋体" w:cs="宋体"/>
          <w:b/>
          <w:color w:val="FF0000"/>
          <w:szCs w:val="24"/>
        </w:rPr>
        <w:t>. Pan Afr Med J. 2025 May 8;51:6. doi: 10.11604/pam</w:t>
      </w:r>
      <w:r w:rsidR="00E35E7F" w:rsidRPr="00E35E7F">
        <w:rPr>
          <w:rFonts w:ascii="宋体" w:eastAsia="宋体" w:hAnsi="宋体" w:cs="宋体"/>
          <w:b/>
          <w:color w:val="FF0000"/>
          <w:szCs w:val="24"/>
        </w:rPr>
        <w:t xml:space="preserve">j.2025.51.6.47259. eCollection </w:t>
      </w:r>
      <w:r w:rsidR="001D5AE1" w:rsidRPr="00E35E7F">
        <w:rPr>
          <w:rFonts w:ascii="宋体" w:eastAsia="宋体" w:hAnsi="宋体" w:cs="宋体"/>
          <w:b/>
          <w:color w:val="FF0000"/>
          <w:szCs w:val="24"/>
        </w:rPr>
        <w:t>2025.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Epidemiological surveillance of tuberculosis-HIV co-infection and genotypic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strains of the Mycobacterium tuberculosis complex in four departments at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Centre Hospitalier Universitaire de Référence Nationale in N'Djamena, Chad.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Togde GLD(1)(2), Djimenan B(1)(2), Doungous DM(3)(4), Hassan AS(2), Walbang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GO(5), Diara B(6), Nadlaou B(1)(2), Kimassoum R(1).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Biological and Pharmaceutical Sciences, Faculty of Human Health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 (FSSH), Université de N'Djamena, N'Djamena, Chad.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(2)Mycobacteria Unit, Service de Laboratoire, Centre Hospitalier Universitaire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de Référence Nationale (CHU-RN), N'Djamena, Chad.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Biomedical and Pharmaceutical Sciences, Institut National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Supérieur des Sciences et Techniques d'Abéché, BP 130 Abéché, Chad.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(4)United Medical Resources, Maladies Infectieuses et Vecteurs: Ecologie,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Génétique, Evolution et Contrôle , Institut de Recherche pour le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Développement-Centre National Recherche, Universitaire de Référence Nationale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(UMR MIVEGEC, IRD-CNRS-UM-CHU), Montpellier, France.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(5)Department of Biology, Ecole Normale Supérieure de Bongor, Bongor, Chad.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(6)Centre Universitaire de Recherche Clinique (CURC), Université des Sciences,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Techniques et Technologies de Bamako (USTTB), Point G, Bamako, Mali.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DF7FCC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comorbidity of infectious diseases is a real public health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challenge in Chad. The main objective of this study is to determine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prevalence rate of HIV/TB co-infection among patients of the Centre Hospitalier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Universitaire de Référence Nationale (CHU-RN), as well as the frequency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circulating Mycobacterium tuberculosis complex (MTBc) genotypic strains within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the institution.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DF7FCC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a cross-sectional analytical and prospective study was conducted from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January to November 2024 in four departments of the CHU-RN in N'Djamena. Patient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samples were collected, decontaminated, and analyzed using techniques such 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the GeneXpert MTB/RIF test, MGIT culture, and spoligotyping.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DF7FCC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one hundred and fifty-six (156) patients were included, with a majority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men at 65% and an average age of 38.28 years. Approximately 69.2% of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samples were positive for MTBc and the TB/HIV co-infection rate was 7.4%.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MTBc Cameroon strain was the most represented, with 43%, followed by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CAS-Delhi strain at 29%. Among the strains found at the CHU-RN, two lineages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were revealed: L3 and L4. Rifampicin resistance of MTBc was 13%.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DF7FC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the identification of MTBc genotypic strains shows high genetic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diversity with a predominance of certain strains involved in co-infection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HIV at the CHU-RN. Targeted intervention is necessary to control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transmission of tuberculosis.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Copyright: Gildas le Djimbaye Togde et al.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10.11604/pamj.2025.51.6.47259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PMC12296671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</w:t>
      </w:r>
      <w:r w:rsidR="00DF7FCC">
        <w:rPr>
          <w:rFonts w:ascii="宋体" w:eastAsia="宋体" w:hAnsi="宋体" w:cs="宋体"/>
          <w:color w:val="000000" w:themeColor="text1"/>
          <w:szCs w:val="24"/>
        </w:rPr>
        <w:t xml:space="preserve"> 40727521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DF7FCC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1D5AE1" w:rsidRPr="00DF7FCC">
        <w:rPr>
          <w:rFonts w:ascii="宋体" w:eastAsia="宋体" w:hAnsi="宋体" w:cs="宋体"/>
          <w:b/>
          <w:color w:val="FF0000"/>
          <w:szCs w:val="24"/>
        </w:rPr>
        <w:t>. Pan Afr Med J. 2025 May 6;51:3. doi: 10.11604/pam</w:t>
      </w:r>
      <w:r w:rsidR="00DF7FCC" w:rsidRPr="00DF7FCC">
        <w:rPr>
          <w:rFonts w:ascii="宋体" w:eastAsia="宋体" w:hAnsi="宋体" w:cs="宋体"/>
          <w:b/>
          <w:color w:val="FF0000"/>
          <w:szCs w:val="24"/>
        </w:rPr>
        <w:t xml:space="preserve">j.2025.51.3.47431. eCollection </w:t>
      </w:r>
      <w:r w:rsidR="001D5AE1" w:rsidRPr="00DF7FCC">
        <w:rPr>
          <w:rFonts w:ascii="宋体" w:eastAsia="宋体" w:hAnsi="宋体" w:cs="宋体"/>
          <w:b/>
          <w:color w:val="FF0000"/>
          <w:szCs w:val="24"/>
        </w:rPr>
        <w:t>2025.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Chronic tubercular thoracic empyema.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Karnan A(1).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Respiratory Medicine, Datta Meghe Institute of Higher Education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and Research, Sawangi (Meghe), Wardha, Maharashtra,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10.11604/pamj.2025.51.3.47431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PMC12296667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40727514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DF7FCC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1D5AE1" w:rsidRPr="00DF7FCC">
        <w:rPr>
          <w:rFonts w:ascii="宋体" w:eastAsia="宋体" w:hAnsi="宋体" w:cs="宋体"/>
          <w:b/>
          <w:color w:val="FF0000"/>
          <w:szCs w:val="24"/>
        </w:rPr>
        <w:t xml:space="preserve">. J Glob Infect Dis. 2025 Jun 26;17(2):77-86. doi: 10.4103/jgid.jgid_152_24. </w:t>
      </w:r>
    </w:p>
    <w:p w:rsidR="001D5AE1" w:rsidRPr="00DF7FCC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DF7FCC">
        <w:rPr>
          <w:rFonts w:ascii="宋体" w:eastAsia="宋体" w:hAnsi="宋体" w:cs="宋体"/>
          <w:b/>
          <w:color w:val="FF0000"/>
          <w:szCs w:val="24"/>
        </w:rPr>
        <w:t>eCollection 2025 Apr-Jun.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 Presentations and Species Spectrum of Nontuberculous Mycobacteria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Suspected Pulmonary Tuberculosis Cases.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Das S(1), Mohapatra PR(2), Rath S(1), Bhuniya S(2), Mishra B(1).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Microbiology, All India Institute of Medical Sciences,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Bhubaneswar, Odisha,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Pulmonary Medicine and Critical Care, All India Institute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Medical Sciences, Bhubaneswar, Odisha, India.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DF7FCC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The prevalence of nontuberculous mycobacteria (NTM) is on the rise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worldwide. The diagnosis of NTM lung disease (NTM-LD) is a dilemma. The 2020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guidelines jointly established by the American Thoracic Society (ATS)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 (IDSA) outline the criteria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diagnosing pulmonary NTM disease. Herein, we report a series of cases with an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analysis of relevant literature to gain insight into the pathogenicity of NTM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species, the risk factors involved, and treatment strategies.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DF7FCC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This is a prospective observational study starting from April 2023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December 2023. A total of 370 suspected pulmonary tuberculosis (TB) patients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were included. Clinical specimens were processed for Ziehl-Neelsen staining,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GeneXpert Mycobacterium tuberculosis (MTB)/RIF assay, and culture.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Culture-positive mycobacteria were classified as MTB complex or NTM based 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detection of MPT64 antigen. The NTM isolates were speciated by line probe assay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using GenoType® Mycobacterium common mycobacteria (Hain Lifescience, Nehren,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Germany). The criteria of ATS/IDSA were applied to confirm NTM-LD.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DF7FCC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Nine (n = 9) patients were diagnosed as cases of NTM-LD. Bronchiectasis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previous TB were the most common comorbidities. Mycobacterium scrofulaceum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(n = 2), Mycobacterium szulgai (n = 2), Mycobacterium intracellulare (n = 1),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kansasii (n = 1), Mycobacterium abscessus (n = 1), Mycobacterium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fortuitum (n = 1), and Mycobacterium interjectum (n = 1) were the species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involved. Specific therapeutic drug regimens were administered in four cases,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which resulted in clinical improvement.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DF7FCC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People with comorbid (LDs) are at risk of NTM-LD. The severity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NTM-LD and mortality also depend on the species involved. New guidelines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evidence-based recommendations should be formulated to simplify the diagnosis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and treatment of NTM-LD caused by an array of more than 190 species.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Copyright: © 2025 Journal of Global Infectious Diseases.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10.4103/jgid.jgid_152_24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PMC12294139</w:t>
      </w:r>
    </w:p>
    <w:p w:rsidR="001D5AE1" w:rsidRPr="001D5AE1" w:rsidRDefault="00DF7FCC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40727500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DF7FCC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1D5AE1" w:rsidRPr="00DF7FCC">
        <w:rPr>
          <w:rFonts w:ascii="宋体" w:eastAsia="宋体" w:hAnsi="宋体" w:cs="宋体"/>
          <w:b/>
          <w:color w:val="FF0000"/>
          <w:szCs w:val="24"/>
        </w:rPr>
        <w:t xml:space="preserve">. J Glob Infect Dis. 2025 May 15;17(2):108-111. doi: 10.4103/jgid.jgid_111_24. </w:t>
      </w:r>
    </w:p>
    <w:p w:rsidR="001D5AE1" w:rsidRPr="00DF7FCC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DF7FCC">
        <w:rPr>
          <w:rFonts w:ascii="宋体" w:eastAsia="宋体" w:hAnsi="宋体" w:cs="宋体"/>
          <w:b/>
          <w:color w:val="FF0000"/>
          <w:szCs w:val="24"/>
        </w:rPr>
        <w:t>eCollection 2025 Apr-Jun.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Miliary Tuberculosis in an Immunocompetent Patient Presenting with Tuberculous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Meningoencephalitis Complicated by Hydrocephalus and Seizures.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Alsahlawi A(1), Alkuwaiti M(1), Dhafer M(1), Alwazzeh M(2), Juraybi A(3),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Alwarthan SM(1), AlQahtani S(1), Alwazzeh MJ(1).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Faculty of Medicine, Imam Abdulrahman Bin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Faisal University, Dammam, &amp; King Fahad Hospital of the University, Al-Khobar,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Saudi Arabia.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Faculty of Medicine, Al Andalus University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for Medical Sciences, Tartus, Syria.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Radiology, Faculty of Medicine, Imam Abdulrahman Bin Faisal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University, Dammam, &amp; King Fahad Hospital of the University, Al-Khobar, Saudi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Arabia.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Miliary tuberculosis (MTB) is a disseminated form of tuberculosis (TB) arising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from the lymphohematogenous dissemination of Mycobacterium tuberculosis bacilli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followed by millet seed-sized tuberculous foci. It mainly affects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immunocompromised patients and can lead to severe complications or even death.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clinical manifestation is diverse and depends on the organ affected,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patient's immune status, and the possible involvement of the central nervous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system (CNS). Hence, this case report presents a case of an immunocompetent male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a decreased level of consciousness and convulsions requiring admission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intensive care unit. The patient was diagnosed with MTB,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meningoencephalitis, hydrocephalus, and severe hyponatremia. He subsequently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improved after a short period of initiation of anti-TB medications. This report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also highlights the clinical features of MTB and reviews the literature 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associated CNS complications of MTB.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Copyright: © 2025 Journal of Global Infectious Diseases.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10.4103/jgid.jgid_111_24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PMC12294149</w:t>
      </w:r>
    </w:p>
    <w:p w:rsidR="001D5AE1" w:rsidRPr="001D5AE1" w:rsidRDefault="00DF7FCC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40727498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 xml:space="preserve">. Infect Drug Resist. 2025 Jul 23;18:3637-3646. doi: 10.2147/IDR.S513294. </w:t>
      </w:r>
    </w:p>
    <w:p w:rsidR="001D5AE1" w:rsidRPr="00720583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720583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1D5AE1" w:rsidRPr="00720583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Pharmacokinetic Profile of Isoniazid and Acetylator Status in Patients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Systemic Lupus Erythematosus: Implications for Tuberculosis Prevention Therapy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 Indonesia.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Cintawati YL(1)(2), Yunivita V(3), Hamijoyo L(4)(5), Sahiratmadja E(3).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(1)Magister Program of Biomedical Sciences, Faculty of Medicine, Universitas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Padjadjaran, Bandung, Indonesia.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Biomedical Sciences, Faculty of Medicine, Catholic Parahyangan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University, Bandung, Indonesia.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Biomedical Sciences, Faculty of Medicine, Universitas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Padjadjaran, Bandung, Indonesia.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(4)Division of Rheumatology, Department of Internal Medicine, Dr. Hasan Sadikin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General Hospital / Faculty of Medicine, Universitas Padjadjaran, Bandung,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(5)Study Center of Immunology, Faculty of Medicine, Universitas Padjadjaran,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Bandung, Indonesia.</w:t>
      </w:r>
    </w:p>
    <w:p w:rsidR="001D5AE1" w:rsidRPr="00720583" w:rsidRDefault="001D5AE1" w:rsidP="001D5AE1">
      <w:pPr>
        <w:rPr>
          <w:rFonts w:ascii="宋体" w:eastAsia="宋体" w:hAnsi="宋体" w:cs="宋体"/>
          <w:b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Systemic Lupus Erythematosus (SLE) is a chronic autoimmune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inflammatory disease with a high risk of tuberculosis (TB) infection, especially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those living in TB-endemic areas. Isoniazid (INH), an anti-tuberculosis drug,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is recommended as preventive therapy in TB susceptible groups, however, its use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SLE is still controversial. SLE patients are more likely to have compromised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liver function which can influence the kinetic of INH. The aim of the study was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to explore the pharmacokinetic profile of INH and acetylator status in SLE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patients.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This was a descriptive observational study with a purposive sampling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technique, including adult female SLE at Dr. Hasan Sadikin Hospital Bandung,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conducted in January - August 2023. Inclusion criteria were SLE patients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remission with no TB infection; whereas the exclusion criteria were INH allergy,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liver or kidney disorders, pregnant or lactating patients, and malignancy.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Pharmacokinetic data was collected from six blood collection time points (0, 1,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2, 3, 4, and 8 hours) after 10 days of daily INH 300 mg administration on an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empty stomach.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In total, 20 female SLE patients were included. The Cmax value was 8.73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(2.55-18.27) mg/L and AUC0-24 was 28.01 (8.82-79.40) mg.h/L.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In terms of pharmacokinetic features, preventive isoniazid (INH)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daily use of 300mg in SLE is sufficient to provide the prospect of protection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from TB. These findings suggest that INH prophylaxis may be a viable strategy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for TB prevention in SLE patients, warranting further investigation into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long-term safety and efficacy.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2025 Cintawati et al.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10.2147/IDR.S513294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PMC12301248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40727383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87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IJID Reg. 2025 Jun 23;16:100692. doi: 10.1016/j.i</w:t>
      </w:r>
      <w:r w:rsidR="00720583" w:rsidRPr="00720583">
        <w:rPr>
          <w:rFonts w:ascii="宋体" w:eastAsia="宋体" w:hAnsi="宋体" w:cs="宋体"/>
          <w:b/>
          <w:color w:val="FF0000"/>
          <w:szCs w:val="24"/>
        </w:rPr>
        <w:t xml:space="preserve">jregi.2025.100692. eCollection 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2025 Sep.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Non-tuberculous mycobacterial infections among patients with suspected 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confirmed pulmonary tuberculosis in Ethiopia: A systematic review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meta-analysis.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Daka D(1)(2), Tessema B(2)(3), Mutshembele A(4), Alelign A(2), Birhan W(2),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Gelaw B(2).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(1)Hawassa University College of Medicine and Health Sciences, Hawassa,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(2)University of Gondar, College of Medicine and Health Sciences, Department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Medical Microbiology, Gondar, Ethiopia.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(3)University of Leipzig, Faculty of Medicine, Institute of Clinical Immunology,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Leipzig, Germany.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(4)South African Medical Research Council, South Africa Office of AIDS and TB,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Pretoria, South Africa.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This study reviews and analyzes non-tuberculous mycobacteria (NTM)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isolation from Ethiopian sputum samples, estimating prevalence, identifying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common species, and analyzing regional and temporal variations.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This systematic review and meta-analysis aimed to determine NTM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prevalence among diseased individuals in Ethiopia. Using PubMed, Scopus, Web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Science, Google Scholar, and African Journals Online, we conducted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comprehensive literature search. Data extraction and quality assessment were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conducted using the Newcastle-Ottawa scale. Meta-analysis was performed using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STATA-18 software with a random-effects model and included subgroup analysis.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The protocol of this study was registered with PROSPERO (CRD420251000131).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In this review, a total of 5415 participants were involved, and 53.8%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were patients with suspected tuberculosis (TB), 37.6% were patients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pulmonary TB, 4.0% were patients with multidrug-resistant TB, and 4.6% were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HIV-positive patients. The NTM prevalence was 3.8%, showing high heterogeneity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regional species variability. The meta-analysis highlighted differences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NTM prevalence across age groups and diagnostic tools, emphasizing the need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enhanced diagnostics and continuous surveillance to improve patient outcomes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inform public health strategies.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The review summarizes the epidemiology and geographical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distribution of NTM infections and common NTM species isolated from patients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suspected pulmonary TB in Ethiopia, revealing regional variations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 implications. Despite limited data, Ethiopia has a lower prevalence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NTM compared with other African regions and the worldwide average.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2025 Published by Elsevier Ltd on behalf of International Society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Infectious Diseases.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10.1016/j.ijregi.2025.100692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PMC12302293</w:t>
      </w:r>
    </w:p>
    <w:p w:rsidR="001D5AE1" w:rsidRPr="001D5AE1" w:rsidRDefault="00720583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40727033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88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IJID Reg. 2025 Jul 1;16:100697. doi: 10.1016/j.ijregi.2025.100697. eCollection 2025 Sep.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Tuberculosis: The insidious threat that compromises health in post-Assad Syria.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Muvaffak E(1), Safadi S(2), Al-Abbas M(2), Kherallah M(3), Daif A(4),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Rodriguez-Morales AJ(5)(6), Najjar J(7), Bakleh H(8), Karim M(9), Sahloul Z(10),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Abbara A(11)(12).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(1)Hamidiye International Faculty of Medicine, University of Health Sciences,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Istanbul, Turkey.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(2)Hand in Hand for Aid and Development, Gaziantep, Turkey.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Critical Care Medicine, Sanford Health System, University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North Dakota, Fargo,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(4)Syria Relief and Development, Gaziantep, Turkey.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(5)Faculty of Health Sciences, Universidad Científica del Sur, Lima, Peru.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(6)Grupo de Investigación Biomedicina, Facultad de Medicina, Fundación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Universitaria Autónoma de las Américas-Institución Universitaria Visión de las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Américas, Risaralda, Colombia.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(7)Fondation Merieux, Middle East and North Africa Office, Beirut, Lebanon.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(8)Syrian Arab Red Crescent, Damascus, Syria.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(9)Independent consultant, Damascus, Syria.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(10)Department of Pulmonology and Critical Care, University of Illinois,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Chicago, IL,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(11)Department of Infectious Diseases, Imperial College London, London, UK.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(12)Syria Public Health Network, UK.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This perspective explores the state of tuberculosis (TB) after the prolonged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conflict in Syria and fall of the regime in December 2024; we discuss key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considerations in light of multiple competing health priorities within Syria's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borders and the recovering health system. During the conflict, the health system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fragmentation under differing geopolitical control led to unequal access to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prevention, diagnostics and management social determinants such as poverty,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malnutrition, inadequate water and sanitation, and lack of proper shelter, along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risks associated with disadvantaged groups, including internally displaced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people, detainees, former detainees, and rural communities, not only increase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risk of TB transmission and the activation of latent infections but also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hinder active case finding. Tackling these risks requires re-establishing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National TB Program (NTP) across the country, which acts equitably across all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geographical areas to identify new cases, support robust surveillance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activities, ensure drug resistance is identified promptly, and monitor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treatment. Leadership from the Ministry of Health and the World Health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Organization, with support from other stakeholders e.g., humanitarian, civil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society or private sector can support the NTP and optimize health worker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education and referral pathways. Beyond this, addressing the social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determinants, which contribute to TB in Syria, is an essential component of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control in post-conflict Syria.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10.1016/j.ijregi.2025.100697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PMC12302421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40727030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 xml:space="preserve">. Cureus. 2025 Jun 28;17(6):e86906. doi: 10.7759/cureus.86906. eCollection 2025 </w:t>
      </w:r>
    </w:p>
    <w:p w:rsidR="001D5AE1" w:rsidRPr="00720583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720583">
        <w:rPr>
          <w:rFonts w:ascii="宋体" w:eastAsia="宋体" w:hAnsi="宋体" w:cs="宋体"/>
          <w:b/>
          <w:color w:val="FF0000"/>
          <w:szCs w:val="24"/>
        </w:rPr>
        <w:t>Jun.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Clinical Spectrum of Cutaneous Tuberculosis: A Case Series Emphasizing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Prompt Recognition and Treatment.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 P(1), Ann Jose J(2), Verma G(2), Priya V L(3), Abraham E(2).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(1)Pulmonary Medicine, Sree Balaji Medical College and Hospital, Chennai, IND.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(2)Respiratory Medicine, Sree Balaji Medical College and Hospital, Chennai, IND.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(3)Pathology, Sree Balaji Medical College and Hospital, Chennai, IND.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Cutaneous tuberculosis (CTB) represents a minor proportion of all cases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extrapulmonary tuberculosis (EPTB), with lupus vulgaris (LV) and cervical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scrofuloderma (CS) being the most prevalent forms. Metastatic tuberculosis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abscesses (MTBA), tuberculids (TBDs), and tuberculosis verrucosa cutis (TBVC)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are less common variations. Since CTB frequently occurs in individuals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strong immune systems who have experienced a hypersensitivity reaction to an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extracutaneous source of Mycobacterium tuberculosis (MTB), it can be challenging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to diagnose. This case series emphasizes the diverse clinical manifestations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CTB, highlighting the urgent need for prompt diagnosis and effective treatment.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2025, C et al.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10.7759/cureus.86906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PMC12302438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40726898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90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Arch Pharm (Weinheim). 2025 Jul;358(7):e70065. doi: 10.1002/ardp.70065.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Promising Antimycobacterial Agents: Salicylidenehydrazines.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Unsal Tan O(1), Vagolu SK(2)(3), Tønjum T(2)(4), Kaplan O(5), Simsek R(1).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Pharmaceutical Chemistry, Faculty of Pharmacy, Hacettepe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University, Ankara, Turkey.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(2)Unit for Genome Dynamics, Department of Microbiology, University of Oslo,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Oslo, Norway.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(3)Research, Institute of Internal Medicine, Oslo University Hospital, Oslo,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Norway.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(4)Unit for Genome Dynamics, Department of Microbiology, Oslo University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Hospital, Oslo, Norway.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(5)Department of Analytical Chemistry, Faculty of Pharmacy, Hacettepe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University, Ankara, Turkey.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challenge, underscoring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urgent need for new therapeutic options. In this study, a series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salicylidenehydrazine derivatives were synthesized and characterized using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spectroscopic techniques. Their antimycobacterial activity was assessed against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tuberculosis H37Rv. Among the 35 synthesized compounds, nine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demonstrated significant inhibitory activity, with MIC values ranging from 0.78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to 50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M. These active molecules were further evaluated against clinical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isoniazid-resistant (bearing inhA promoter and/or katG mutations)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multidrug-resistant (MDR) M. tuberculosis strains. A particularly potent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compound derived from 2-bromo-4-nitrosalicylaldehyde exhibited an MIC of 0.78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="00720583">
        <w:rPr>
          <w:rFonts w:ascii="宋体" w:eastAsia="宋体" w:hAnsi="宋体" w:cs="宋体"/>
          <w:color w:val="000000" w:themeColor="text1"/>
          <w:szCs w:val="24"/>
        </w:rPr>
        <w:t xml:space="preserve">M </w:t>
      </w:r>
      <w:r w:rsidRPr="001D5AE1">
        <w:rPr>
          <w:rFonts w:ascii="宋体" w:eastAsia="宋体" w:hAnsi="宋体" w:cs="宋体"/>
          <w:color w:val="000000" w:themeColor="text1"/>
          <w:szCs w:val="24"/>
        </w:rPr>
        <w:t>against H37Rv and demonstrated low MIC values of 6.25, 1.56, and 1.56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μ</w:t>
      </w:r>
      <w:r w:rsidR="00720583">
        <w:rPr>
          <w:rFonts w:ascii="宋体" w:eastAsia="宋体" w:hAnsi="宋体" w:cs="宋体"/>
          <w:color w:val="000000" w:themeColor="text1"/>
          <w:szCs w:val="24"/>
        </w:rPr>
        <w:t xml:space="preserve">M against </w:t>
      </w:r>
      <w:r w:rsidRPr="001D5AE1">
        <w:rPr>
          <w:rFonts w:ascii="宋体" w:eastAsia="宋体" w:hAnsi="宋体" w:cs="宋体"/>
          <w:color w:val="000000" w:themeColor="text1"/>
          <w:szCs w:val="24"/>
        </w:rPr>
        <w:t>the inhA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>+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>, katG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>+</w:t>
      </w:r>
      <w:r w:rsidRPr="001D5AE1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1D5AE1">
        <w:rPr>
          <w:rFonts w:ascii="宋体" w:eastAsia="宋体" w:hAnsi="宋体" w:cs="宋体"/>
          <w:color w:val="000000" w:themeColor="text1"/>
          <w:szCs w:val="24"/>
        </w:rPr>
        <w:t>, and MDR strains, respectiv</w:t>
      </w:r>
      <w:r w:rsidR="00720583">
        <w:rPr>
          <w:rFonts w:ascii="宋体" w:eastAsia="宋体" w:hAnsi="宋体" w:cs="宋体"/>
          <w:color w:val="000000" w:themeColor="text1"/>
          <w:szCs w:val="24"/>
        </w:rPr>
        <w:t xml:space="preserve">ely. Molecular docking studies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were also conducted to investigate the interaction of </w:t>
      </w:r>
      <w:r w:rsidR="00720583">
        <w:rPr>
          <w:rFonts w:ascii="宋体" w:eastAsia="宋体" w:hAnsi="宋体" w:cs="宋体"/>
          <w:color w:val="000000" w:themeColor="text1"/>
          <w:szCs w:val="24"/>
        </w:rPr>
        <w:t xml:space="preserve">active compounds with the </w:t>
      </w:r>
      <w:r w:rsidRPr="001D5AE1">
        <w:rPr>
          <w:rFonts w:ascii="宋体" w:eastAsia="宋体" w:hAnsi="宋体" w:cs="宋体"/>
          <w:color w:val="000000" w:themeColor="text1"/>
          <w:szCs w:val="24"/>
        </w:rPr>
        <w:t>target enzyme InhA. Overall, the results indic</w:t>
      </w:r>
      <w:r w:rsidR="00720583">
        <w:rPr>
          <w:rFonts w:ascii="宋体" w:eastAsia="宋体" w:hAnsi="宋体" w:cs="宋体"/>
          <w:color w:val="000000" w:themeColor="text1"/>
          <w:szCs w:val="24"/>
        </w:rPr>
        <w:t xml:space="preserve">ate that salicylidenehydrazine </w:t>
      </w:r>
      <w:r w:rsidRPr="001D5AE1">
        <w:rPr>
          <w:rFonts w:ascii="宋体" w:eastAsia="宋体" w:hAnsi="宋体" w:cs="宋体"/>
          <w:color w:val="000000" w:themeColor="text1"/>
          <w:szCs w:val="24"/>
        </w:rPr>
        <w:t>derivatives represent promising lead structu</w:t>
      </w:r>
      <w:r w:rsidR="00720583">
        <w:rPr>
          <w:rFonts w:ascii="宋体" w:eastAsia="宋体" w:hAnsi="宋体" w:cs="宋体"/>
          <w:color w:val="000000" w:themeColor="text1"/>
          <w:szCs w:val="24"/>
        </w:rPr>
        <w:t xml:space="preserve">res for the development of new </w:t>
      </w:r>
      <w:r w:rsidRPr="001D5AE1">
        <w:rPr>
          <w:rFonts w:ascii="宋体" w:eastAsia="宋体" w:hAnsi="宋体" w:cs="宋体"/>
          <w:color w:val="000000" w:themeColor="text1"/>
          <w:szCs w:val="24"/>
        </w:rPr>
        <w:t>anti-TB agents effective against both drug-sensitive and drug-resistant M. tuberculosis strains.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2025 Deutsche Pharmazeutische Gesellschaft.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10.1002/ardp.70065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40726231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91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J Clin Med. 2025 Jul 15;14(14):4990. doi: 10.3390/jcm14144990.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Prevalence and Risk Factors of Latent Tuberculosis Infection Detected by IGRA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Patients with Immune-Mediated Inflammatory Diseases Before and During Biologic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DMARD Therapy (TITAN Study).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Mata-Marín JA(1), Apaez-Iglesias M(1), Cano-Díaz AL(1), Sánchez-Navarro JP(1),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Fernández-Madinaveitia DE(2), Barriga-Angulo G(3), Triana-González S(1),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Chaparro-Sánchez A(1), Pompa-Mera EN(4), Gaytán-Martínez JE(1).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(1)Infectious Diseases Department, Hospital de Infectología "Dr Daniel Méndez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Hernández", Centro Médico Nacional "La Raza", Instituto Mexicano del Seguro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Social, Mexico City 02990, Mexico.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(2)Dermatology Department, Hospital General de Zona 1 A "Dr Rodolfo Antonio de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Mucha Macías", Instituto Mexicano del Seguro Social, Mexico City 03300, Mexico.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(3)Laboratory Department, Hospital de Infectología "Dr Daniel Méndez Hernández",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Centro Médico Nacional "La Raza", Instituto Mexicano del Seguro Social, Mexico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City 02990, Mexico.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(4)Research Unit, Hospital de Infectología "Dr Daniel Méndez Hernández", Centro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Médico Nacional "La Raza", Instituto Mexicano del Seguro Social, Mexico City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02990, Mexico.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Background/Objectives: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Patients with immune-mediated inflammatory diseases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(IMIDs) treated with disease-modifying antirheumatic drugs (DMARDs) are at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increased risk of latent tuberculosis infection (LTBI) reactivation, influenced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by DMARD type. This study aimed to determine LTBI prevalence using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interferon-gamma release assays (IGRAs) and identify associated risk factors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IMID patients in a middle-high TB burden setting in Mexico. 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cross-sectional study was conducted from July 2024 to April 2025 at an IMID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 w:hint="eastAsia"/>
          <w:color w:val="000000" w:themeColor="text1"/>
          <w:szCs w:val="24"/>
        </w:rPr>
        <w:t xml:space="preserve">clinic. Patients aged ≥18 years, either receiving DMARDs or prior to initiating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treatment, were included. LTBI was diagnosed using the QuantiFERON-TB Gold Plus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assay. Bivariate analysis was performed using the chi-square test,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multivariate analysis was conducted. 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LTBI prevalence was 34.2% (95% CI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29.1-39.7%) according to QFT-Plus and 35.6% (95% CI 29.7-42.0%) according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TSTs (n = 230). Prior TB exposure was the strongest risk factor (aOR 4.20, 95%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CI 1.74-10.12, p = 0.001), while rheumatoid arthritis was associated with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lower LTBI likelihood (aOR 0.31, 95% CI 0.16-0.59, p &lt; 0.001). 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high prevalence of LTBI was observed in patients with IMIDs treated with DMARDs.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Prior tuberculosis exposure was strongly associated with LTBI. These findings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highlight the importance of LTBI screening in this population to prevent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reactivation.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10.3390/jcm14144990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PMC12295402</w:t>
      </w:r>
    </w:p>
    <w:p w:rsidR="001D5AE1" w:rsidRPr="001D5AE1" w:rsidRDefault="00720583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40725683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92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Int J Mol Sci. 2025 Jul 8;26(14):6573. doi: 10.3390/ijms26146573.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Experimental Tuberculosis Infection, the Bacteriostatic Function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Macrophages Is Activated by Th1 CD4(+) T-Effectors in a Nitrite-Independent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Manner.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Evstifeev VV(1), Majorov KB(1), Avdienko VG(1), Yeremeev VV(1), Shepelkova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GS(1).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(1)Central Tuberculosis Research Institute, Moscow 107564, Russia.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pivotal component in the protection against TB is the tissue macrophages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(Mф). These cells have been demonstrated to play a crucial role in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elimination of pathogens and mycobacterial killing. Elucidation of the molecular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phenotypic events that determine the outcome of infection in Mф 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fundamental to understanding the key features of these cells that are so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important in fighting infection. Mф activation is driven by cytokines and other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inflammatory mediators secreted by T lymphocytes. The interaction between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tuberculosis (Mtb) and host Мф has been the subject of extensive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vitro research. This dynamic interplay represents a pivotal step in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progression of mycobacterial infection because pulmonary macrophages constitute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primary line of defense against the pathogen, thereby serving as the initial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immune cells to which Mtb must adapt to establish a replicative foothold within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host. Our studies have demonstrated that highly differentiated Th1 effectors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the CD27low phenotype exhibit superior efficacy in activating both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peritoneal (Mф: T cell ratio ranging from 125:1 to 625:1) and pulmonary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macrophages (Mф: T cell ratio = 5:1) compared to cells with the CD27high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phenotype. Furthermore, our findings indicate that this activation mechanism 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not contingent upon the production of reactive nitrogen species. To effectively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activate the bacteriostatic function of macrophages, CD27high T lymphocytes must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differentiate into effectors with the CD27low phenotype.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10.3390/ijms26146573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PMC12295194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40724823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93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Life (Basel). 2025 Jul 4;15(7):1068. doi: 10.3390/life15071068.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Severe ARDS Complicated by Active Pulmonary Tuberculosis and Recurrent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Nosocomial Infections: Therapeutic Challenges and Clinical Outcomes.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Chang WH(1), Wang YT(1), Hu TY(1)(2), Kuo LK(1).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Critical Care Medicine, MacKay Memorial Hospital, Taipei 104,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Taiwan.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(2)Department of Medicine, Mackay Medical College, New Taipei City 252, Taiwan.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Acute respiratory distress syndrome (ARDS) secondary to tuberculosis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(TB) is rare and associated with high mortality. Management is further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complicated by comorbidities and ICU-related complications. 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We report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43-year-old woman with post-polio sequelae and uncontrolled diabetes who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developed ARDS due to pulmonary TB, complicated by recurrent nosocomial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infections and gastrointestinal bleeding. Early bronchoscopy and GeneXpert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MTB/RIF PCR were performed on ICU Day 2, enabling anti-TB therapy initiation by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ICU Day 3. The patient received lung-protective ventilation, prone positioning,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tailored antibiotics, and multidisciplinary care. 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patient's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 course was complicated by two episodes of ventilator-associated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pneumonia and gastrointestinal bleeding, but with individualized management, she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achieved ventilator weaning and functional recovery. 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Early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recognition in ARDS is crucial. Multidisciplinary ICU management, including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prudent steroid use, improves outcomes.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10.3390/life15071068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PMC12299266</w:t>
      </w:r>
    </w:p>
    <w:p w:rsidR="001D5AE1" w:rsidRPr="001D5AE1" w:rsidRDefault="00720583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40724570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94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 xml:space="preserve">. Int J Environ Res Public Health. 2025 Jul 21;22(7):1154. doi: </w:t>
      </w:r>
    </w:p>
    <w:p w:rsidR="001D5AE1" w:rsidRPr="00720583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720583">
        <w:rPr>
          <w:rFonts w:ascii="宋体" w:eastAsia="宋体" w:hAnsi="宋体" w:cs="宋体"/>
          <w:b/>
          <w:color w:val="FF0000"/>
          <w:szCs w:val="24"/>
        </w:rPr>
        <w:t>10.3390/ijerph22071154.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Sociodemographic and Clinical Predictors of Tuberculosis and Unsuccessful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Treatment Outcomes in Davao City, Philippines: A Retrospective Cohort Study.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Hinay AA Jr(1)(2), Mamalintaw MA(1), Damasin JML(1), Dilangalen BJSA(1),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Montinola BAS(1), Napinas CJS(1), Valiente LERL(1), Insular NLC(1), Parilla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AJD(1)(2), Cadotdot NMT(1), Elipio NMR(1), Reyes JAH(1)(2), Dayaganon AJB(1)(2).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(1)College of Medical and Biological Sciences, University of the Immaculate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Conception, Davao City 8000, Philippines.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(2)Graduate School Department, University of the Immaculate Conception, Davao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City 8000, Philippines.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BACKGROUND/OBJECTIVES: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Tuberculosis (TB) remains a major public health challenge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Davao City, Philippines, with persistent issues in both disease burden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treatment outcomes. Understanding the risk factors for TB and its unsuccessful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treatment is essential for guiding effective interventions. This study aimed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evaluate the association of sociodemographic and clinical factors with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occurrence and to identify predictors of unsuccessful TB treatment outcomes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among patients in Davao City.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A retrospective cohort study was conducted using data from 521 patients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diagnosed with drug-susceptible TB at Davao Chest Center between January 2021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May 2024. The sociodemographic and clinical profiles of the patients were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described using descriptive statistics. Chi-square tests were used to assess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associations between sociodemographic and clinical variables with TB risk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treatment outcomes.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The patient cohort was predominantly aged 31-50 years (n = 201,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38.58%), male (n = 284, 54.51%), and married (n = 285, 54.70%), with most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residing in Districts I and II (n = 98, 38% each), and had no previous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treatment (n = 344, 66.03%). Among the 456 patients assessed for comorbidities,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56.14% (n = 256) had at least one comorbidity. Evaluation of the risk factors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for TB occurrence among the study population revealed that comorbidity status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was not significantly associated with an increased risk of TB diagnosis (p =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0.682). However, among patients diagnosed with TB, the presence of comorbidities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was significantly associated with unsuccessful treatment outcomes (p = 0.003).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Although sociodemographic factors did not significantly influence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TB risk or treatment outcomes, the presence of comorbidities was a significant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predictor of unsuccessful TB treatment. These findings highlight the importance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integrating comorbidity management with TB care to improve treatment success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in high-burden urban settings.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10.3390/ijerph22071154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PMC12295419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</w:t>
      </w:r>
      <w:r w:rsidR="00720583">
        <w:rPr>
          <w:rFonts w:ascii="宋体" w:eastAsia="宋体" w:hAnsi="宋体" w:cs="宋体"/>
          <w:color w:val="000000" w:themeColor="text1"/>
          <w:szCs w:val="24"/>
        </w:rPr>
        <w:t xml:space="preserve"> 40724219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95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Antibiotics (Basel). 2025 Jul 21;14(7):732. doi: 10.3390/antibiotics14070732.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Genotypic and Phenotypic Methods in the Detection of MDR-TB and Evolution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XDR-TB.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Zaporojan N(1), Hodi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ș</w:t>
      </w:r>
      <w:r w:rsidRPr="001D5AE1">
        <w:rPr>
          <w:rFonts w:ascii="宋体" w:eastAsia="宋体" w:hAnsi="宋体" w:cs="宋体"/>
          <w:color w:val="000000" w:themeColor="text1"/>
          <w:szCs w:val="24"/>
        </w:rPr>
        <w:t>an R(2), Panti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ș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C(3), Csep AN(4), Zaporojan C(1), Zaha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DC(1)(2).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(1)Doctoral School of Biomedical Sciences, University of Oradea, University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Street 1, 410087 Oradea,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Preclinical Disciplines, Faculty of Medicine and Pharmacy,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 of Oradea, 1 December Square 10, 410073 Oradea,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Surgical Disciplines, Faculty of Medicine and Pharmacy,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 of Oradea, 1 December Square 10, 410073 Oradea,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of Psycho-Neurosciences and Recovery, Faculty of Medicine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Pharmacy, University of Oradea, 1 December Square 10, 410073 Oradea,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Accurate and rapid diagnosis of drug-resistant tuberculosis 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essential for initiating appropriate treatment and preventing the transmission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these strains. This study compares phenotypic and genotypic methods of drug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susceptibility testing for Mycobacterium tuberculosis (M. tuberculosis).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Methods: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Resistance to first-line drugs, as well as resistance to second-line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drugs (fluoroquinolones and aminoglycosides), was assessed using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Löwenstein-Jensen medium phenotypic method and the GenoType MTBDRplus genotypic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method and analyzed. 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The phenotypic resistance rate was 84.85% for INH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(n = 56), 46.97% for RIF (n = 31), 48.48% for STR (n = 32), and 30.30% for EMB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(n = 20). Of the MDR-TB isolates (n = 29), 41.37% were resistant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fluoroquinolones (n = 12) and 31.03% were resistant to both fluoroquinolones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injectable aminoglycosides, being classified as XDR-TB (n = 9). In addition,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22.73% of the MDR-TB isolates were resistant to all four first-line drugs (n =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15). The overall concordance between the line probe assay method and phenotypic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testing was 94.74% for RIF and 95.16% for INH. Discordances were identified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three cases for RIF and two cases for INH, where isolates were reported as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susceptible by GenoType MTBDRplus, but phenotypically resistant.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 Conclusions: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Genotypic testing using GenoType MTBDRplus provides rapid and accurate results,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but some cases of phenotypic resistance are not detected by this method.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results highlight the importance of using combined phenotypic and genotypic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methods for accurate diagnosis of MDR-TB, as well as the need to integrate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genomic sequencing to improve diagnostic accuracy.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10.3390/antibiotics14070732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PMC12292002</w:t>
      </w:r>
    </w:p>
    <w:p w:rsidR="001D5AE1" w:rsidRPr="001D5AE1" w:rsidRDefault="00720583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40724033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96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Antibiotics (Basel). 2025 Jul 20;14(7):728. doi: 10.3390/antibiotics14070728.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Liposome-Encapsulated Antibiotics for the Therapy of Mycobacterial Infections.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Y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ı</w:t>
      </w:r>
      <w:r w:rsidRPr="001D5AE1">
        <w:rPr>
          <w:rFonts w:ascii="宋体" w:eastAsia="宋体" w:hAnsi="宋体" w:cs="宋体"/>
          <w:color w:val="000000" w:themeColor="text1"/>
          <w:szCs w:val="24"/>
        </w:rPr>
        <w:t>ld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ı</w:t>
      </w:r>
      <w:r w:rsidRPr="001D5AE1">
        <w:rPr>
          <w:rFonts w:ascii="宋体" w:eastAsia="宋体" w:hAnsi="宋体" w:cs="宋体"/>
          <w:color w:val="000000" w:themeColor="text1"/>
          <w:szCs w:val="24"/>
        </w:rPr>
        <w:t>r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ı</w:t>
      </w:r>
      <w:r w:rsidRPr="001D5AE1">
        <w:rPr>
          <w:rFonts w:ascii="宋体" w:eastAsia="宋体" w:hAnsi="宋体" w:cs="宋体"/>
          <w:color w:val="000000" w:themeColor="text1"/>
          <w:szCs w:val="24"/>
        </w:rPr>
        <w:t>m M(1), D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1D5AE1">
        <w:rPr>
          <w:rFonts w:ascii="宋体" w:eastAsia="宋体" w:hAnsi="宋体" w:cs="宋体"/>
          <w:color w:val="000000" w:themeColor="text1"/>
          <w:szCs w:val="24"/>
        </w:rPr>
        <w:t>zg</w:t>
      </w:r>
      <w:r w:rsidRPr="001D5AE1">
        <w:rPr>
          <w:rFonts w:ascii="宋体" w:eastAsia="宋体" w:hAnsi="宋体" w:cs="宋体" w:hint="eastAsia"/>
          <w:color w:val="000000" w:themeColor="text1"/>
          <w:szCs w:val="24"/>
        </w:rPr>
        <w:t>ü</w:t>
      </w:r>
      <w:r w:rsidRPr="001D5AE1">
        <w:rPr>
          <w:rFonts w:ascii="宋体" w:eastAsia="宋体" w:hAnsi="宋体" w:cs="宋体"/>
          <w:color w:val="000000" w:themeColor="text1"/>
          <w:szCs w:val="24"/>
        </w:rPr>
        <w:t>ne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ş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N(2).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Biochemistry, Faculty of Pharmacy, Harran University, 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Ş</w:t>
      </w:r>
      <w:r w:rsidRPr="001D5AE1">
        <w:rPr>
          <w:rFonts w:ascii="宋体" w:eastAsia="宋体" w:hAnsi="宋体" w:cs="宋体"/>
          <w:color w:val="000000" w:themeColor="text1"/>
          <w:szCs w:val="24"/>
        </w:rPr>
        <w:t>anl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ı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urfa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63000, Türkiye.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Biomedical Sciences, Arthur A. Dugoni School of Dentistry,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 of the Pacific, 155 Fifth Street, Francisco, CA 94103,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About a quarter of the world's population is infected with Mycobacterium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tuberculosis. Growing antibiotic resistance by this microorganism is a major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problem in the therapy of the disease. M. avium-M. intracellulare that emerged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as a major opportunistic infection of HIV/AIDS continues to afflict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immunocompromised individuals. We describe the use of liposome-encapsulated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antibiotics in the experimental and clinical therapy of mycobacterial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infections, as well as recent experimental liposomal vaccines against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tuberculosis. Liposome-mediated intravenous or inhalational delivery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antibiotics enhances the antibacterial effects of the drugs, particularly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infections of resident macrophages, where the liposomes are passively targeted.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Despite experimental successes of liposomal antibiotics in the treatment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mycobacterial and other bacterial infections, applications of this method to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 have been lagging. This review underscores the significance of liposomes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 the treatment of mycobacterial infections, encompassing their synthesis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methods, limitations, and both preclinical and clinical studies, providing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guidance for the development of future therapeutic approaches and innovative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antimicrobial strategies.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10.3390/antibiotics14070728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PMC12291690</w:t>
      </w:r>
    </w:p>
    <w:p w:rsidR="001D5AE1" w:rsidRPr="001D5AE1" w:rsidRDefault="00720583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40724029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97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Antibiotics (Basel). 2025 Jul 2;14(7):673. doi: 10.3390/antibiotics14070673.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in Central Asia and Predominant Beijing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Lineage, Challenges in Diagnosis, Treatment Barriers, and Infection Control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Strategies: An Integrative Review.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Kozhamkulov U(1), Iglikova S(2), Rakisheva A(3), Almazan J(4).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(1)Center for Life Sciences, National Laboratory Astana, Nazarbayev University,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Astana 010000, Kazakhstan.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(2)National Scientific Center of Phthisiopulmonology of the Republic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Kazakhstan, Almaty 050000, Kazakhstan.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Phthisiopulmonology, School of General Medicine, Asfendiyarov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Kazakh National Medical University, Almaty 050000, Kazakhstan.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of Medicine, School of Medicine, Nazarbayev University, Astana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010000, Kazakhstan.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(MDR-TB) remains a significant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public health threat in Central Asia, where rising resistance to first-line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anti-TB drugs challenges control efforts. As of 2024, the World Health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Organization (WHO) reports that over 2.5% of new TB cases and 18% of previously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treated cases are resistant to first-line TB drugs worldwide.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 Objectives: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integrative review synthesizes current evidence on MDR-TB in Kazakhstan,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Kyrgyzstan, Tajikistan, Turkmenistan, and Uzbekistan, with a focus on infection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control, diagnostic advancements, and evolving treatment strategies. 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comprehensive literature search was conducted across five electronic databases: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PubMed, Scopus, Web of Science, Embase, World Health Organization (WHO) Global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Database, and ClinicalTrials.gov. A total of 29 articles from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Central Asian countries met the inclusion criteria.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 Results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Four main themes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were identified: "genetic variability and resistance patterns of MDR-TB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strains"; "barriers to effective treatment"; "diagnostic tools", and "infection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control strategies".</w:t>
      </w:r>
      <w:r w:rsidRPr="00720583">
        <w:rPr>
          <w:rFonts w:ascii="宋体" w:eastAsia="宋体" w:hAnsi="宋体" w:cs="宋体"/>
          <w:b/>
          <w:color w:val="000000" w:themeColor="text1"/>
          <w:szCs w:val="24"/>
        </w:rPr>
        <w:t xml:space="preserve"> Conclusions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This review underscores the importance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comprehensive, multifactorial approaches in addressing drug-resistant TB in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region. The implementation of early diagnosis and all-oral treatment regimens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has improved adherence in recent studies.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10.3390/antibiotics14070673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PMC12291989</w:t>
      </w:r>
    </w:p>
    <w:p w:rsidR="001D5AE1" w:rsidRPr="001D5AE1" w:rsidRDefault="00720583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40723976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720583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98</w:t>
      </w:r>
      <w:r w:rsidR="001D5AE1" w:rsidRPr="00720583">
        <w:rPr>
          <w:rFonts w:ascii="宋体" w:eastAsia="宋体" w:hAnsi="宋体" w:cs="宋体"/>
          <w:b/>
          <w:color w:val="FF0000"/>
          <w:szCs w:val="24"/>
        </w:rPr>
        <w:t>. Antibiotics (Basel). 2025 Jun 30;14(7):664. doi: 10.3390/antibiotics14070664.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Determinants of Tuberculosis Treatment Outcomes in Patients with TB/HIV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Co-Infection During Tuberculosis Treatment at Selected Level One Hospitals 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Lusaka, Zambia.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Hassab TM(1), Hamachila A(1), Kalungia AC(1), Nyazema N(2), Mukosha M(1), Banda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C(3), Munkombwe D(1).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(1)Department of Pharmacy, University of Zambia, Lusaka 10101, Zambia.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(2)Department of Pharmacy, University of Limpopo, Mankgweng 0727, South Africa.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Biomedical Sciences, Copperbelt University, Ndola 10101,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Zambia.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720583">
        <w:rPr>
          <w:rFonts w:ascii="宋体" w:eastAsia="宋体" w:hAnsi="宋体" w:cs="宋体"/>
          <w:b/>
          <w:color w:val="000000" w:themeColor="text1"/>
          <w:szCs w:val="24"/>
        </w:rPr>
        <w:t>Background/Objectives: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Tuberculosis (TB) and HIV co-infection pose significant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challenges in resource-limited settings, contributing to multi-drug-resistant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when treatment fails. This study aimed to identify determinants of TB treatment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outcomes among HIV/TB co-infected patients in Lusaka, Zambia.</w:t>
      </w:r>
      <w:r w:rsidRPr="00B41D12">
        <w:rPr>
          <w:rFonts w:ascii="宋体" w:eastAsia="宋体" w:hAnsi="宋体" w:cs="宋体"/>
          <w:b/>
          <w:color w:val="000000" w:themeColor="text1"/>
          <w:szCs w:val="24"/>
        </w:rPr>
        <w:t xml:space="preserve"> Methods: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retrospective cohort study was conducted at Chilenje, Chipata, and Chawama level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one hospitals, using systematic sampling to select 586 patient files. Data were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analyzed with SPSS version 23, employing descriptive statistics, chi-square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tests, and hierarchical logistic regression.</w:t>
      </w:r>
      <w:r w:rsidRPr="00B41D12">
        <w:rPr>
          <w:rFonts w:ascii="宋体" w:eastAsia="宋体" w:hAnsi="宋体" w:cs="宋体"/>
          <w:b/>
          <w:color w:val="000000" w:themeColor="text1"/>
          <w:szCs w:val="24"/>
        </w:rPr>
        <w:t xml:space="preserve"> Results: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Among the study population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(n = 586), consisting predominantly of working-age adults (25-44 years: 61.6%)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males (56.5%), treatment success was 81.3%, with a 12.5% mortality rate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across treatment phases. Baseline smear-negative TB, viral load (100,000-199,999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copies/mL), diabetes without hypertension, and negative smear at follow-up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independently predicted treatment outcomes. Higher treatment failure odds were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linked to smear-negative TB, high viral load, and hypertension-diabetes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comorbidity, while CD4 count and HIV treatment status showed no independent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effects. </w:t>
      </w:r>
      <w:r w:rsidRPr="00B41D12">
        <w:rPr>
          <w:rFonts w:ascii="宋体" w:eastAsia="宋体" w:hAnsi="宋体" w:cs="宋体"/>
          <w:b/>
          <w:color w:val="000000" w:themeColor="text1"/>
          <w:szCs w:val="24"/>
        </w:rPr>
        <w:t>Conclusions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These findings underscore the influence of viral load, TB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type, comorbidities, and sputum conversion on treatment success, emphasizing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need for targeted monitoring and integrated care, particularly in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continuation phase, to enhance outcomes in this vulnerable population.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10.3390/antibiotics14070664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PMC12291881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PMID: </w:t>
      </w:r>
      <w:r w:rsidR="00B41D12">
        <w:rPr>
          <w:rFonts w:ascii="宋体" w:eastAsia="宋体" w:hAnsi="宋体" w:cs="宋体"/>
          <w:color w:val="000000" w:themeColor="text1"/>
          <w:szCs w:val="24"/>
        </w:rPr>
        <w:t>40723967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B41D1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99</w:t>
      </w:r>
      <w:r w:rsidR="001D5AE1" w:rsidRPr="00B41D12">
        <w:rPr>
          <w:rFonts w:ascii="宋体" w:eastAsia="宋体" w:hAnsi="宋体" w:cs="宋体"/>
          <w:b/>
          <w:color w:val="FF0000"/>
          <w:szCs w:val="24"/>
        </w:rPr>
        <w:t>. Biomolecules. 2025 Jul 17;15(7):1036. doi: 10.3390/biom15071036.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Intricate Process of Calcification in Granuloma Formation and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Complications Following M. tuberculosis Infection.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Yedgarian N(1), Agopian J(1), Flaig B(1), Hajjar F(1), Karapetyan A(1), Murthy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K(1), Patrikyan A(1), Tomas K(2), Tumanyan K(2), Nasiri MJ(3), Subbian S(4),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Venketaraman V(1).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(1)College of Osteopathic Medicine of the Pacific, Western University of Health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Sciences, Pomona, CA 91766,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(2)College of Podiatric Medicine, Western University of Health Sciences, Pomona,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CA 91766,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Microbiology, School of Medicine, Shahid Beheshti University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Medical Sciences, Tehran 19839-69411, Iran.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(4)Public Health Research Institute, New Jersey Medical School, Rutgers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University, Newark, NJ 07103,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tuberculosis-an acid-fast staining bacterium-is a serious global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health challenge that can have both short-term and long-term complications.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Although the immune response helps trap the infection, it can also cause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necrosis and calcification, leading to lung tissue damage. Calcification is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known outcome of chronic granuloma evolution in TB. Multiple pathways contribute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to fibrosis and calcification; some examples are IL-1β, TGF-β, and TNF-α.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Current antifibrotic drugs, such as nintedanib and pirfenidone, are effective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but may increase the risk of latent tuberculosis reactivation in certain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patients. Experimental therapies such as artemisinin derivatives have shown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promise in preclinical TB fibrosis models, while cell-based therapies like bone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marrow-derived mononuclear cells are also under early investigation for dual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antifibrotic and immunomodulatory effects. This literature review will explore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recent studies on the pathogenesis of M. tuberculosis, the mechanisms underlying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calcification in granuloma formation, and subsequent complications of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disease process.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10.3390/biom15071036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PMC12292817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40723907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B41D1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100</w:t>
      </w:r>
      <w:r w:rsidR="001D5AE1" w:rsidRPr="00B41D12">
        <w:rPr>
          <w:rFonts w:ascii="宋体" w:eastAsia="宋体" w:hAnsi="宋体" w:cs="宋体"/>
          <w:b/>
          <w:color w:val="FF0000"/>
          <w:szCs w:val="24"/>
        </w:rPr>
        <w:t>. Biomedicines. 2025 Jul 14;13(7):1721. doi: 10.3390/biomedicines13071721.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 and Evolutive Features of Tuberculous Meningitis in an Immunosuppressed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Adolescent During the COVID 19 Pandemic.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Dop D(1), P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ă</w:t>
      </w:r>
      <w:r w:rsidRPr="001D5AE1">
        <w:rPr>
          <w:rFonts w:ascii="宋体" w:eastAsia="宋体" w:hAnsi="宋体" w:cs="宋体"/>
          <w:color w:val="000000" w:themeColor="text1"/>
          <w:szCs w:val="24"/>
        </w:rPr>
        <w:t>dureanu V(2), P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ă</w:t>
      </w:r>
      <w:r w:rsidRPr="001D5AE1">
        <w:rPr>
          <w:rFonts w:ascii="宋体" w:eastAsia="宋体" w:hAnsi="宋体" w:cs="宋体"/>
          <w:color w:val="000000" w:themeColor="text1"/>
          <w:szCs w:val="24"/>
        </w:rPr>
        <w:t>dureanu R(2), Marcu IR(3), M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ă</w:t>
      </w:r>
      <w:r w:rsidRPr="001D5AE1">
        <w:rPr>
          <w:rFonts w:ascii="宋体" w:eastAsia="宋体" w:hAnsi="宋体" w:cs="宋体"/>
          <w:color w:val="000000" w:themeColor="text1"/>
          <w:szCs w:val="24"/>
        </w:rPr>
        <w:t>ce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ș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S(4), Mu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ș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etescu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AE(5), Niculescu </w:t>
      </w:r>
      <w:r w:rsidRPr="001D5AE1">
        <w:rPr>
          <w:rFonts w:ascii="Cambria" w:eastAsia="宋体" w:hAnsi="Cambria" w:cs="Cambria"/>
          <w:color w:val="000000" w:themeColor="text1"/>
          <w:szCs w:val="24"/>
        </w:rPr>
        <w:t>Ș</w:t>
      </w:r>
      <w:r w:rsidRPr="001D5AE1">
        <w:rPr>
          <w:rFonts w:ascii="宋体" w:eastAsia="宋体" w:hAnsi="宋体" w:cs="宋体"/>
          <w:color w:val="000000" w:themeColor="text1"/>
          <w:szCs w:val="24"/>
        </w:rPr>
        <w:t>A(6), Niculescu CE(1).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Pediatrics, University of Medicine and Pharmacy of Craiova,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200349 Craiova,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University of Medicine and Pharmacy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Craiova, 200349 Craiova,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Physical and Rehabilitation Medicine, University of Medicine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and Pharmacy of Craiova, 200349 Craiova,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(4)Department of Radiology, University of Medicine and Pharmacy of Craiova,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200349 Craiova,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(5)Department of Rheumatology, University of Medicine and Pharmacy of Craiova,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200349 Craiova,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(6)Department of Orthopedics, University of Medicine and Pharmacy Craiova,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200349 Craiova, Romania.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B41D12">
        <w:rPr>
          <w:rFonts w:ascii="宋体" w:eastAsia="宋体" w:hAnsi="宋体" w:cs="宋体"/>
          <w:b/>
          <w:color w:val="000000" w:themeColor="text1"/>
          <w:szCs w:val="24"/>
        </w:rPr>
        <w:t>Background/Objectives: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Tuberculous meningitis is the most severe form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in children, with a high mortality and morbidity rate if it is not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diagnosed and treated in a timely manner. The aim of this study is to highlight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challenges associated with establishing a diagnosis of tuberculous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meningitis in a child with immunosuppression, given the presence of nonspecific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clinical manifestations. </w:t>
      </w:r>
      <w:r w:rsidRPr="00B41D1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We present the case of a 15-year-old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adolescent with systemic lupus erythematosus, on immunosuppressive therapy, who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is diagnosed with tuberculous meningoencephalitis presenting the clinical,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diagnostic and imaging characteristics, as well as the diagnostic traps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limitations associated with this condition. Antituberculosis therapy was started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empirically, because there was no improvement in the clinical status with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conventional antibiotic therapy; the diagnosis was established 7 days after the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start of the antituberculosis treatment, with the help of an acid-fast bacilli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culture from the cerebrospinal fluid. </w:t>
      </w:r>
      <w:r w:rsidRPr="00B41D1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The course of the tuberculous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meningoencephalitis was slowly favorable, despite the superimposed COVID-19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infection. Delay in administering immunosuppressive therapy led to the onset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renal and joint manifestations. </w:t>
      </w:r>
      <w:r w:rsidRPr="00B41D12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Tuberculous meningitis is a highly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lethal, often underdiagnosed disease with nonspecific clinical and imaging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manifestations, which can have a favorable outcome if the diagnosis is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established early on and treatment is started promptly.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10.3390/biomedicines13071721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>PMCID: PMC12292272</w:t>
      </w:r>
    </w:p>
    <w:p w:rsidR="001D5AE1" w:rsidRPr="001D5AE1" w:rsidRDefault="00B41D12" w:rsidP="001D5AE1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40722791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B41D12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101</w:t>
      </w:r>
      <w:r w:rsidR="001D5AE1" w:rsidRPr="00B41D12">
        <w:rPr>
          <w:rFonts w:ascii="宋体" w:eastAsia="宋体" w:hAnsi="宋体" w:cs="宋体"/>
          <w:b/>
          <w:color w:val="FF0000"/>
          <w:szCs w:val="24"/>
        </w:rPr>
        <w:t>. Diagnostics (Basel). 2025 Jul 14;15(14):1776. doi: 10.3390/diagnostics15141776.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Diagnostic Accuracy of AdvanSure(TM) and PowerChek(TM) Real-Time PCR Assays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the Detection of Mycobacterium tuberculosis and Nontuberculous Mycobacteria.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Bajgai J(1)(2), Cho CH(3), Lee JH(1)(4).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(1)Department of Laboratory Medicine, Yonsei University Wonju College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Medicine, Wonju 26426,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(2)Department of Convergence Medicine, Yonsei University Wonju College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Medicine, Wonju 26426,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(3)Department of Laboratory Medicine, College of Medicine, Korea University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Ansan Hospital, Danwon-gu, Ansan-si 15355,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(4)Research Institute of Metabolism and Inflammation, Yonsei University Wonju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College of Medicine, Wonju 26426, Republic of Korea.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B41D1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Accurate differentiation between Mycobacterium tuberculosis (MTB)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nontuberculous mycobacteria (NTM) is essential for proper diagnosis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treatment. This study compares the diagnostic performance of two commercial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real-time PCR kits, AdvanSureTM TB/NTM and Kogene PowerChekTM MTB/NTM,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detecting MTB, NTM, and negative (no growth, NG) clinical specimens. </w:t>
      </w:r>
      <w:r w:rsidRPr="00B41D12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: A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total of 390 clinical residual specimens were collected from patients between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December 2022 and June 2023. The samples, including sputum, bronchoalveolar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lavage, tracheal aspirate and body fluid, were initially tested with MGIT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culture and then analyzed using both PCR kits. Sensitivity, specificity,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positive predictive value (PPV), negative predictive value (NPV), and overall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accuracy were evaluated. Discrepant results between the two PCR assays were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further investigated using sequencing to identify the detected mycobacterial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species, and final diagnoses were verified by culture results and review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electronic medical records. </w:t>
      </w:r>
      <w:r w:rsidRPr="00B41D1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Of the 390 specimens, both AdvanSureTM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PowerChekTM real-time PCR assays demonstrated 100% sensitivity for both MTB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NTM detection. For MTB detection, AdvanSureTM demonstrated a specificity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100%, with a PPV, NPV, and overall accuracy all reaching 100%. In comparison,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PowerChekTM showed a specificity of 98.62%, a PPV of 96.15%, an NPV of 100%,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 overall accuracy of 98.97%. For NTM detection, both AdvanSureTM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PowerChekTM exhibited identical performance metrics. The specificity was 99.58%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for both assays, with a PPV of 99.34%, NPV of 100%, and an overall accuracy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99.74%. Five discrepant results were finally confirmed as four NTM detection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cases and one negative case by culture and clinical diagnosis which showed four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cases of PowerChekTM MTB+NTM detection and one case of NTM detection,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respectively.</w:t>
      </w:r>
      <w:r w:rsidRPr="00B41D12">
        <w:rPr>
          <w:rFonts w:ascii="宋体" w:eastAsia="宋体" w:hAnsi="宋体" w:cs="宋体"/>
          <w:b/>
          <w:color w:val="000000" w:themeColor="text1"/>
          <w:szCs w:val="24"/>
        </w:rPr>
        <w:t xml:space="preserve"> Conclusions:</w:t>
      </w: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 The PowerChekTM MTB/NTM real-time PCR kit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demonstrated excellent diagnostic performance for the detection of MTB and NTM,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with high sensitivity, specificity, and accuracy. Minor discrepancies,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particularly in detecting MTB+NTM mixed infections, highlight the importance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complementary sequencing analysis for resolving uncertain results. These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findings support the clinical utility of both PCR assays as reliable tools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rapid diagnosis of mycobacterial infections. PowerChekTM showed occasional false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positives, suggesting that optimizing the assay's cutoff threshold 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amplification parameters could enhance its specificity and reduce false-positive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results in clinically ambiguous cases.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10.3390/diagnostics15141776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PMCID: PMC12293586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40722525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3D5B1B" w:rsidRDefault="00B06237" w:rsidP="001D5AE1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102</w:t>
      </w:r>
      <w:r w:rsidR="001D5AE1" w:rsidRPr="003D5B1B">
        <w:rPr>
          <w:rFonts w:ascii="宋体" w:eastAsia="宋体" w:hAnsi="宋体" w:cs="宋体"/>
          <w:b/>
          <w:color w:val="FF0000"/>
          <w:szCs w:val="24"/>
        </w:rPr>
        <w:t xml:space="preserve">. Nurs Clin North Am. 2025 Sep;60(3):491-506. doi: 10.1016/j.cnur.2024.10.004. </w:t>
      </w:r>
    </w:p>
    <w:p w:rsidR="001D5AE1" w:rsidRPr="003D5B1B" w:rsidRDefault="001D5AE1" w:rsidP="001D5AE1">
      <w:pPr>
        <w:rPr>
          <w:rFonts w:ascii="宋体" w:eastAsia="宋体" w:hAnsi="宋体" w:cs="宋体"/>
          <w:b/>
          <w:color w:val="FF0000"/>
          <w:szCs w:val="24"/>
        </w:rPr>
      </w:pPr>
      <w:r w:rsidRPr="003D5B1B">
        <w:rPr>
          <w:rFonts w:ascii="宋体" w:eastAsia="宋体" w:hAnsi="宋体" w:cs="宋体"/>
          <w:b/>
          <w:color w:val="FF0000"/>
          <w:szCs w:val="24"/>
        </w:rPr>
        <w:t>Epub 2024 Nov 5.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Overview of the Epidemiology, Diagnosis, and Clinical Care Considerations for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People Living with and at Risk for Tuberculosis in the United States.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Bergman A(1), Thomas T(2).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(1)School of Nursing, University of Virginia, 202 Jeanette Lancaster Way, PO Box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800782, Charlottesville, VA 22903, USA. Electronic address: dhm8ax@virginia.edu.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(2)Division of Infectious Diseases and International Health, University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Virginia School of Medicine, University of Virginia, PO Box 801340,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Charlottesville, VA 22908-1340, USA.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Tuberculosis (TB) remains an ongoing threat. TB requires exposure to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Mycobacterium tuberculosis, but disease development is driven by exposure,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infectiousness, susceptibility, and environment. TB elimination requires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increased awareness about TB prevention and treatment strategies. The centers of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TB excellence complement current guidelines from the Center for Disease Control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and Prevention, the National TB Coalition of America, and the Infectious Disease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Society of America to support nurses and providers. Enhanced contact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investigation, prevention, and treatment will aid in the pathway to a TB-free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North America. To address disparities in TB, nurses in practice, research, and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 xml:space="preserve">policy settings must address individual, interpersonal, and organizational 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barriers to care and ongoing treatment adherence.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Copyright © 2024 Elsevier Inc. All rights reserved.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DOI: 10.1016/j.cnur.2024.10.004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  <w:r w:rsidRPr="001D5AE1">
        <w:rPr>
          <w:rFonts w:ascii="宋体" w:eastAsia="宋体" w:hAnsi="宋体" w:cs="宋体"/>
          <w:color w:val="000000" w:themeColor="text1"/>
          <w:szCs w:val="24"/>
        </w:rPr>
        <w:t>PMID: 40716809 [Indexed for MEDLINE]</w:t>
      </w:r>
    </w:p>
    <w:p w:rsidR="001D5AE1" w:rsidRPr="001D5AE1" w:rsidRDefault="001D5AE1" w:rsidP="001D5AE1">
      <w:pPr>
        <w:rPr>
          <w:rFonts w:ascii="宋体" w:eastAsia="宋体" w:hAnsi="宋体" w:cs="宋体"/>
          <w:color w:val="000000" w:themeColor="text1"/>
          <w:szCs w:val="24"/>
        </w:rPr>
      </w:pPr>
    </w:p>
    <w:sectPr w:rsidR="001D5AE1" w:rsidRPr="001D5AE1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F6" w:rsidRDefault="002271F6" w:rsidP="00913F6F">
      <w:r>
        <w:separator/>
      </w:r>
    </w:p>
  </w:endnote>
  <w:endnote w:type="continuationSeparator" w:id="0">
    <w:p w:rsidR="002271F6" w:rsidRDefault="002271F6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F6" w:rsidRDefault="002271F6" w:rsidP="00913F6F">
      <w:r>
        <w:separator/>
      </w:r>
    </w:p>
  </w:footnote>
  <w:footnote w:type="continuationSeparator" w:id="0">
    <w:p w:rsidR="002271F6" w:rsidRDefault="002271F6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5E04"/>
    <w:rsid w:val="00036F5C"/>
    <w:rsid w:val="000370E0"/>
    <w:rsid w:val="000379B3"/>
    <w:rsid w:val="00037A3B"/>
    <w:rsid w:val="00040545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CA5"/>
    <w:rsid w:val="00092F7F"/>
    <w:rsid w:val="00093EB4"/>
    <w:rsid w:val="00094774"/>
    <w:rsid w:val="00094D1C"/>
    <w:rsid w:val="000961CE"/>
    <w:rsid w:val="000966AA"/>
    <w:rsid w:val="000A087D"/>
    <w:rsid w:val="000A0F96"/>
    <w:rsid w:val="000A124E"/>
    <w:rsid w:val="000A1434"/>
    <w:rsid w:val="000A1D4B"/>
    <w:rsid w:val="000A2127"/>
    <w:rsid w:val="000A2F2E"/>
    <w:rsid w:val="000A3943"/>
    <w:rsid w:val="000A3E0E"/>
    <w:rsid w:val="000A4A7D"/>
    <w:rsid w:val="000A51E6"/>
    <w:rsid w:val="000A5D84"/>
    <w:rsid w:val="000A6101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5C58"/>
    <w:rsid w:val="000B647A"/>
    <w:rsid w:val="000B6906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D14"/>
    <w:rsid w:val="00124054"/>
    <w:rsid w:val="00124203"/>
    <w:rsid w:val="00124FA0"/>
    <w:rsid w:val="001250F8"/>
    <w:rsid w:val="001258E8"/>
    <w:rsid w:val="00126FCA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03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20AE"/>
    <w:rsid w:val="001D243D"/>
    <w:rsid w:val="001D35E3"/>
    <w:rsid w:val="001D3C91"/>
    <w:rsid w:val="001D49D4"/>
    <w:rsid w:val="001D5338"/>
    <w:rsid w:val="001D5AE1"/>
    <w:rsid w:val="001D6792"/>
    <w:rsid w:val="001D680A"/>
    <w:rsid w:val="001D6B99"/>
    <w:rsid w:val="001D6E95"/>
    <w:rsid w:val="001D7211"/>
    <w:rsid w:val="001E0F47"/>
    <w:rsid w:val="001E3564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2E84"/>
    <w:rsid w:val="002140A1"/>
    <w:rsid w:val="00214B74"/>
    <w:rsid w:val="00214C10"/>
    <w:rsid w:val="0021558B"/>
    <w:rsid w:val="00215646"/>
    <w:rsid w:val="00217D7F"/>
    <w:rsid w:val="00217EAC"/>
    <w:rsid w:val="00220876"/>
    <w:rsid w:val="00222583"/>
    <w:rsid w:val="00222BD1"/>
    <w:rsid w:val="00223A24"/>
    <w:rsid w:val="002246DD"/>
    <w:rsid w:val="002253AA"/>
    <w:rsid w:val="00225946"/>
    <w:rsid w:val="002259F8"/>
    <w:rsid w:val="002271F6"/>
    <w:rsid w:val="002307EA"/>
    <w:rsid w:val="002327BB"/>
    <w:rsid w:val="002341B8"/>
    <w:rsid w:val="00234622"/>
    <w:rsid w:val="002354A4"/>
    <w:rsid w:val="00235C0D"/>
    <w:rsid w:val="002374E2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5956"/>
    <w:rsid w:val="00275EC1"/>
    <w:rsid w:val="00277AFE"/>
    <w:rsid w:val="00277F10"/>
    <w:rsid w:val="0028042B"/>
    <w:rsid w:val="00280E39"/>
    <w:rsid w:val="00281CB1"/>
    <w:rsid w:val="0028209D"/>
    <w:rsid w:val="00282B0E"/>
    <w:rsid w:val="0028424E"/>
    <w:rsid w:val="002848FA"/>
    <w:rsid w:val="00285319"/>
    <w:rsid w:val="00285E4E"/>
    <w:rsid w:val="0028600C"/>
    <w:rsid w:val="00286550"/>
    <w:rsid w:val="00286887"/>
    <w:rsid w:val="002868D6"/>
    <w:rsid w:val="002874B2"/>
    <w:rsid w:val="002874EE"/>
    <w:rsid w:val="00290E55"/>
    <w:rsid w:val="00292BA6"/>
    <w:rsid w:val="00294663"/>
    <w:rsid w:val="00295075"/>
    <w:rsid w:val="00295697"/>
    <w:rsid w:val="00295B81"/>
    <w:rsid w:val="0029689E"/>
    <w:rsid w:val="00297DED"/>
    <w:rsid w:val="002A042C"/>
    <w:rsid w:val="002A0E2E"/>
    <w:rsid w:val="002A1A26"/>
    <w:rsid w:val="002A1AAB"/>
    <w:rsid w:val="002A1B06"/>
    <w:rsid w:val="002A41A5"/>
    <w:rsid w:val="002A5D78"/>
    <w:rsid w:val="002A65AC"/>
    <w:rsid w:val="002A75CF"/>
    <w:rsid w:val="002A7D07"/>
    <w:rsid w:val="002B16D1"/>
    <w:rsid w:val="002B18EF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1E7"/>
    <w:rsid w:val="00300C4C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E3F"/>
    <w:rsid w:val="0031350B"/>
    <w:rsid w:val="00313587"/>
    <w:rsid w:val="003142FD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F86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CCA"/>
    <w:rsid w:val="00383DE7"/>
    <w:rsid w:val="00384F9F"/>
    <w:rsid w:val="0038579F"/>
    <w:rsid w:val="0038597F"/>
    <w:rsid w:val="00391EB5"/>
    <w:rsid w:val="00392265"/>
    <w:rsid w:val="00392AC6"/>
    <w:rsid w:val="00393A15"/>
    <w:rsid w:val="00394EE4"/>
    <w:rsid w:val="00395C32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5B1B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ED3"/>
    <w:rsid w:val="003E7F6D"/>
    <w:rsid w:val="003F0272"/>
    <w:rsid w:val="003F031F"/>
    <w:rsid w:val="003F08C1"/>
    <w:rsid w:val="003F2BA8"/>
    <w:rsid w:val="003F4118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4F0"/>
    <w:rsid w:val="004E6833"/>
    <w:rsid w:val="004E723F"/>
    <w:rsid w:val="004E7A20"/>
    <w:rsid w:val="004F0CA6"/>
    <w:rsid w:val="004F16E9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7F18"/>
    <w:rsid w:val="00500140"/>
    <w:rsid w:val="00500F3F"/>
    <w:rsid w:val="00502292"/>
    <w:rsid w:val="00502897"/>
    <w:rsid w:val="00503AE4"/>
    <w:rsid w:val="00503D99"/>
    <w:rsid w:val="005045BA"/>
    <w:rsid w:val="00504DF1"/>
    <w:rsid w:val="00505213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20E52"/>
    <w:rsid w:val="005227BB"/>
    <w:rsid w:val="00523642"/>
    <w:rsid w:val="00524110"/>
    <w:rsid w:val="00524E1A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564F"/>
    <w:rsid w:val="0054651E"/>
    <w:rsid w:val="005500FD"/>
    <w:rsid w:val="00550355"/>
    <w:rsid w:val="0055091D"/>
    <w:rsid w:val="0055158B"/>
    <w:rsid w:val="0055176C"/>
    <w:rsid w:val="00552259"/>
    <w:rsid w:val="00552BCF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62F9"/>
    <w:rsid w:val="005867AE"/>
    <w:rsid w:val="00586A6E"/>
    <w:rsid w:val="00587DC0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6C9"/>
    <w:rsid w:val="006259BB"/>
    <w:rsid w:val="006268F3"/>
    <w:rsid w:val="006276AC"/>
    <w:rsid w:val="006304DE"/>
    <w:rsid w:val="00630A8A"/>
    <w:rsid w:val="00630FE5"/>
    <w:rsid w:val="0063276D"/>
    <w:rsid w:val="00632EAA"/>
    <w:rsid w:val="00634070"/>
    <w:rsid w:val="00634756"/>
    <w:rsid w:val="0063675E"/>
    <w:rsid w:val="00636DBE"/>
    <w:rsid w:val="00636F5A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465AE"/>
    <w:rsid w:val="0065022E"/>
    <w:rsid w:val="00650944"/>
    <w:rsid w:val="0065216A"/>
    <w:rsid w:val="00652A4F"/>
    <w:rsid w:val="00653E9B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5412"/>
    <w:rsid w:val="006765E9"/>
    <w:rsid w:val="00676C52"/>
    <w:rsid w:val="00676CDC"/>
    <w:rsid w:val="00677367"/>
    <w:rsid w:val="00680351"/>
    <w:rsid w:val="00681783"/>
    <w:rsid w:val="00682B47"/>
    <w:rsid w:val="00682B87"/>
    <w:rsid w:val="00682DA4"/>
    <w:rsid w:val="006853BD"/>
    <w:rsid w:val="00685B2F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BE3"/>
    <w:rsid w:val="0070113E"/>
    <w:rsid w:val="0070150F"/>
    <w:rsid w:val="007026D3"/>
    <w:rsid w:val="0070283B"/>
    <w:rsid w:val="00702DF3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DAD"/>
    <w:rsid w:val="00720583"/>
    <w:rsid w:val="007205E8"/>
    <w:rsid w:val="00720E51"/>
    <w:rsid w:val="007214B7"/>
    <w:rsid w:val="007233A8"/>
    <w:rsid w:val="00725D1A"/>
    <w:rsid w:val="00730E88"/>
    <w:rsid w:val="007323CD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D34"/>
    <w:rsid w:val="00755002"/>
    <w:rsid w:val="0075573A"/>
    <w:rsid w:val="00757754"/>
    <w:rsid w:val="007607D7"/>
    <w:rsid w:val="0076121E"/>
    <w:rsid w:val="00761F10"/>
    <w:rsid w:val="00762457"/>
    <w:rsid w:val="00763AE2"/>
    <w:rsid w:val="007643D9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E2F"/>
    <w:rsid w:val="00780696"/>
    <w:rsid w:val="007807A9"/>
    <w:rsid w:val="007809AF"/>
    <w:rsid w:val="00780D4D"/>
    <w:rsid w:val="00783DE6"/>
    <w:rsid w:val="00787E8E"/>
    <w:rsid w:val="0079006D"/>
    <w:rsid w:val="0079022D"/>
    <w:rsid w:val="00790CEB"/>
    <w:rsid w:val="0079106D"/>
    <w:rsid w:val="00791C24"/>
    <w:rsid w:val="0079256D"/>
    <w:rsid w:val="0079326E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0D2"/>
    <w:rsid w:val="007B727B"/>
    <w:rsid w:val="007B744D"/>
    <w:rsid w:val="007B7954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8007BB"/>
    <w:rsid w:val="00800B51"/>
    <w:rsid w:val="00803359"/>
    <w:rsid w:val="00803587"/>
    <w:rsid w:val="008043A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53FE"/>
    <w:rsid w:val="0087647C"/>
    <w:rsid w:val="0088077B"/>
    <w:rsid w:val="00881F4A"/>
    <w:rsid w:val="008820C4"/>
    <w:rsid w:val="008824AD"/>
    <w:rsid w:val="0088339E"/>
    <w:rsid w:val="0088377D"/>
    <w:rsid w:val="00883B72"/>
    <w:rsid w:val="00886133"/>
    <w:rsid w:val="00887E62"/>
    <w:rsid w:val="008939D0"/>
    <w:rsid w:val="008945C5"/>
    <w:rsid w:val="008949EB"/>
    <w:rsid w:val="00894CEE"/>
    <w:rsid w:val="00894E16"/>
    <w:rsid w:val="0089724A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588A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F59"/>
    <w:rsid w:val="008E59A2"/>
    <w:rsid w:val="008E59EC"/>
    <w:rsid w:val="008E5AC3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17601"/>
    <w:rsid w:val="00920C78"/>
    <w:rsid w:val="00921249"/>
    <w:rsid w:val="009217A7"/>
    <w:rsid w:val="00921E73"/>
    <w:rsid w:val="00922D30"/>
    <w:rsid w:val="0092476B"/>
    <w:rsid w:val="0092570D"/>
    <w:rsid w:val="00926193"/>
    <w:rsid w:val="009269E0"/>
    <w:rsid w:val="009306A2"/>
    <w:rsid w:val="00931A4B"/>
    <w:rsid w:val="00931D67"/>
    <w:rsid w:val="00932038"/>
    <w:rsid w:val="00932533"/>
    <w:rsid w:val="00933066"/>
    <w:rsid w:val="00933449"/>
    <w:rsid w:val="009340BE"/>
    <w:rsid w:val="00934982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66A0"/>
    <w:rsid w:val="00946A9A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58C"/>
    <w:rsid w:val="00967268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4E7B"/>
    <w:rsid w:val="00A0652E"/>
    <w:rsid w:val="00A06926"/>
    <w:rsid w:val="00A07E09"/>
    <w:rsid w:val="00A1062C"/>
    <w:rsid w:val="00A108FB"/>
    <w:rsid w:val="00A10B60"/>
    <w:rsid w:val="00A10EBB"/>
    <w:rsid w:val="00A121D5"/>
    <w:rsid w:val="00A12F8E"/>
    <w:rsid w:val="00A1464A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1232"/>
    <w:rsid w:val="00A33990"/>
    <w:rsid w:val="00A340E2"/>
    <w:rsid w:val="00A34699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695"/>
    <w:rsid w:val="00A516F2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24EF"/>
    <w:rsid w:val="00A72CB4"/>
    <w:rsid w:val="00A72E4A"/>
    <w:rsid w:val="00A73F02"/>
    <w:rsid w:val="00A76B91"/>
    <w:rsid w:val="00A7720F"/>
    <w:rsid w:val="00A77C33"/>
    <w:rsid w:val="00A77F87"/>
    <w:rsid w:val="00A81E65"/>
    <w:rsid w:val="00A824E2"/>
    <w:rsid w:val="00A838E4"/>
    <w:rsid w:val="00A84645"/>
    <w:rsid w:val="00A846F2"/>
    <w:rsid w:val="00A86086"/>
    <w:rsid w:val="00A864AD"/>
    <w:rsid w:val="00A87A00"/>
    <w:rsid w:val="00A87DF6"/>
    <w:rsid w:val="00A9076F"/>
    <w:rsid w:val="00A9349A"/>
    <w:rsid w:val="00A95A09"/>
    <w:rsid w:val="00A971FF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D009B"/>
    <w:rsid w:val="00AD08CD"/>
    <w:rsid w:val="00AD17E4"/>
    <w:rsid w:val="00AD265B"/>
    <w:rsid w:val="00AD34A3"/>
    <w:rsid w:val="00AD43DE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237"/>
    <w:rsid w:val="00B064D0"/>
    <w:rsid w:val="00B10F46"/>
    <w:rsid w:val="00B117B8"/>
    <w:rsid w:val="00B1564E"/>
    <w:rsid w:val="00B16446"/>
    <w:rsid w:val="00B1676B"/>
    <w:rsid w:val="00B17853"/>
    <w:rsid w:val="00B17957"/>
    <w:rsid w:val="00B17EA6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1D12"/>
    <w:rsid w:val="00B43AB8"/>
    <w:rsid w:val="00B44D78"/>
    <w:rsid w:val="00B470E5"/>
    <w:rsid w:val="00B4742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A019C"/>
    <w:rsid w:val="00BA080B"/>
    <w:rsid w:val="00BA3E77"/>
    <w:rsid w:val="00BA46A7"/>
    <w:rsid w:val="00BB08CC"/>
    <w:rsid w:val="00BB0C41"/>
    <w:rsid w:val="00BB0C66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45FB"/>
    <w:rsid w:val="00BC4F58"/>
    <w:rsid w:val="00BC7ACC"/>
    <w:rsid w:val="00BD00DC"/>
    <w:rsid w:val="00BD3463"/>
    <w:rsid w:val="00BD429D"/>
    <w:rsid w:val="00BD5622"/>
    <w:rsid w:val="00BD642B"/>
    <w:rsid w:val="00BD6AEC"/>
    <w:rsid w:val="00BD7150"/>
    <w:rsid w:val="00BE0AC1"/>
    <w:rsid w:val="00BE1634"/>
    <w:rsid w:val="00BE1C83"/>
    <w:rsid w:val="00BE3ABC"/>
    <w:rsid w:val="00BF0436"/>
    <w:rsid w:val="00BF0F65"/>
    <w:rsid w:val="00BF24AD"/>
    <w:rsid w:val="00BF5666"/>
    <w:rsid w:val="00C000A6"/>
    <w:rsid w:val="00C00B03"/>
    <w:rsid w:val="00C00C66"/>
    <w:rsid w:val="00C01C74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C4E"/>
    <w:rsid w:val="00C27401"/>
    <w:rsid w:val="00C27B81"/>
    <w:rsid w:val="00C306BB"/>
    <w:rsid w:val="00C3335C"/>
    <w:rsid w:val="00C36027"/>
    <w:rsid w:val="00C361D3"/>
    <w:rsid w:val="00C36469"/>
    <w:rsid w:val="00C37D02"/>
    <w:rsid w:val="00C440ED"/>
    <w:rsid w:val="00C45A59"/>
    <w:rsid w:val="00C45B4D"/>
    <w:rsid w:val="00C46105"/>
    <w:rsid w:val="00C4776D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A67"/>
    <w:rsid w:val="00C750B9"/>
    <w:rsid w:val="00C75A54"/>
    <w:rsid w:val="00C7608B"/>
    <w:rsid w:val="00C770F3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A0032"/>
    <w:rsid w:val="00CA0AAA"/>
    <w:rsid w:val="00CA3472"/>
    <w:rsid w:val="00CA5DEA"/>
    <w:rsid w:val="00CA6E68"/>
    <w:rsid w:val="00CA74DB"/>
    <w:rsid w:val="00CA7646"/>
    <w:rsid w:val="00CB1055"/>
    <w:rsid w:val="00CB10E9"/>
    <w:rsid w:val="00CB18E1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17819"/>
    <w:rsid w:val="00D203EB"/>
    <w:rsid w:val="00D20C37"/>
    <w:rsid w:val="00D211D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4E7"/>
    <w:rsid w:val="00D61CBD"/>
    <w:rsid w:val="00D62B10"/>
    <w:rsid w:val="00D64AB6"/>
    <w:rsid w:val="00D65C03"/>
    <w:rsid w:val="00D65E7A"/>
    <w:rsid w:val="00D70C7C"/>
    <w:rsid w:val="00D7156E"/>
    <w:rsid w:val="00D716E1"/>
    <w:rsid w:val="00D71BD1"/>
    <w:rsid w:val="00D7369C"/>
    <w:rsid w:val="00D7400D"/>
    <w:rsid w:val="00D76E8E"/>
    <w:rsid w:val="00D77B47"/>
    <w:rsid w:val="00D80A86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DF7FCC"/>
    <w:rsid w:val="00E00039"/>
    <w:rsid w:val="00E001A6"/>
    <w:rsid w:val="00E0117D"/>
    <w:rsid w:val="00E01215"/>
    <w:rsid w:val="00E02EE5"/>
    <w:rsid w:val="00E038C4"/>
    <w:rsid w:val="00E03B84"/>
    <w:rsid w:val="00E067FC"/>
    <w:rsid w:val="00E06ECD"/>
    <w:rsid w:val="00E0752F"/>
    <w:rsid w:val="00E10C55"/>
    <w:rsid w:val="00E10E87"/>
    <w:rsid w:val="00E110BC"/>
    <w:rsid w:val="00E11172"/>
    <w:rsid w:val="00E11C82"/>
    <w:rsid w:val="00E142E7"/>
    <w:rsid w:val="00E14ECC"/>
    <w:rsid w:val="00E154D1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DAB"/>
    <w:rsid w:val="00E33EC6"/>
    <w:rsid w:val="00E35A02"/>
    <w:rsid w:val="00E35E7F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5171"/>
    <w:rsid w:val="00F45FA4"/>
    <w:rsid w:val="00F4612A"/>
    <w:rsid w:val="00F5013F"/>
    <w:rsid w:val="00F50419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4280"/>
    <w:rsid w:val="00FA4500"/>
    <w:rsid w:val="00FA56D1"/>
    <w:rsid w:val="00FA6926"/>
    <w:rsid w:val="00FA726F"/>
    <w:rsid w:val="00FA79BC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1BD5-8D2F-480D-8526-3819FD7C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12088</TotalTime>
  <Pages>110</Pages>
  <Words>39394</Words>
  <Characters>224547</Characters>
  <Application>Microsoft Office Word</Application>
  <DocSecurity>0</DocSecurity>
  <Lines>1871</Lines>
  <Paragraphs>526</Paragraphs>
  <ScaleCrop>false</ScaleCrop>
  <Company/>
  <LinksUpToDate>false</LinksUpToDate>
  <CharactersWithSpaces>263415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1109</cp:revision>
  <dcterms:created xsi:type="dcterms:W3CDTF">2024-08-06T15:51:00Z</dcterms:created>
  <dcterms:modified xsi:type="dcterms:W3CDTF">2025-08-05T00:46:00Z</dcterms:modified>
</cp:coreProperties>
</file>