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E1029F">
        <w:rPr>
          <w:rFonts w:ascii="宋体" w:eastAsia="宋体" w:hAnsi="宋体" w:cs="宋体"/>
          <w:b/>
          <w:sz w:val="28"/>
          <w:szCs w:val="28"/>
        </w:rPr>
        <w:t>2</w:t>
      </w:r>
      <w:r w:rsidR="00A42CE3">
        <w:rPr>
          <w:rFonts w:ascii="宋体" w:eastAsia="宋体" w:hAnsi="宋体" w:cs="宋体"/>
          <w:b/>
          <w:sz w:val="28"/>
          <w:szCs w:val="28"/>
        </w:rPr>
        <w:t>8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605A62">
        <w:rPr>
          <w:rFonts w:ascii="宋体" w:eastAsia="宋体" w:hAnsi="宋体" w:cs="宋体" w:hint="eastAsia"/>
          <w:b/>
          <w:sz w:val="28"/>
          <w:szCs w:val="28"/>
        </w:rPr>
        <w:t>2</w:t>
      </w:r>
      <w:r w:rsidR="00605A62">
        <w:rPr>
          <w:rFonts w:ascii="宋体" w:eastAsia="宋体" w:hAnsi="宋体" w:cs="宋体"/>
          <w:b/>
          <w:sz w:val="28"/>
          <w:szCs w:val="28"/>
        </w:rPr>
        <w:t>9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F76D8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42CE3">
        <w:rPr>
          <w:rFonts w:ascii="宋体" w:eastAsia="宋体" w:hAnsi="宋体" w:cs="宋体"/>
          <w:b/>
          <w:color w:val="FF0000"/>
          <w:szCs w:val="24"/>
        </w:rPr>
        <w:t>7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42CE3">
        <w:rPr>
          <w:rFonts w:ascii="宋体" w:eastAsia="宋体" w:hAnsi="宋体" w:cs="宋体"/>
          <w:b/>
          <w:color w:val="FF0000"/>
          <w:szCs w:val="24"/>
        </w:rPr>
        <w:t>7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42CE3">
        <w:rPr>
          <w:rFonts w:ascii="宋体" w:eastAsia="宋体" w:hAnsi="宋体" w:cs="宋体"/>
          <w:b/>
          <w:color w:val="FF0000"/>
          <w:szCs w:val="24"/>
        </w:rPr>
        <w:t>7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42CE3">
        <w:rPr>
          <w:rFonts w:ascii="宋体" w:eastAsia="宋体" w:hAnsi="宋体" w:cs="宋体"/>
          <w:b/>
          <w:color w:val="FF0000"/>
          <w:szCs w:val="24"/>
        </w:rPr>
        <w:t>13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B66F8F" w:rsidRPr="00714BD5" w:rsidRDefault="00605A62" w:rsidP="00B66F8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B66F8F" w:rsidRPr="00714BD5">
        <w:rPr>
          <w:rFonts w:ascii="宋体" w:eastAsia="宋体" w:hAnsi="宋体" w:cs="宋体"/>
          <w:b/>
          <w:color w:val="FF0000"/>
          <w:szCs w:val="21"/>
        </w:rPr>
        <w:t xml:space="preserve">. RSC Adv. 2025 Jul 3;15(28):22745-22763. doi: 10.1039/d5ra01362c. eCollection </w:t>
      </w:r>
    </w:p>
    <w:p w:rsidR="00B66F8F" w:rsidRPr="00714BD5" w:rsidRDefault="00B66F8F" w:rsidP="00B66F8F">
      <w:pPr>
        <w:rPr>
          <w:rFonts w:ascii="宋体" w:eastAsia="宋体" w:hAnsi="宋体" w:cs="宋体"/>
          <w:b/>
          <w:color w:val="FF0000"/>
          <w:szCs w:val="21"/>
        </w:rPr>
      </w:pPr>
      <w:r w:rsidRPr="00714BD5">
        <w:rPr>
          <w:rFonts w:ascii="宋体" w:eastAsia="宋体" w:hAnsi="宋体" w:cs="宋体"/>
          <w:b/>
          <w:color w:val="FF0000"/>
          <w:szCs w:val="21"/>
        </w:rPr>
        <w:t>2025 Jun 30.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Insights into anti-tuberculosis drug design on the scaffold of nitroimidazole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derivatives using structure-based computer-aided approaches.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Yang W(1)(2)(3), Zhao H(1)(2), Zhao Z(1)(2), Pei S(4)(5)(6), Zhu Z(7), Huang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Z(1)(2), Zhao Y(1)(2), Lu S(1)(2), Wang F(8), Zhao Y(1)(2)(5)(6).</w:t>
      </w:r>
    </w:p>
    <w:p w:rsidR="00B66F8F" w:rsidRDefault="00B66F8F" w:rsidP="00B66F8F">
      <w:pPr>
        <w:rPr>
          <w:rFonts w:ascii="宋体" w:eastAsia="宋体" w:hAnsi="宋体" w:cs="宋体"/>
          <w:szCs w:val="21"/>
        </w:rPr>
      </w:pPr>
    </w:p>
    <w:p w:rsidR="00B66F8F" w:rsidRPr="0012536D" w:rsidRDefault="00B66F8F" w:rsidP="00B66F8F">
      <w:pPr>
        <w:rPr>
          <w:rFonts w:ascii="宋体" w:eastAsia="宋体" w:hAnsi="宋体" w:cs="宋体"/>
          <w:b/>
          <w:color w:val="0070C0"/>
          <w:szCs w:val="21"/>
        </w:rPr>
      </w:pPr>
      <w:r w:rsidRPr="0012536D">
        <w:rPr>
          <w:rFonts w:ascii="宋体" w:eastAsia="宋体" w:hAnsi="宋体" w:cs="宋体"/>
          <w:b/>
          <w:color w:val="0070C0"/>
          <w:szCs w:val="21"/>
        </w:rPr>
        <w:t>Wei Yang,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Hui Zhao,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Ziting Zhao,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Shaojun Pei,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Zheng Zhu,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Zhen Huang,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Yao Zhao</w:t>
      </w:r>
      <w:r w:rsidR="00EC7D3B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2536D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Shuihua Lu</w:t>
      </w:r>
      <w:r w:rsidR="00EC7D3B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2536D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Fangfang Wang</w:t>
      </w:r>
      <w:r w:rsidR="00EC7D3B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2536D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2536D">
        <w:rPr>
          <w:rFonts w:ascii="宋体" w:eastAsia="宋体" w:hAnsi="宋体" w:cs="宋体"/>
          <w:b/>
          <w:color w:val="0070C0"/>
          <w:szCs w:val="21"/>
        </w:rPr>
        <w:t>Yanlin Zhao</w:t>
      </w:r>
      <w:r w:rsidR="00EC7D3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66F8F" w:rsidRDefault="00EC7D3B" w:rsidP="00B66F8F">
      <w:pPr>
        <w:rPr>
          <w:rFonts w:ascii="宋体" w:eastAsia="宋体" w:hAnsi="宋体" w:cs="宋体"/>
          <w:b/>
          <w:color w:val="0070C0"/>
          <w:szCs w:val="21"/>
        </w:rPr>
      </w:pP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hyperlink r:id="rId8" w:history="1">
        <w:r w:rsidRPr="00EC7D3B">
          <w:rPr>
            <w:rStyle w:val="a6"/>
            <w:rFonts w:ascii="宋体" w:eastAsia="宋体" w:hAnsi="宋体" w:cs="宋体"/>
            <w:b/>
            <w:szCs w:val="21"/>
            <w:u w:val="none"/>
          </w:rPr>
          <w:t>zhaoyl@chinacdc.cn</w:t>
        </w:r>
      </w:hyperlink>
    </w:p>
    <w:p w:rsidR="00EC7D3B" w:rsidRPr="0012536D" w:rsidRDefault="00EC7D3B" w:rsidP="00B66F8F">
      <w:pPr>
        <w:rPr>
          <w:rFonts w:ascii="宋体" w:eastAsia="宋体" w:hAnsi="宋体" w:cs="宋体"/>
          <w:b/>
          <w:color w:val="0070C0"/>
          <w:szCs w:val="21"/>
        </w:rPr>
      </w:pP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(1)National Clinical Research Center for Infectious Diseases, Shenzhen Third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People's Hospital Shenzhen 518112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(2)Shenzhen Clinical Research Center for Tuberculosis Shenzhen People's Republic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of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(3)Warshel Institute for Computational Biology, School of Science and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Engineering, The Chinese University of Hong Kong Shenzhen 518172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Global Health, School of Public Health, Peking University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Beijing 100191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(5)National Center for TB Control and Prevention, Chinese Center for Disease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Control and Prevention Beijing 102206 China zhaoyl@chinacdc.cn.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(6)Chinese Center for Disease Control and Prevention Beijing 102206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(7)Department of Urology, Xijing Hospital, Air Force Military Medical University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Xi'an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(8)School of Life Science, Linyi University Linyi 276000 China.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Deazaflavin-dependent nitroreductase (Ddn) is a crucial enzyme involved in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mycolic acid biosynthesis, a vital component of the cell wall in Mycobacterium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(MTB)-the bacterial pathogen responsible for tuberculosis. Over the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past two decades, nitroimidazole oxazine scaffold (NOS) derivatives have been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investigated as potential therapeutic agents targeting Ddn in MTB, with a focus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on enhancing drug efficacy, minimizing toxicity, and combating drug resistance.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 this study, we performed an extensive theoretical investigation combining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three-dimensional quantitative structure-activity relationship (3D-QSAR)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studies, all-atom molecular docking, and atomic-level molecular dynamics (MD)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simulations. Additionally, we analyzed the binding free energies and their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decomposed terms between inhibitors and Ddn to elucidate the structure-activity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relationships (SARs) and mechanisms of a series of NOS derivatives developed for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MTB inhibition. The CoMFA and CoMSIA models demonstrated strong performance,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with cross-validation coefficients (R cv 2) of 0.591 and 0.629, respectively,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prediction coefficients (R pred 2) of 0.7698 and 0.6848 for CoMFA and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CoMSIA, respectively. These models effectively predicted the minimum inhibitory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concentration (MIC) values of the compounds against MTB based on the NOS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scaffold. Molecular docking followed by MD simulations was employed to validate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binding modes of these derivatives at the active site of Ddn, providing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detailed insights into their interaction patterns. Notably, our analysis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revealed that residues Tyr65, Ser78, Tyr130, Tyr133, and Tyr136 played critical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roles in determining the potency of the compounds by contributing significantly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their binding energies. These findings provide valuable guidance for the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rational design of novel NOS inhibitors with enhanced potential as effective 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anti-tuberculosis agents.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This journal is © The Royal Society of Chemistry.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10.1039/d5ra01362c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PMC12224256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40612639</w:t>
      </w:r>
    </w:p>
    <w:p w:rsidR="00B66F8F" w:rsidRPr="002E3956" w:rsidRDefault="00B66F8F" w:rsidP="00B66F8F">
      <w:pPr>
        <w:rPr>
          <w:rFonts w:ascii="宋体" w:eastAsia="宋体" w:hAnsi="宋体" w:cs="宋体"/>
          <w:szCs w:val="21"/>
        </w:rPr>
      </w:pPr>
    </w:p>
    <w:p w:rsidR="009B6A48" w:rsidRPr="00A61CBD" w:rsidRDefault="00605A62" w:rsidP="009B6A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9B6A48" w:rsidRPr="00A61CBD">
        <w:rPr>
          <w:rFonts w:ascii="宋体" w:eastAsia="宋体" w:hAnsi="宋体" w:cs="宋体"/>
          <w:b/>
          <w:color w:val="FF0000"/>
          <w:szCs w:val="21"/>
        </w:rPr>
        <w:t xml:space="preserve">. Eur J Clin Microbiol Infect Dis. 2025 Jul 3. doi: 10.1007/s10096-025-05170-0. </w:t>
      </w:r>
    </w:p>
    <w:p w:rsidR="009B6A48" w:rsidRPr="00A61CBD" w:rsidRDefault="009B6A48" w:rsidP="009B6A48">
      <w:pPr>
        <w:rPr>
          <w:rFonts w:ascii="宋体" w:eastAsia="宋体" w:hAnsi="宋体" w:cs="宋体"/>
          <w:b/>
          <w:color w:val="FF0000"/>
          <w:szCs w:val="21"/>
        </w:rPr>
      </w:pPr>
      <w:r w:rsidRPr="00A61CBD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Effectiveness of centralized hospitalization treatment on transmission in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household contacts of pulmonary tuberculosis patients: a contact-traced study.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Guo S(#)(1)(2)(3), Zhang Z(#)(4), Perez AA(5), Xianyu F(6), Sheng J(4), Liu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H(7)(8), Ruan Y(9)(10), Huang Y(11).</w:t>
      </w:r>
    </w:p>
    <w:p w:rsidR="009B6A48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072E27" w:rsidRDefault="009B6A48" w:rsidP="009B6A48">
      <w:pPr>
        <w:rPr>
          <w:rFonts w:ascii="宋体" w:eastAsia="宋体" w:hAnsi="宋体" w:cs="宋体"/>
          <w:b/>
          <w:color w:val="0070C0"/>
          <w:szCs w:val="21"/>
        </w:rPr>
      </w:pPr>
      <w:r w:rsidRPr="00072E27">
        <w:rPr>
          <w:rFonts w:ascii="宋体" w:eastAsia="宋体" w:hAnsi="宋体" w:cs="宋体"/>
          <w:b/>
          <w:color w:val="0070C0"/>
          <w:szCs w:val="21"/>
        </w:rPr>
        <w:t>Shengqiong Guo</w:t>
      </w:r>
      <w:r w:rsidR="002F494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72E27">
        <w:rPr>
          <w:rFonts w:ascii="宋体" w:eastAsia="宋体" w:hAnsi="宋体" w:cs="宋体"/>
          <w:b/>
          <w:color w:val="0070C0"/>
          <w:szCs w:val="21"/>
        </w:rPr>
        <w:t>, Zhi Zhang, Antonio Avalos Perez, Fangming Xianyu, Jinglei Sheng, Huihui Liu</w:t>
      </w:r>
      <w:r w:rsidR="002F494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72E27">
        <w:rPr>
          <w:rFonts w:ascii="宋体" w:eastAsia="宋体" w:hAnsi="宋体" w:cs="宋体"/>
          <w:b/>
          <w:color w:val="0070C0"/>
          <w:szCs w:val="21"/>
        </w:rPr>
        <w:t>, Yunzhou Ruan</w:t>
      </w:r>
      <w:r w:rsidR="002F494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72E27">
        <w:rPr>
          <w:rFonts w:ascii="宋体" w:eastAsia="宋体" w:hAnsi="宋体" w:cs="宋体"/>
          <w:b/>
          <w:color w:val="0070C0"/>
          <w:szCs w:val="21"/>
        </w:rPr>
        <w:t>, Yan Huang</w:t>
      </w:r>
      <w:r w:rsidR="002F494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2F4946" w:rsidRPr="002F4946" w:rsidRDefault="002F4946" w:rsidP="009B6A48">
      <w:pPr>
        <w:rPr>
          <w:rFonts w:ascii="宋体" w:eastAsia="宋体" w:hAnsi="宋体" w:cs="宋体"/>
          <w:b/>
          <w:color w:val="0070C0"/>
          <w:szCs w:val="21"/>
        </w:rPr>
      </w:pPr>
      <w:r w:rsidRPr="002F494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F4946">
        <w:rPr>
          <w:rFonts w:ascii="宋体" w:eastAsia="宋体" w:hAnsi="宋体" w:cs="宋体"/>
          <w:b/>
          <w:color w:val="0070C0"/>
          <w:szCs w:val="21"/>
        </w:rPr>
        <w:t xml:space="preserve"> Shengqiong Guo</w:t>
      </w:r>
      <w:r w:rsidRPr="002F4946">
        <w:rPr>
          <w:rFonts w:ascii="宋体" w:eastAsia="宋体" w:hAnsi="宋体" w:cs="宋体" w:hint="eastAsia"/>
          <w:b/>
          <w:color w:val="0070C0"/>
          <w:szCs w:val="21"/>
        </w:rPr>
        <w:t>，</w:t>
      </w:r>
      <w:hyperlink r:id="rId9" w:history="1">
        <w:r w:rsidRPr="002F4946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179536921@qq.com</w:t>
        </w:r>
      </w:hyperlink>
      <w:r w:rsidRPr="002F494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2F494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2F4946">
        <w:rPr>
          <w:rFonts w:ascii="宋体" w:eastAsia="宋体" w:hAnsi="宋体" w:cs="宋体"/>
          <w:b/>
          <w:color w:val="0070C0"/>
          <w:szCs w:val="21"/>
        </w:rPr>
        <w:t>Huihui Liu</w:t>
      </w:r>
      <w:r w:rsidRPr="002F4946">
        <w:rPr>
          <w:rFonts w:ascii="宋体" w:eastAsia="宋体" w:hAnsi="宋体" w:cs="宋体" w:hint="eastAsia"/>
          <w:b/>
          <w:color w:val="0070C0"/>
          <w:szCs w:val="21"/>
        </w:rPr>
        <w:t>，</w:t>
      </w:r>
      <w:hyperlink r:id="rId10" w:history="1">
        <w:r w:rsidRPr="002F4946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liuhh@chinacdc.cn</w:t>
        </w:r>
      </w:hyperlink>
      <w:r w:rsidRPr="002F494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2F494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2F4946">
        <w:rPr>
          <w:rFonts w:ascii="宋体" w:eastAsia="宋体" w:hAnsi="宋体" w:cs="宋体"/>
          <w:b/>
          <w:color w:val="0070C0"/>
          <w:szCs w:val="21"/>
        </w:rPr>
        <w:t xml:space="preserve"> Yunzhou Ruan, </w:t>
      </w:r>
    </w:p>
    <w:p w:rsidR="009B6A48" w:rsidRPr="002F4946" w:rsidRDefault="005A53EB" w:rsidP="009B6A48">
      <w:pPr>
        <w:rPr>
          <w:rFonts w:ascii="宋体" w:eastAsia="宋体" w:hAnsi="宋体" w:cs="宋体"/>
          <w:b/>
          <w:color w:val="0070C0"/>
          <w:szCs w:val="21"/>
        </w:rPr>
      </w:pPr>
      <w:hyperlink r:id="rId11" w:history="1">
        <w:r w:rsidR="002F4946" w:rsidRPr="002F4946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ruanyz@chinacdc.cn</w:t>
        </w:r>
      </w:hyperlink>
      <w:r w:rsidR="002F4946" w:rsidRPr="002F494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="002F4946" w:rsidRPr="002F494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="002F4946" w:rsidRPr="002F4946">
        <w:rPr>
          <w:rFonts w:ascii="宋体" w:eastAsia="宋体" w:hAnsi="宋体" w:cs="宋体"/>
          <w:b/>
          <w:color w:val="0070C0"/>
          <w:szCs w:val="21"/>
        </w:rPr>
        <w:t>Yan Huang</w:t>
      </w:r>
      <w:r w:rsidR="002F4946" w:rsidRPr="002F4946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="002F4946" w:rsidRPr="002F4946">
        <w:rPr>
          <w:rFonts w:ascii="宋体" w:eastAsia="宋体" w:hAnsi="宋体" w:cs="宋体"/>
          <w:b/>
          <w:color w:val="0070C0"/>
          <w:szCs w:val="21"/>
        </w:rPr>
        <w:t>cdchuangyan@163.com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(1)Field Epidemiology Training Program of China, China CDC, Beijing, 100000,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179536921@qq.com.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(2)Guizhou Provincial Center for Disease Control and Prevention, Guiyang,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550004, China. 179536921@qq.com.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(3)Guizhou Medical University, Guiyang, 550004, China. 179536921@qq.com.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(4)Guizhou Medical University, Guiyang, 550004, China.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(5)Department of Epidemiology, University of California, Los Angeles, CA, 90095,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USA.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(6)Department of Epidemiology, Prince of Songkla University, Hat Yai, 90110,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Thailand.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(7)Field Epidemiology Training Program of China, China CDC, Beijing, 100000,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liuhh@chinacdc.cn.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(8)Chinese Center for Disease Control and Prevention, Beijing, 100000, China.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liuhh@chinacdc.cn.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(9)Field Epidemiology Training Program of China, China CDC, Beijing, 100000,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ruanyz@chinacdc.cn.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(10)Chinese Center for Disease Control and Prevention, Beijing, 100000, China.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ruanyz@chinacdc.cn.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(11)Guizhou Provincial Center for Disease Control and Prevention, Guiyang,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550004, China. cdchuangyan@163.com.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(#)Contributed equally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 xml:space="preserve">BACKGROUND: </w:t>
      </w:r>
      <w:r w:rsidRPr="002E3956">
        <w:rPr>
          <w:rFonts w:ascii="宋体" w:eastAsia="宋体" w:hAnsi="宋体" w:cs="宋体"/>
          <w:szCs w:val="21"/>
        </w:rPr>
        <w:t xml:space="preserve">Pulmonary tuberculosis (PTB) is a respiratory infectious disease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that seriously endangers people's health and incurs high treatment costs, which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quickly leads to catastrophic expenditure for patients and their families. A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centralized hospitalization treatment (CHT) strategy can be implemented to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mitigate the transmission of PTB. This study evaluates the effectiveness of a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CHT approach in reducing the magnitude of Mycobacterium tuberculosis (MTB)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transmission in household contacts (HHCs) of confirmed PTB cases and explores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potential risk factors for PTB.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This retrospective cohort study used PTB cases from Guizhou, China,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between January 2022 and October 2023. The HHCs of PTB cases diagnosed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etiologically and treated with non-CHT were designated as the exposed group, and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HHCs of those treated with CHT were the non-exposed group. The ratio of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HHCs to index cases was 1:1-3. Face-to-face interviews were conducted for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participants by medical staff at home. R software was used for data analysis.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Continuous variables were cut to create new categorical variables and were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analyzed using the Chi-square test or Fisher test according to the nature of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data. The risk factors of PTB/LTBI and covariates were analyzed using a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multivariate logistic regression model evaluated by the Akaike information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criterion (AIC) and elucidated by a Directed Acyclic Graph (DAG). The alpha (α)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test level of all statistical tests was 0.05.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1007 participants were investigated, including 559 HHCs of PTB index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cases from CHT settings and 448 HHCs of PTB index cases from non-CHT sites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(treated at home). Of the two groups, 46 HHCs tested positive for PTB/LTBI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(latent TB infections), with a 3.4% positive detection rate (19 cases) in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HHCs of PTB index cases treated with CHT and 6.0% (27 cases) in the HHCs of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those treated with non-CHT, with positive detection of LTBI [17(3.0%) vs.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26(5.8%)] and [3(0.5%) vs. 5(1.1%)] of PTB in the former than that in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latter. A statistically significant difference was found between the two LTBI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groups. In the univariate analysis, family caregivers, age, marital status, CHT,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eating the same food with the patient, sleeping in the same room with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patient, and caring for the patient for more than or equal to 2 months were risk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factors for PTB/LTBI among HHCs. The treatment of PTB families with non-CHT was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 independent factor of PTB/LTBI in the HHCs through multivariate analysis and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AIC evaluation.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 xml:space="preserve">CONCLUSIONS: </w:t>
      </w:r>
      <w:r w:rsidRPr="002E3956">
        <w:rPr>
          <w:rFonts w:ascii="宋体" w:eastAsia="宋体" w:hAnsi="宋体" w:cs="宋体"/>
          <w:szCs w:val="21"/>
        </w:rPr>
        <w:t xml:space="preserve">The transmission of PTB/LTBI to HHCs is lower in the HHCs of CHT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patients than in the HHCs of those treated with non-CHT after controlling for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other factors including older age, abnormal marriage, and staying with PTB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patients equal to or more than two months.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2025. The Author(s), under exclusive licence to Springer-Verlag GmbH Germany,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part of Springer Nature.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10.1007/s10096-025-05170-0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40608256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A61CBD" w:rsidRDefault="00605A62" w:rsidP="009B6A4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9B6A48" w:rsidRPr="00A61CBD">
        <w:rPr>
          <w:rFonts w:ascii="宋体" w:eastAsia="宋体" w:hAnsi="宋体" w:cs="宋体"/>
          <w:b/>
          <w:color w:val="FF0000"/>
          <w:szCs w:val="21"/>
        </w:rPr>
        <w:t xml:space="preserve">. Int J Surg. 2025 Jul 2. doi: 10.1097/JS9.0000000000002850. Online ahead of </w:t>
      </w:r>
    </w:p>
    <w:p w:rsidR="009B6A48" w:rsidRPr="00A61CBD" w:rsidRDefault="009B6A48" w:rsidP="009B6A48">
      <w:pPr>
        <w:rPr>
          <w:rFonts w:ascii="宋体" w:eastAsia="宋体" w:hAnsi="宋体" w:cs="宋体"/>
          <w:b/>
          <w:color w:val="FF0000"/>
          <w:szCs w:val="21"/>
        </w:rPr>
      </w:pPr>
      <w:r w:rsidRPr="00A61CBD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Development and validation of a deep learning ultrasound radiomics model for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predicting drug resistance in lymph node tuberculosis a multicenter study.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Zhang X(1), Dong Z(2), Li H(3), Cheng Y(2), Tang W(1), Ni T(1), Zhang Y(1), Ai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Q(4), Yang G(1)(5).</w:t>
      </w:r>
    </w:p>
    <w:p w:rsidR="009B6A48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E87296" w:rsidRDefault="009B6A48" w:rsidP="009B6A48">
      <w:pPr>
        <w:rPr>
          <w:rFonts w:ascii="宋体" w:eastAsia="宋体" w:hAnsi="宋体" w:cs="宋体"/>
          <w:b/>
          <w:color w:val="0070C0"/>
          <w:szCs w:val="21"/>
        </w:rPr>
      </w:pPr>
      <w:r w:rsidRPr="00E87296">
        <w:rPr>
          <w:rFonts w:ascii="宋体" w:eastAsia="宋体" w:hAnsi="宋体" w:cs="宋体"/>
          <w:b/>
          <w:color w:val="0070C0"/>
          <w:szCs w:val="21"/>
        </w:rPr>
        <w:t>Xu Zhang,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Zhijian Dong,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Hongming Li,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Yijing Cheng,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Wei Tang,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Tu Ni,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Ying Zhang,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Qinqin Ai</w:t>
      </w:r>
      <w:r w:rsidR="0038141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87296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87296">
        <w:rPr>
          <w:rFonts w:ascii="宋体" w:eastAsia="宋体" w:hAnsi="宋体" w:cs="宋体"/>
          <w:b/>
          <w:color w:val="0070C0"/>
          <w:szCs w:val="21"/>
        </w:rPr>
        <w:t>Gaoyi Yang</w:t>
      </w:r>
      <w:r w:rsidR="0038141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9B6A48" w:rsidRPr="0038141E" w:rsidRDefault="0038141E" w:rsidP="009B6A48">
      <w:pPr>
        <w:rPr>
          <w:rFonts w:ascii="宋体" w:eastAsia="宋体" w:hAnsi="宋体" w:cs="宋体"/>
          <w:b/>
          <w:color w:val="0070C0"/>
          <w:szCs w:val="21"/>
        </w:rPr>
      </w:pPr>
      <w:r w:rsidRPr="0038141E">
        <w:rPr>
          <w:rFonts w:ascii="宋体" w:eastAsia="宋体" w:hAnsi="宋体" w:cs="宋体"/>
          <w:b/>
          <w:color w:val="0070C0"/>
          <w:szCs w:val="21"/>
        </w:rPr>
        <w:t xml:space="preserve">*Corresponding author: Professor Gaoyi Yang, E-mail: yanggaoyi8@163.com </w:t>
      </w:r>
      <w:r w:rsidRPr="0038141E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38141E">
        <w:rPr>
          <w:rFonts w:ascii="宋体" w:eastAsia="宋体" w:hAnsi="宋体" w:cs="宋体"/>
          <w:b/>
          <w:color w:val="0070C0"/>
          <w:szCs w:val="21"/>
        </w:rPr>
        <w:t>Professor Qinqin Ai, E-mail: aiqinqin.zju@foxmail.com</w:t>
      </w:r>
    </w:p>
    <w:p w:rsidR="0038141E" w:rsidRDefault="0038141E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Ultrasonography, Hangzhou Red Cross Hospital, Hangzhou,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Zhejiang, China.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(2)Department of Ultrasonography, Kunming Third People's Hospital, Kunming,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Ynunan, China.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Ultrasound, Heilongjiang Infectious Disease Prevention and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Treatment Hospital, Harbin, China.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(4)Department of Hepatology, Hangzhou Xixi Hospital, Hangzhou, China.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(5)Department of Ultrasound, Hangzhou First Hospital, Hangzhou, China.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 xml:space="preserve">BACKGROUND: </w:t>
      </w:r>
      <w:r w:rsidRPr="002E3956">
        <w:rPr>
          <w:rFonts w:ascii="宋体" w:eastAsia="宋体" w:hAnsi="宋体" w:cs="宋体"/>
          <w:szCs w:val="21"/>
        </w:rPr>
        <w:t xml:space="preserve">To develop and validate an ensemble machine learning ultrasound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radiomics model for predicting drug resistance in lymph node tuberculosis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(LNTB).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 xml:space="preserve">MATERIALS AND METHODS: </w:t>
      </w:r>
      <w:r w:rsidRPr="002E3956">
        <w:rPr>
          <w:rFonts w:ascii="宋体" w:eastAsia="宋体" w:hAnsi="宋体" w:cs="宋体"/>
          <w:szCs w:val="21"/>
        </w:rPr>
        <w:t xml:space="preserve">This multicenter study retrospectively included 234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cervical LNTB patients from one center, randomly divided into training (70%) and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internal validation (30%) cohorts. Radiomic features were extracted from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ultrasound images, and an L1-based method was used for feature selection. A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predictive model combining ensemble machine learning and AdaBoost algorithms was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developed to predict drug resistance. Model performance was assessed using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independent external test sets (Test A and Test B) from two other centres, with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metrics including AUC, accuracy, precision, recall, F1 score, and decision curve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analysis.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Of the 851 radiometric features extracted, 161 were selected for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model. The model achieved AUCs of 0.998 (95% CI: 0.996-0.999), 0.798 (95% CI: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0.692-0.904), 0.846 (95% CI: 0.700-0.992), and 0.831 (95% CI: 0.688-0.974) in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training, internal validation, and external test sets A and B, respectively. The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decision curve analysis showed a substantial net benefit across a threshold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probability range of 0.38 to 0.57.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A61CBD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The LNTB resistance prediction model developed demonstrated high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diagnostic efficacy in both internal and external validation. Radiomics, through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application of ensemble machine learning algorithms, provides new insights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into drug resistance mechanisms and offers potential strategies for more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effective patient treatment.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KEY WORDS: Lymph node tuberculosis; Drug resistance; Ultrasound; Radiomics; 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Machine learning.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10.1097/JS9.0000000000002850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40607926</w:t>
      </w:r>
    </w:p>
    <w:p w:rsidR="009B6A48" w:rsidRPr="002E3956" w:rsidRDefault="009B6A48" w:rsidP="009B6A48">
      <w:pPr>
        <w:rPr>
          <w:rFonts w:ascii="宋体" w:eastAsia="宋体" w:hAnsi="宋体" w:cs="宋体"/>
          <w:szCs w:val="21"/>
        </w:rPr>
      </w:pPr>
    </w:p>
    <w:p w:rsidR="001177F1" w:rsidRPr="005525CF" w:rsidRDefault="00605A62" w:rsidP="001177F1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</w:t>
      </w:r>
      <w:r w:rsidR="001177F1" w:rsidRPr="005525CF">
        <w:rPr>
          <w:rFonts w:ascii="宋体" w:eastAsia="宋体" w:hAnsi="宋体" w:cs="宋体"/>
          <w:b/>
          <w:color w:val="FF0000"/>
          <w:szCs w:val="21"/>
        </w:rPr>
        <w:t>. Mycoses. 2025 Jul;68(7):e70084. doi: 10.1111/myc.70084.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Deep Learning Models for CT Segmentation of Invasive Pulmonary Aspergillosis,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Mucormycosis, Bacterial Pneumonia and Tuberculosis: A Multicentre Study.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Li Y(1), Huang F(1), Chen D(2)(3), Zhang Y(4), Zhang X(2)(3), Liang L(1), Pan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J(2)(3), Tan L(1), Liu S(1), Lin J(1), Li Z(1), Hu G(5), Chen H(6), Peng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C(2)(3), Ye F(1), Zheng J(1).</w:t>
      </w:r>
    </w:p>
    <w:p w:rsidR="001177F1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CA2CB6" w:rsidRDefault="001177F1" w:rsidP="001177F1">
      <w:pPr>
        <w:rPr>
          <w:rFonts w:ascii="宋体" w:eastAsia="宋体" w:hAnsi="宋体" w:cs="宋体"/>
          <w:b/>
          <w:color w:val="0070C0"/>
          <w:szCs w:val="21"/>
        </w:rPr>
      </w:pPr>
      <w:r w:rsidRPr="00CA2CB6">
        <w:rPr>
          <w:rFonts w:ascii="宋体" w:eastAsia="宋体" w:hAnsi="宋体" w:cs="宋体"/>
          <w:b/>
          <w:color w:val="0070C0"/>
          <w:szCs w:val="21"/>
        </w:rPr>
        <w:t>Yun Li, Feifei Huang, Deyan Chen, Youwen Zhang, Xia Zhang, Lina Liang, Junnan Pan, Lunfang Tan, Shuyi Liu, Junfeng Lin, Zhengtu Li, Guodong Hu, Huai Chen, Chengbao Peng, Feng Ye</w:t>
      </w:r>
      <w:r w:rsidR="001415DE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A2CB6">
        <w:rPr>
          <w:rFonts w:ascii="宋体" w:eastAsia="宋体" w:hAnsi="宋体" w:cs="宋体"/>
          <w:b/>
          <w:color w:val="0070C0"/>
          <w:szCs w:val="21"/>
        </w:rPr>
        <w:t>, Jinping Zheng</w:t>
      </w:r>
      <w:r w:rsidR="001415DE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1177F1" w:rsidRPr="001415DE" w:rsidRDefault="001415DE" w:rsidP="001177F1">
      <w:pPr>
        <w:rPr>
          <w:rFonts w:ascii="宋体" w:eastAsia="宋体" w:hAnsi="宋体" w:cs="宋体"/>
          <w:b/>
          <w:color w:val="0070C0"/>
          <w:szCs w:val="21"/>
        </w:rPr>
      </w:pPr>
      <w:r w:rsidRPr="001415DE">
        <w:rPr>
          <w:rFonts w:ascii="宋体" w:eastAsia="宋体" w:hAnsi="宋体" w:cs="宋体" w:hint="eastAsia"/>
          <w:b/>
          <w:color w:val="0070C0"/>
          <w:szCs w:val="21"/>
        </w:rPr>
        <w:lastRenderedPageBreak/>
        <w:t>*</w:t>
      </w:r>
      <w:r w:rsidRPr="001415DE">
        <w:rPr>
          <w:rFonts w:ascii="宋体" w:eastAsia="宋体" w:hAnsi="宋体" w:cs="宋体"/>
          <w:b/>
          <w:color w:val="0070C0"/>
          <w:szCs w:val="21"/>
        </w:rPr>
        <w:t>Correspondence: Feng Ye (yefeng@gird.cn) | Jinping Zheng (jpzhenggy@163.com)</w:t>
      </w:r>
    </w:p>
    <w:p w:rsidR="001177F1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(1)National Clinical Research Center for Respiratory Disease, State Key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Laboratory of Respiratory Disease, Guangzhou Institute of Respiratory Health,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the First Affiliated Hospital of Guangzhou Medical University, Guangzhou, China.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(2)Neusoft Research of Intelligent Healthcare Technology, Co. Ltd, Shenyang,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(3)Neusoft Corporation, Shenyang, China.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(4)Department of Neurology, Gaozhou People's Hospital, Gaozhou, China.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(5)Department of Respiratory and Critical Care Medicine, The Tenth Affiliated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Hospital of Southern Medical University, Guangzhou, China.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(6)Department of Radiology, The Second Affiliated Hospital of Guangzhou Medical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University, Guangzhou, China.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BACKGROUND: </w:t>
      </w:r>
      <w:r w:rsidRPr="002E3956">
        <w:rPr>
          <w:rFonts w:ascii="宋体" w:eastAsia="宋体" w:hAnsi="宋体" w:cs="宋体"/>
          <w:szCs w:val="21"/>
        </w:rPr>
        <w:t xml:space="preserve">The differential diagnosis of invasive pulmonary aspergillosis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(IPA), pulmonary mucormycosis (PM), bacterial pneumonia (BP) and pulmonary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(PTB) are challenging due to overlapping clinical and imaging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features. Manual CT lesion segmentation is time-consuming, deep-learning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(DL)-based segmentation models offer a promising solution, yet disease-specific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models for these infections remain underexplored.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OBJECTIVES: </w:t>
      </w:r>
      <w:r w:rsidRPr="002E3956">
        <w:rPr>
          <w:rFonts w:ascii="宋体" w:eastAsia="宋体" w:hAnsi="宋体" w:cs="宋体"/>
          <w:szCs w:val="21"/>
        </w:rPr>
        <w:t xml:space="preserve">We aimed to develop and validate dedicated CT segmentation models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 xml:space="preserve">for IPA, PM, BP and PTB to enhance diagnostic accuracy. Methods：Retrospective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multi-centre data (115 IPA, 53 PM, 130 BP, 125 PTB) were used for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training/internal validation, with 21 IPA, 8PM, 30 BP and 31 PTB cases for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external validation. Expert-annotated lesions served as ground truth. An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improved 3D U-Net architecture was employed for segmentation, with preprocessing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steps including normalisations, cropping and data augmentation. Performance was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 xml:space="preserve">evaluated using Dice coefficients. Results：Internal validation achieved Dice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scores of 78.83% (IPA), 93.38% (PM), 80.12% (BP) and 90.47% (PTB). External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validation showed slightly reduced but robust performance: 75.09% (IPA), 77.53%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(PM), 67.40% (BP) and 80.07% (PTB). The PM model demonstrated exceptional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generalisability, scoring 83.41% on IPA data. Cross-validation revealed mutual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applicability, with IPA/PTB models achieving &gt;</w:t>
      </w:r>
      <w:r w:rsidRPr="002E3956">
        <w:rPr>
          <w:rFonts w:ascii="MS Gothic" w:eastAsia="MS Gothic" w:hAnsi="MS Gothic" w:cs="MS Gothic" w:hint="eastAsia"/>
          <w:szCs w:val="21"/>
        </w:rPr>
        <w:t> </w:t>
      </w:r>
      <w:r w:rsidRPr="002E3956">
        <w:rPr>
          <w:rFonts w:ascii="宋体" w:eastAsia="宋体" w:hAnsi="宋体" w:cs="宋体"/>
          <w:szCs w:val="21"/>
        </w:rPr>
        <w:t xml:space="preserve">75% Dice for each other's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lesions. BP segmentation showed lower but clinically acceptable performance (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＞72%), likely due to complex radiological patterns.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5525CF">
        <w:rPr>
          <w:rFonts w:ascii="宋体" w:eastAsia="宋体" w:hAnsi="宋体" w:cs="宋体"/>
          <w:b/>
          <w:szCs w:val="21"/>
        </w:rPr>
        <w:t xml:space="preserve">CONCLUSIONS: </w:t>
      </w:r>
      <w:r w:rsidRPr="002E3956">
        <w:rPr>
          <w:rFonts w:ascii="宋体" w:eastAsia="宋体" w:hAnsi="宋体" w:cs="宋体"/>
          <w:szCs w:val="21"/>
        </w:rPr>
        <w:t xml:space="preserve">Disease-specific DL segmentation models exhibited high accuracy,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particularly for PM and PTB. While IPA and BP models require refinement, all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demonstrated cross-disease utility, suggesting immediate clinical value for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preliminary lesion annotation. Future efforts should enhance datasets and 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optimise models for intricate cases.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 2025 Wiley‐VCH GmbH. Published by John Wiley &amp; Sons Ltd.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DOI: 10.1111/myc.70084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40580013 [Indexed for MEDLINE]</w:t>
      </w:r>
    </w:p>
    <w:p w:rsidR="001177F1" w:rsidRPr="002E3956" w:rsidRDefault="001177F1" w:rsidP="001177F1">
      <w:pPr>
        <w:rPr>
          <w:rFonts w:ascii="宋体" w:eastAsia="宋体" w:hAnsi="宋体" w:cs="宋体"/>
          <w:szCs w:val="21"/>
        </w:rPr>
      </w:pPr>
    </w:p>
    <w:p w:rsidR="00610403" w:rsidRPr="00B36952" w:rsidRDefault="00605A62" w:rsidP="00610403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</w:t>
      </w:r>
      <w:r w:rsidR="00610403" w:rsidRPr="00B36952">
        <w:rPr>
          <w:rFonts w:ascii="宋体" w:eastAsia="宋体" w:hAnsi="宋体" w:cs="宋体"/>
          <w:b/>
          <w:color w:val="FF0000"/>
          <w:szCs w:val="21"/>
        </w:rPr>
        <w:t>. Bioorg Med Chem. 2025 Jun 26;129:118294. doi: 10.</w:t>
      </w:r>
      <w:r w:rsidR="00610403">
        <w:rPr>
          <w:rFonts w:ascii="宋体" w:eastAsia="宋体" w:hAnsi="宋体" w:cs="宋体"/>
          <w:b/>
          <w:color w:val="FF0000"/>
          <w:szCs w:val="21"/>
        </w:rPr>
        <w:t xml:space="preserve">1016/j.bmc.2025.118294. Online </w:t>
      </w:r>
      <w:r w:rsidR="00610403" w:rsidRPr="00B36952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Jolkinolide B inhibits mycobacterial growth by down-regulating ribosomal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proteins and interfering with protein synthesis.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Zhao R(1), Han X(2), Chen C(3), Zhang S(2), Wu Y(2), Wang C(4), Ma X(5).</w:t>
      </w:r>
    </w:p>
    <w:p w:rsidR="00610403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66748A" w:rsidRDefault="00610403" w:rsidP="00610403">
      <w:pPr>
        <w:rPr>
          <w:rFonts w:ascii="宋体" w:eastAsia="宋体" w:hAnsi="宋体" w:cs="宋体"/>
          <w:b/>
          <w:color w:val="0070C0"/>
          <w:szCs w:val="21"/>
        </w:rPr>
      </w:pPr>
      <w:r w:rsidRPr="0066748A">
        <w:rPr>
          <w:rFonts w:ascii="宋体" w:eastAsia="宋体" w:hAnsi="宋体" w:cs="宋体"/>
          <w:b/>
          <w:color w:val="0070C0"/>
          <w:szCs w:val="21"/>
        </w:rPr>
        <w:t>Renxiang Zhao,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6748A">
        <w:rPr>
          <w:rFonts w:ascii="宋体" w:eastAsia="宋体" w:hAnsi="宋体" w:cs="宋体"/>
          <w:b/>
          <w:color w:val="0070C0"/>
          <w:szCs w:val="21"/>
        </w:rPr>
        <w:t>Xiuyan Han,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6748A">
        <w:rPr>
          <w:rFonts w:ascii="宋体" w:eastAsia="宋体" w:hAnsi="宋体" w:cs="宋体"/>
          <w:b/>
          <w:color w:val="0070C0"/>
          <w:szCs w:val="21"/>
        </w:rPr>
        <w:t>Changming Chen,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6748A">
        <w:rPr>
          <w:rFonts w:ascii="宋体" w:eastAsia="宋体" w:hAnsi="宋体" w:cs="宋体"/>
          <w:b/>
          <w:color w:val="0070C0"/>
          <w:szCs w:val="21"/>
        </w:rPr>
        <w:t>Shujing Zhang,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6748A">
        <w:rPr>
          <w:rFonts w:ascii="宋体" w:eastAsia="宋体" w:hAnsi="宋体" w:cs="宋体"/>
          <w:b/>
          <w:color w:val="0070C0"/>
          <w:szCs w:val="21"/>
        </w:rPr>
        <w:t>Yuzhuo Wu,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6748A">
        <w:rPr>
          <w:rFonts w:ascii="宋体" w:eastAsia="宋体" w:hAnsi="宋体" w:cs="宋体"/>
          <w:b/>
          <w:color w:val="0070C0"/>
          <w:szCs w:val="21"/>
        </w:rPr>
        <w:t>Chao Wang</w:t>
      </w:r>
      <w:r w:rsidR="0012480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6748A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6748A">
        <w:rPr>
          <w:rFonts w:ascii="宋体" w:eastAsia="宋体" w:hAnsi="宋体" w:cs="宋体"/>
          <w:b/>
          <w:color w:val="0070C0"/>
          <w:szCs w:val="21"/>
        </w:rPr>
        <w:t>Xiaochi Ma</w:t>
      </w:r>
      <w:r w:rsidR="00124801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10403" w:rsidRPr="00124801" w:rsidRDefault="00124801" w:rsidP="00610403">
      <w:pPr>
        <w:rPr>
          <w:rFonts w:ascii="宋体" w:eastAsia="宋体" w:hAnsi="宋体" w:cs="宋体"/>
          <w:b/>
          <w:color w:val="0070C0"/>
          <w:szCs w:val="21"/>
        </w:rPr>
      </w:pPr>
      <w:r w:rsidRPr="0012480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24801">
        <w:rPr>
          <w:rFonts w:ascii="宋体" w:eastAsia="宋体" w:hAnsi="宋体" w:cs="宋体"/>
          <w:b/>
          <w:color w:val="0070C0"/>
          <w:szCs w:val="21"/>
        </w:rPr>
        <w:t>Corresponding author: Chao Wang</w:t>
      </w:r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124801">
        <w:rPr>
          <w:rFonts w:ascii="宋体" w:eastAsia="宋体" w:hAnsi="宋体" w:cs="宋体"/>
          <w:b/>
          <w:color w:val="0070C0"/>
          <w:szCs w:val="21"/>
        </w:rPr>
        <w:t>E-mail addresses: wach_edu@sina.com (C. Wang)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124801">
        <w:rPr>
          <w:rFonts w:ascii="宋体" w:eastAsia="宋体" w:hAnsi="宋体" w:cs="宋体"/>
          <w:b/>
          <w:color w:val="0070C0"/>
          <w:szCs w:val="21"/>
        </w:rPr>
        <w:t xml:space="preserve"> Xiaochi Ma</w:t>
      </w:r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124801">
        <w:rPr>
          <w:rFonts w:ascii="宋体" w:eastAsia="宋体" w:hAnsi="宋体" w:cs="宋体"/>
          <w:b/>
          <w:color w:val="0070C0"/>
          <w:szCs w:val="21"/>
        </w:rPr>
        <w:t>maxc1978@163.com (X. Ma).</w:t>
      </w:r>
    </w:p>
    <w:p w:rsidR="00610403" w:rsidRPr="00124801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(1)College of Pharmacy, Hangzhou Normal University, Hangzhou 311121, People's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Republic of China; The Second Affiliated Hospital of Dalian Medical University,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Dalian 116044, People's Republic of China.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(2)The Second Affiliated Hospital of Dalian Medical University, Dalian 116044,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People's Republic of China.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(3)Department of Rheumatology and Immunology, The Second Affiliated Hospital of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Guizhou University of Traditional Chinese Medicine, Guiyang 550001, People's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Republic of China.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(4)College of Pharmacy, Dalian Medical University, Dalian 116044, People's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Republic of China. Electronic address: wach_edu@sina.com.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(5)College of Pharmacy, Hangzhou Normal University, Hangzhou 311121, People's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Republic of China; The Second Affiliated Hospital of Dalian Medical University,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Dalian 116044, People's Republic of China. Electronic address: maxc1978@163.com.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traditional Chinese medicine Euphorbia fischeriana Steud (E. fischeriana)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has been used for treating lymph node tuberculosis (TB) for a long time. This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study demonstrates that Jolkinolide B, a component of E. fischeriana, exhibits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antimycobacterial activity with a minimum inhibitory concentration (MIC) of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3 μg/mL against M. tuberculosis H37Ra. Additionally, it shows bactericidal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effect on RAW264.7 macrophages infected with M. tuberculosis at a concentration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2 × MIC. Mechanistic study via transcriptome revealed that Jolkinolide B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significantly reduced the transcription of 17 ribosomal proteins, thereby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inhibiting protein synthesis in M. tuberculosis. RT-qPCR confirmed that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Jolkinolide B decreased the expression of mycobacterial ribosomal proteins in a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concentration-dependent manner. Finally, morphological observations indicated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that Jolkinolide B caused the tubercle bacilli to become shorter and deformed.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This study highlights a natural compound from E. fischeriana and clarifies its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mechanism of action against TB, supporting the rational use of traditional 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Chinese medicine (TCM) and antibiotics in TB treatment.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Elsevier Ltd. All rights reserved.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10.1016/j.bmc.2025.118294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40616985</w:t>
      </w:r>
    </w:p>
    <w:p w:rsidR="00610403" w:rsidRPr="002E3956" w:rsidRDefault="00610403" w:rsidP="00610403">
      <w:pPr>
        <w:rPr>
          <w:rFonts w:ascii="宋体" w:eastAsia="宋体" w:hAnsi="宋体" w:cs="宋体"/>
          <w:szCs w:val="21"/>
        </w:rPr>
      </w:pPr>
    </w:p>
    <w:p w:rsidR="00C30AC5" w:rsidRPr="00AC3A98" w:rsidRDefault="00605A62" w:rsidP="00C30AC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</w:t>
      </w:r>
      <w:r w:rsidR="00C30AC5" w:rsidRPr="00AC3A98">
        <w:rPr>
          <w:rFonts w:ascii="宋体" w:eastAsia="宋体" w:hAnsi="宋体" w:cs="宋体"/>
          <w:b/>
          <w:color w:val="FF0000"/>
          <w:szCs w:val="21"/>
        </w:rPr>
        <w:t xml:space="preserve">. Front Immunol. 2025 Jun 18;16:1599667. doi: 10.3389/fimmu.2025.1599667. </w:t>
      </w:r>
    </w:p>
    <w:p w:rsidR="00C30AC5" w:rsidRPr="00AC3A98" w:rsidRDefault="00C30AC5" w:rsidP="00C30AC5">
      <w:pPr>
        <w:rPr>
          <w:rFonts w:ascii="宋体" w:eastAsia="宋体" w:hAnsi="宋体" w:cs="宋体"/>
          <w:b/>
          <w:color w:val="FF0000"/>
          <w:szCs w:val="21"/>
        </w:rPr>
      </w:pPr>
      <w:r w:rsidRPr="00AC3A98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Identification and validation of NETs-related biomarkers in active tuberculosis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through bioinformatics analysis and machine learning algorithms.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Xia S(1), An Q(1), Lin R(1), Tu Y(1), Chen Z(1), Wang D(1).</w:t>
      </w:r>
    </w:p>
    <w:p w:rsidR="00C30AC5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35199" w:rsidRDefault="00C30AC5" w:rsidP="00C30AC5">
      <w:pPr>
        <w:rPr>
          <w:rFonts w:ascii="宋体" w:eastAsia="宋体" w:hAnsi="宋体" w:cs="宋体"/>
          <w:b/>
          <w:color w:val="0070C0"/>
          <w:szCs w:val="21"/>
        </w:rPr>
      </w:pPr>
      <w:r w:rsidRPr="00235199">
        <w:rPr>
          <w:rFonts w:ascii="宋体" w:eastAsia="宋体" w:hAnsi="宋体" w:cs="宋体"/>
          <w:b/>
          <w:color w:val="0070C0"/>
          <w:szCs w:val="21"/>
        </w:rPr>
        <w:t>Shengfang Xia, Qi An, Rui Lin, Yalan Tu, Zhu Chen</w:t>
      </w:r>
      <w:r w:rsidR="00F62A68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35199">
        <w:rPr>
          <w:rFonts w:ascii="宋体" w:eastAsia="宋体" w:hAnsi="宋体" w:cs="宋体"/>
          <w:b/>
          <w:color w:val="0070C0"/>
          <w:szCs w:val="21"/>
        </w:rPr>
        <w:t>, Dongmei Wang</w:t>
      </w:r>
      <w:r w:rsidR="00F62A68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30AC5" w:rsidRPr="00F62A68" w:rsidRDefault="00F62A68" w:rsidP="00C30AC5">
      <w:pPr>
        <w:rPr>
          <w:rFonts w:ascii="宋体" w:eastAsia="宋体" w:hAnsi="宋体" w:cs="宋体"/>
          <w:b/>
          <w:color w:val="0070C0"/>
          <w:szCs w:val="21"/>
        </w:rPr>
      </w:pPr>
      <w:r w:rsidRPr="00F62A68">
        <w:rPr>
          <w:rFonts w:ascii="宋体" w:eastAsia="宋体" w:hAnsi="宋体" w:cs="宋体"/>
          <w:b/>
          <w:color w:val="0070C0"/>
          <w:szCs w:val="21"/>
        </w:rPr>
        <w:t>*CORRESPONDENCE Dongmei Wang</w:t>
      </w:r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62A68">
        <w:rPr>
          <w:rFonts w:ascii="宋体" w:eastAsia="宋体" w:hAnsi="宋体" w:cs="宋体"/>
          <w:b/>
          <w:color w:val="0070C0"/>
          <w:szCs w:val="21"/>
        </w:rPr>
        <w:t xml:space="preserve">herringdong@126.com 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62A68">
        <w:rPr>
          <w:rFonts w:ascii="宋体" w:eastAsia="宋体" w:hAnsi="宋体" w:cs="宋体"/>
          <w:b/>
          <w:color w:val="0070C0"/>
          <w:szCs w:val="21"/>
        </w:rPr>
        <w:t>Zhu Chen</w:t>
      </w:r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62A68">
        <w:rPr>
          <w:rFonts w:ascii="宋体" w:eastAsia="宋体" w:hAnsi="宋体" w:cs="宋体"/>
          <w:b/>
          <w:color w:val="0070C0"/>
          <w:szCs w:val="21"/>
        </w:rPr>
        <w:t>277796360@qq.com</w:t>
      </w:r>
    </w:p>
    <w:p w:rsidR="00C30AC5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Science and Education Division, Public Health Clinical Center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of Chengdu, Chengdu, Sichuan, China.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 xml:space="preserve">INTRODUCTION: </w:t>
      </w:r>
      <w:r w:rsidRPr="002E3956">
        <w:rPr>
          <w:rFonts w:ascii="宋体" w:eastAsia="宋体" w:hAnsi="宋体" w:cs="宋体"/>
          <w:szCs w:val="21"/>
        </w:rPr>
        <w:t xml:space="preserve">Diagnostic delays in tuberculosis (TB) threaten global control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efforts, necessitating early detection of active TB (ATB). This study explores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neutrophil extracellular traps (NETs) as key mediators of TB immunopathology to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identify NETs-related biomarkers for differentiating ATB from latent TB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infection (LTBI).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We analyzed transcriptomic datasets (GSE19491, GSE62525, GSE28623)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 xml:space="preserve">using differential expression analysis (|log, FC| ≥ 0.585, adj. p &lt; 0.05),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immune cell profiling (CIBERSORT), and machine learning (SVM-RFE, LASSO, Random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Forest). Regulatory networks and drug-target interactions were predicted using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NetworkAnalyst, Tarbase, and DGIdb.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>RESULTS:</w:t>
      </w:r>
      <w:r w:rsidRPr="002E3956">
        <w:rPr>
          <w:rFonts w:ascii="宋体" w:eastAsia="宋体" w:hAnsi="宋体" w:cs="宋体"/>
          <w:szCs w:val="21"/>
        </w:rPr>
        <w:t xml:space="preserve"> We identified three hub genes (CD274, IRF1, HPSE) showing high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diagnostic accuracy (AUC 0.865-0.98, sensitivity/specificity &gt;80%) validated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through ROC/precision-recall curves. IRF1 and HPSE correlated with neutrophil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infiltration (r &gt; 0.6, p &lt; 0.001), suggesting roles in NETosis. FOXC1, GATA2,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and hsa-miR-106a-5p emerged as core regulators, and 46 candidate drugs (e.g.,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PD-1 inhibitors, heparin) were prioritized for repurposing.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AC3A98">
        <w:rPr>
          <w:rFonts w:ascii="宋体" w:eastAsia="宋体" w:hAnsi="宋体" w:cs="宋体"/>
          <w:b/>
          <w:szCs w:val="21"/>
        </w:rPr>
        <w:t xml:space="preserve">DISCUSSION: </w:t>
      </w:r>
      <w:r w:rsidRPr="002E3956">
        <w:rPr>
          <w:rFonts w:ascii="宋体" w:eastAsia="宋体" w:hAnsi="宋体" w:cs="宋体"/>
          <w:szCs w:val="21"/>
        </w:rPr>
        <w:t xml:space="preserve">CD274, IRF1, and HPSE represent promising NETs-derived diagnostic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biomarkers for ATB. Their dual roles in neutrophil-mediated immunity highlight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therapeutic potential, though drug predictions require preclinical validation.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Future studies should leverage spatial omics and CRISPR screening to elucidate 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mechanistic pathways.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Xia, An, Lin, Tu, Chen and Wang.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10.3389/fimmu.2025.1599667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PMCID: PMC12213393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40607433 [Indexed for MEDLINE]</w:t>
      </w:r>
    </w:p>
    <w:p w:rsidR="00C30AC5" w:rsidRPr="002E3956" w:rsidRDefault="00C30AC5" w:rsidP="00C30AC5">
      <w:pPr>
        <w:rPr>
          <w:rFonts w:ascii="宋体" w:eastAsia="宋体" w:hAnsi="宋体" w:cs="宋体"/>
          <w:szCs w:val="21"/>
        </w:rPr>
      </w:pPr>
    </w:p>
    <w:p w:rsidR="0095773F" w:rsidRPr="00F46B33" w:rsidRDefault="00605A62" w:rsidP="0095773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7</w:t>
      </w:r>
      <w:r w:rsidR="0095773F" w:rsidRPr="00F46B33">
        <w:rPr>
          <w:rFonts w:ascii="宋体" w:eastAsia="宋体" w:hAnsi="宋体" w:cs="宋体"/>
          <w:b/>
          <w:color w:val="FF0000"/>
          <w:szCs w:val="21"/>
        </w:rPr>
        <w:t xml:space="preserve">. Tuberculosis (Edinb). 2025 Jun 13;154:102667. doi: 10.1016/j.tube.2025.102667. </w:t>
      </w:r>
    </w:p>
    <w:p w:rsidR="0095773F" w:rsidRPr="00F46B33" w:rsidRDefault="0095773F" w:rsidP="0095773F">
      <w:pPr>
        <w:rPr>
          <w:rFonts w:ascii="宋体" w:eastAsia="宋体" w:hAnsi="宋体" w:cs="宋体"/>
          <w:b/>
          <w:color w:val="FF0000"/>
          <w:szCs w:val="21"/>
        </w:rPr>
      </w:pPr>
      <w:r w:rsidRPr="00F46B33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METTL3 contributes to M.tb-induced injury and inflammation in THP-1 macrophages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by mediating m6A methylation of IRF8 to activate TLR4/NF-kB pathway.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Chen Y(1), Tang X(2), He C(3), Xiao C(1), Zhao Z(4).</w:t>
      </w:r>
    </w:p>
    <w:p w:rsidR="0095773F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A32AE9" w:rsidRDefault="0095773F" w:rsidP="0095773F">
      <w:pPr>
        <w:rPr>
          <w:rFonts w:ascii="宋体" w:eastAsia="宋体" w:hAnsi="宋体" w:cs="宋体"/>
          <w:b/>
          <w:color w:val="0070C0"/>
          <w:szCs w:val="21"/>
        </w:rPr>
      </w:pPr>
      <w:r w:rsidRPr="00A32AE9">
        <w:rPr>
          <w:rFonts w:ascii="宋体" w:eastAsia="宋体" w:hAnsi="宋体" w:cs="宋体"/>
          <w:b/>
          <w:color w:val="0070C0"/>
          <w:szCs w:val="21"/>
        </w:rPr>
        <w:t>Yunhua Chen, Xiaolin Tang, Chao He, Chong Xiao, Ziping Zhao</w:t>
      </w:r>
      <w:r w:rsidR="004C655A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95773F" w:rsidRPr="004C655A" w:rsidRDefault="004C655A" w:rsidP="0095773F">
      <w:pPr>
        <w:rPr>
          <w:rFonts w:ascii="宋体" w:eastAsia="宋体" w:hAnsi="宋体" w:cs="宋体"/>
          <w:b/>
          <w:color w:val="0070C0"/>
          <w:szCs w:val="21"/>
        </w:rPr>
      </w:pPr>
      <w:r w:rsidRPr="004C655A">
        <w:rPr>
          <w:rFonts w:ascii="宋体" w:eastAsia="宋体" w:hAnsi="宋体" w:cs="宋体"/>
          <w:b/>
          <w:color w:val="0070C0"/>
          <w:szCs w:val="21"/>
        </w:rPr>
        <w:t>* Corresponding author. E-mail address: 18274837689@163.com (Z. Zhao).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Intensive Care Unit, Hunan Chest Hospital, Changsha, Hunan,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(2)Department of Tuberculosis, Hunan Chest Hospital, Changsha, Hunan, China.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(3)Department of Thoracic Surgery, Hunan Chest Hospital, Changsha, Hunan, China.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Intensive Care Unit, Hunan Chest Hospital, Changsha, Hunan,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 Electronic address: 18274837689@163.com.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BACKGROUND: </w:t>
      </w:r>
      <w:r w:rsidRPr="002E3956">
        <w:rPr>
          <w:rFonts w:ascii="宋体" w:eastAsia="宋体" w:hAnsi="宋体" w:cs="宋体"/>
          <w:szCs w:val="21"/>
        </w:rPr>
        <w:t xml:space="preserve">Macrophages play central roles in the immunity response to infection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of intracellular bacteria, including Mycobacterium tuberculosis (M.tb) in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tuberculosis (TB). Methyltransferase-like 3 (METTL3) has been implicated in the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macrophage regulation in TB, and this study intended to investigate the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molecular mechanism of METTL3 with interferon regulatory factor-8 (IRF8) in TB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using in vitro model established by M.tb-infected THP-1 macrophages.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>METHODS:</w:t>
      </w:r>
      <w:r w:rsidRPr="002E3956">
        <w:rPr>
          <w:rFonts w:ascii="宋体" w:eastAsia="宋体" w:hAnsi="宋体" w:cs="宋体"/>
          <w:szCs w:val="21"/>
        </w:rPr>
        <w:t xml:space="preserve"> RT-qPCR and Western blot were utilized to analyze mRNA and protein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expression, respectively. Cell viability, proliferation, and apoptosis were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examined through cell counting kit-8 assay, EdU assay, and flow cytometry/TUNEL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assay. Inflammatory cytokines were detected via enzyme-linked immunosorbent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assay. Methylated RNA Immunoprecipitation (MeRIP), RIP and Co-IP were performed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to assess the interaction between genes.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RESULTS: </w:t>
      </w:r>
      <w:r w:rsidRPr="002E3956">
        <w:rPr>
          <w:rFonts w:ascii="宋体" w:eastAsia="宋体" w:hAnsi="宋体" w:cs="宋体"/>
          <w:szCs w:val="21"/>
        </w:rPr>
        <w:t xml:space="preserve">IRF8 knockdown alleviated injury and inflammation in M.tb-infected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THP-1 macrophages. METTL3 enhanced IRF8 mRNA stability by inducing m6A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methylation. IGF2BP1 functioned as an m6A reader to affect m6A methylation of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IRF8. The function of METTL3 in M.tb-induced THP-1 macrophages was attributed to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the positive regulation of IRF8. IRF8 bound to TLR4 and METTL3 could regulate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TLR4 expression via targeting IRF8. IRF8/TLR4 axis promoted M.tb-induced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THP-1 cell injury and inflammation. TLR4/NF-kB pathway was activated by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METTL3-mediated IRF8.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F46B33">
        <w:rPr>
          <w:rFonts w:ascii="宋体" w:eastAsia="宋体" w:hAnsi="宋体" w:cs="宋体"/>
          <w:b/>
          <w:szCs w:val="21"/>
        </w:rPr>
        <w:t xml:space="preserve">CONCLUSION: </w:t>
      </w:r>
      <w:r w:rsidRPr="002E3956">
        <w:rPr>
          <w:rFonts w:ascii="宋体" w:eastAsia="宋体" w:hAnsi="宋体" w:cs="宋体"/>
          <w:szCs w:val="21"/>
        </w:rPr>
        <w:t xml:space="preserve">These findings revealed that METTL3 expedited cell injury and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inflammatory reaction in M.tb-infected THP-1 macrophages by inducing m6A 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methylation of IRF8 to activate TLR4/NF-kB pathway.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Copyright © 2025 Elsevier Ltd. All rights reserved.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10.1016/j.tube.2025.102667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40587923</w:t>
      </w:r>
    </w:p>
    <w:p w:rsidR="0095773F" w:rsidRPr="002E3956" w:rsidRDefault="0095773F" w:rsidP="0095773F">
      <w:pPr>
        <w:rPr>
          <w:rFonts w:ascii="宋体" w:eastAsia="宋体" w:hAnsi="宋体" w:cs="宋体"/>
          <w:szCs w:val="21"/>
        </w:rPr>
      </w:pPr>
    </w:p>
    <w:p w:rsidR="00537678" w:rsidRPr="00231B75" w:rsidRDefault="00605A62" w:rsidP="00537678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8</w:t>
      </w:r>
      <w:r w:rsidR="00537678" w:rsidRPr="00231B75">
        <w:rPr>
          <w:rFonts w:hAnsi="宋体" w:cs="宋体"/>
          <w:b/>
          <w:color w:val="FF0000"/>
        </w:rPr>
        <w:t>. BMC Genom Data. 2025 Jul 12;26(1):48. doi: 10.1186/s12863-025-01338-x.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Machine learning-based prediction of antimicrobial resistance and identification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of AMR-related SNPs in Mycobacterium tuberculosis.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Xu Y(#)(1)(2), Mao Y(#)(3)(2), Hua X(1)(4), Jiang Y(1)(4), Zou Y(2), Wang Z(2),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Liu Z(1)(2), Zhang H(5), Lu L(6), Yu Y(7)(8).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404999" w:rsidRPr="003761D4" w:rsidRDefault="00404999" w:rsidP="00537678">
      <w:pPr>
        <w:pStyle w:val="a3"/>
        <w:rPr>
          <w:rFonts w:hAnsi="宋体" w:cs="宋体"/>
          <w:b/>
          <w:color w:val="0070C0"/>
        </w:rPr>
      </w:pPr>
      <w:r w:rsidRPr="003761D4">
        <w:rPr>
          <w:rFonts w:hAnsi="宋体" w:cs="宋体"/>
          <w:b/>
          <w:color w:val="0070C0"/>
        </w:rPr>
        <w:t>Yi Xu,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Ying Mao,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Xiaoting Hua,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Yan Jiang,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Yi Zou,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Zhichao Wang,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Zubi Liu,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Hongrui Zhang,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Lingling Lu</w:t>
      </w:r>
      <w:r w:rsidR="003761D4" w:rsidRPr="003761D4">
        <w:rPr>
          <w:rFonts w:hAnsi="宋体" w:cs="宋体" w:hint="eastAsia"/>
          <w:b/>
          <w:color w:val="0070C0"/>
        </w:rPr>
        <w:t>*</w:t>
      </w:r>
      <w:r w:rsidRPr="003761D4">
        <w:rPr>
          <w:rFonts w:hAnsi="宋体" w:cs="宋体"/>
          <w:b/>
          <w:color w:val="0070C0"/>
        </w:rPr>
        <w:t>,</w:t>
      </w:r>
      <w:r w:rsidR="003761D4" w:rsidRPr="003761D4">
        <w:rPr>
          <w:rFonts w:hAnsi="宋体" w:cs="宋体"/>
          <w:b/>
          <w:color w:val="0070C0"/>
        </w:rPr>
        <w:t xml:space="preserve"> </w:t>
      </w:r>
      <w:r w:rsidRPr="003761D4">
        <w:rPr>
          <w:rFonts w:hAnsi="宋体" w:cs="宋体"/>
          <w:b/>
          <w:color w:val="0070C0"/>
        </w:rPr>
        <w:t>Yunsong Yu</w:t>
      </w:r>
      <w:r w:rsidR="003761D4" w:rsidRPr="003761D4">
        <w:rPr>
          <w:rFonts w:hAnsi="宋体" w:cs="宋体" w:hint="eastAsia"/>
          <w:b/>
          <w:color w:val="0070C0"/>
        </w:rPr>
        <w:t>*</w:t>
      </w:r>
    </w:p>
    <w:p w:rsidR="00404999" w:rsidRPr="003761D4" w:rsidRDefault="003761D4" w:rsidP="00537678">
      <w:pPr>
        <w:pStyle w:val="a3"/>
        <w:rPr>
          <w:rFonts w:hAnsi="宋体" w:cs="宋体"/>
          <w:b/>
          <w:color w:val="0070C0"/>
        </w:rPr>
      </w:pPr>
      <w:r w:rsidRPr="003761D4">
        <w:rPr>
          <w:rFonts w:hAnsi="宋体" w:cs="宋体"/>
          <w:b/>
          <w:color w:val="0070C0"/>
        </w:rPr>
        <w:t>*Correspondence: Lingling Lu</w:t>
      </w:r>
      <w:r w:rsidRPr="003761D4">
        <w:rPr>
          <w:rFonts w:hAnsi="宋体" w:cs="宋体" w:hint="eastAsia"/>
          <w:b/>
          <w:color w:val="0070C0"/>
        </w:rPr>
        <w:t>，</w:t>
      </w:r>
      <w:r w:rsidRPr="003761D4">
        <w:rPr>
          <w:rFonts w:hAnsi="宋体" w:cs="宋体"/>
          <w:b/>
          <w:color w:val="0070C0"/>
        </w:rPr>
        <w:t xml:space="preserve">lull1@dazd.cn </w:t>
      </w:r>
      <w:r w:rsidRPr="003761D4">
        <w:rPr>
          <w:rFonts w:hAnsi="宋体" w:cs="宋体" w:hint="eastAsia"/>
          <w:b/>
          <w:color w:val="0070C0"/>
        </w:rPr>
        <w:t>；</w:t>
      </w:r>
      <w:r w:rsidRPr="003761D4">
        <w:rPr>
          <w:rFonts w:hAnsi="宋体" w:cs="宋体"/>
          <w:b/>
          <w:color w:val="0070C0"/>
        </w:rPr>
        <w:t>Yunsong Yu</w:t>
      </w:r>
      <w:r w:rsidRPr="003761D4">
        <w:rPr>
          <w:rFonts w:hAnsi="宋体" w:cs="宋体" w:hint="eastAsia"/>
          <w:b/>
          <w:color w:val="0070C0"/>
        </w:rPr>
        <w:t>，</w:t>
      </w:r>
      <w:r w:rsidRPr="003761D4">
        <w:rPr>
          <w:rFonts w:hAnsi="宋体" w:cs="宋体"/>
          <w:b/>
          <w:color w:val="0070C0"/>
        </w:rPr>
        <w:t>yvys119@zju.edu.cn</w:t>
      </w:r>
    </w:p>
    <w:p w:rsidR="00404999" w:rsidRDefault="00404999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(1)Department of Infectious Diseases, Sir Run Run Shaw Hospital, Zhejiang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University School of Medicine, Hangzhou, Zhejiang, 310016,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(2)Key Laboratory of Digital Technology in Medical Diagnostics of Zhejiang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Province, Dian Diagnostics Group Co, Ltd, Hangzhou, 310030,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(3)Institute of Translational Medicine, Zhejiang University School of Medicine,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Hangzhou, Zhejiang, 310029,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(4)Key Laboratory of Microbial Technology and Bioinformatics of Zhejiang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Province, Hangzhou, 310016,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(5)Department of Clinical Laboratory, Zhejiang Hospital, Hangzhou, Zhejiang,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310013,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(6)Key Laboratory of Digital Technology in Medical Diagnostics of Zhejiang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Province, Dian Diagnostics Group Co, Ltd, Hangzhou, 310030, China.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lull1@dazd.cn.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(7)Department of Infectious Diseases, Sir Run Run Shaw Hospital, Zhejiang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University School of Medicine, Hangzhou, Zhejiang, 310016, China.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yvys119@zju.edu.cn.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(8)Key Laboratory of Microbial Technology and Bioinformatics of Zhejiang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Province, Hangzhou, 310016, China. yvys119@zju.edu.cn.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(#)Contributed equally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lastRenderedPageBreak/>
        <w:t>BACKGROUND:</w:t>
      </w:r>
      <w:r w:rsidRPr="00537678">
        <w:rPr>
          <w:rFonts w:hAnsi="宋体" w:cs="宋体"/>
        </w:rPr>
        <w:t xml:space="preserve"> Mycobacterium tuberculosis (MTB) is a human-specific pathogen that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primarily infects humans, causing tuberculosis (TB). Antimicrobial resistance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(AMR) in MTB presents a formidable challenge to global health. The employment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machine learning on whole-genome sequencing data (WGS) presents significant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potential for uncovering the genomic mechanisms underlying drug resistance in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MTB.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>METHODS:</w:t>
      </w:r>
      <w:r w:rsidRPr="00537678">
        <w:rPr>
          <w:rFonts w:hAnsi="宋体" w:cs="宋体"/>
        </w:rPr>
        <w:t xml:space="preserve"> We used 18 binary matrices, each consisting of genotypes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antimicrobial susceptibility testing phenotypes from a specific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MTB-antimicrobial dataset. By constructing training and test datasets on all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SNPs, intersected SNPs, and randomly generated SNPs, we developed a Machine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learning (ML) framework using twelve different algorithms. Then, we compared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performances of the various ML models and used the SHapley Additive exPlanations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(SHAP) framework to decipher why and how decisions are made within the optimal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algorithm. Lastly, we applied the models to predict the resistance phenotype to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rifampicin (RIF) and isoniazid (INH) in the additional independent MTB isolate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datasets from India and Israel.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 xml:space="preserve">RESULTS: </w:t>
      </w:r>
      <w:r w:rsidRPr="00537678">
        <w:rPr>
          <w:rFonts w:hAnsi="宋体" w:cs="宋体"/>
        </w:rPr>
        <w:t xml:space="preserve">In our study, the Gradient Boosting Classifier (GBC) model was the best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 terms of correctly identified percentages (97.28%, 96.06%, 94.19%, and 92.81%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for the four first-line drugs, RIF, INH, pyrazinamide, and ethambutol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respectively). By estimating the contributions of AMR-related SNPs by SHAP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values, we found that position 761,155 (rpoB_p.Ser450), 2,155,168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(katG_p.Ser315) rank top in RIF and INH, their higher values (1 for alternative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allele) tend to predict the resistance trait for these two drugs. In addition,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the best model GBC generalizes well in predicting the resistance phenotypes for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RIF and INH in the external independent MTB isolate datasets from India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Israel.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>CONCLUSIONS:</w:t>
      </w:r>
      <w:r w:rsidRPr="00537678">
        <w:rPr>
          <w:rFonts w:hAnsi="宋体" w:cs="宋体"/>
        </w:rPr>
        <w:t xml:space="preserve"> This study integrates ML methods into antimicrobial resistance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research, develops a framework for predicting resistance phenotypes,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explores AMR-related SNPs in MTB. Quantifying the important SNPs' contribution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to model decisions makes the ML algorithmic process more transparent,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interpretable enabling and enables clinical practice.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 w:hint="eastAsia"/>
        </w:rPr>
        <w:t>©</w:t>
      </w:r>
      <w:r w:rsidRPr="00537678">
        <w:rPr>
          <w:rFonts w:hAnsi="宋体" w:cs="宋体"/>
        </w:rPr>
        <w:t xml:space="preserve"> 2025. The Author(s).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DOI: 10.1186/s12863-025-01338-x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PMCID: PMC12255030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 40646483 [Indexed for MEDLINE]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231B75" w:rsidRDefault="00605A62" w:rsidP="00537678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9</w:t>
      </w:r>
      <w:r w:rsidR="00537678" w:rsidRPr="00231B75">
        <w:rPr>
          <w:rFonts w:hAnsi="宋体" w:cs="宋体"/>
          <w:b/>
          <w:color w:val="FF0000"/>
        </w:rPr>
        <w:t xml:space="preserve">. Microbiol Spectr. 2025 Jul 11:e0016925. doi: 10.1128/spectrum.00169-25. Online </w:t>
      </w:r>
    </w:p>
    <w:p w:rsidR="00537678" w:rsidRPr="00231B75" w:rsidRDefault="00537678" w:rsidP="00537678">
      <w:pPr>
        <w:pStyle w:val="a3"/>
        <w:rPr>
          <w:rFonts w:hAnsi="宋体" w:cs="宋体"/>
          <w:b/>
          <w:color w:val="FF0000"/>
        </w:rPr>
      </w:pPr>
      <w:r w:rsidRPr="00231B75">
        <w:rPr>
          <w:rFonts w:hAnsi="宋体" w:cs="宋体"/>
          <w:b/>
          <w:color w:val="FF0000"/>
        </w:rPr>
        <w:t>ahead of print.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High proportion of tuberculosis recent transmission in rural areas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Northeastern China: a 3-year prospective population-based genotypic and spatial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analysis in Hinggan League,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Ou X(#)(1), Li X(#)(2), Pei S(#)(3), Zhao B(1), Feng L(4), Teng C(1), Lu Y(2),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Zhu H(1), Zhou Y(1), Xia H(1), Liu Z(5), Wang X(5), Wang Y(6), Anthony R(7),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Zhao Y(1).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7A73EF" w:rsidRPr="0059632A" w:rsidRDefault="007A73EF" w:rsidP="00537678">
      <w:pPr>
        <w:pStyle w:val="a3"/>
        <w:rPr>
          <w:rFonts w:hAnsi="宋体" w:cs="宋体"/>
          <w:b/>
          <w:color w:val="0070C0"/>
        </w:rPr>
      </w:pPr>
      <w:r w:rsidRPr="0059632A">
        <w:rPr>
          <w:rFonts w:hAnsi="宋体" w:cs="宋体"/>
          <w:b/>
          <w:color w:val="0070C0"/>
        </w:rPr>
        <w:t>Xichao Ou,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Xiangchen Li,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Shaojun Pei,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Bing Zhao,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Liping Feng,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Chong Teng,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Yewei Lu,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Hanfang Zhu,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Yang Zhou,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Hui Xia,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Zhengwei Liu,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Xiaomeng Wang,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Yanling Wang,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Richard Anthony</w:t>
      </w:r>
      <w:r w:rsidR="0059632A" w:rsidRPr="0059632A">
        <w:rPr>
          <w:rFonts w:hAnsi="宋体" w:cs="宋体" w:hint="eastAsia"/>
          <w:b/>
          <w:color w:val="0070C0"/>
        </w:rPr>
        <w:t>*</w:t>
      </w:r>
      <w:r w:rsidRPr="0059632A">
        <w:rPr>
          <w:rFonts w:hAnsi="宋体" w:cs="宋体"/>
          <w:b/>
          <w:color w:val="0070C0"/>
        </w:rPr>
        <w:t>,</w:t>
      </w:r>
      <w:r w:rsidR="0059632A" w:rsidRPr="0059632A">
        <w:rPr>
          <w:rFonts w:hAnsi="宋体" w:cs="宋体"/>
          <w:b/>
          <w:color w:val="0070C0"/>
        </w:rPr>
        <w:t xml:space="preserve"> </w:t>
      </w:r>
      <w:r w:rsidRPr="0059632A">
        <w:rPr>
          <w:rFonts w:hAnsi="宋体" w:cs="宋体"/>
          <w:b/>
          <w:color w:val="0070C0"/>
        </w:rPr>
        <w:t>Yanlin Zhao</w:t>
      </w:r>
      <w:r w:rsidR="0059632A" w:rsidRPr="0059632A">
        <w:rPr>
          <w:rFonts w:hAnsi="宋体" w:cs="宋体" w:hint="eastAsia"/>
          <w:b/>
          <w:color w:val="0070C0"/>
        </w:rPr>
        <w:t>*</w:t>
      </w:r>
    </w:p>
    <w:p w:rsidR="007A73EF" w:rsidRPr="0059632A" w:rsidRDefault="0059632A" w:rsidP="00537678">
      <w:pPr>
        <w:pStyle w:val="a3"/>
        <w:rPr>
          <w:rFonts w:hAnsi="宋体" w:cs="宋体"/>
          <w:b/>
          <w:color w:val="0070C0"/>
        </w:rPr>
      </w:pPr>
      <w:r w:rsidRPr="0059632A">
        <w:rPr>
          <w:rFonts w:hAnsi="宋体" w:cs="宋体" w:hint="eastAsia"/>
          <w:b/>
          <w:color w:val="0070C0"/>
        </w:rPr>
        <w:t>*</w:t>
      </w:r>
      <w:r w:rsidRPr="0059632A">
        <w:rPr>
          <w:rFonts w:hAnsi="宋体" w:cs="宋体"/>
          <w:b/>
          <w:color w:val="0070C0"/>
        </w:rPr>
        <w:t xml:space="preserve">Address correspondence to </w:t>
      </w:r>
      <w:r>
        <w:rPr>
          <w:rFonts w:hAnsi="宋体" w:cs="宋体"/>
          <w:b/>
          <w:color w:val="0070C0"/>
        </w:rPr>
        <w:t xml:space="preserve">Richard Anthony, </w:t>
      </w:r>
      <w:hyperlink r:id="rId12" w:history="1">
        <w:r w:rsidRPr="0059632A">
          <w:rPr>
            <w:rStyle w:val="a6"/>
            <w:rFonts w:hAnsi="宋体" w:cs="宋体"/>
            <w:b/>
            <w:color w:val="0070C0"/>
            <w:u w:val="none"/>
          </w:rPr>
          <w:t>richard.anthony@rivm.nl</w:t>
        </w:r>
      </w:hyperlink>
      <w:r>
        <w:rPr>
          <w:rFonts w:hAnsi="宋体" w:cs="宋体"/>
          <w:b/>
          <w:color w:val="0070C0"/>
        </w:rPr>
        <w:t xml:space="preserve">; Yanlin Zhao, </w:t>
      </w:r>
      <w:hyperlink r:id="rId13" w:history="1">
        <w:r w:rsidRPr="0059632A">
          <w:rPr>
            <w:rStyle w:val="a6"/>
            <w:rFonts w:hAnsi="宋体" w:cs="宋体"/>
            <w:b/>
            <w:color w:val="0070C0"/>
            <w:u w:val="none"/>
          </w:rPr>
          <w:t>zhaoyl@chinacdc.cn</w:t>
        </w:r>
      </w:hyperlink>
      <w:r w:rsidRPr="0059632A">
        <w:rPr>
          <w:rFonts w:hAnsi="宋体" w:cs="宋体"/>
          <w:b/>
          <w:color w:val="0070C0"/>
        </w:rPr>
        <w:t>.</w:t>
      </w:r>
    </w:p>
    <w:p w:rsidR="007A73EF" w:rsidRDefault="007A73EF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(1)National Key Laboratory of Intelligent Tracking and Forecasting for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Infectious Diseases, National Center for Tuberculosis Control and Prevention,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Chinese Center for Disease Control and Prevention, Beijing,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(2)Key Laboratory of Precision Medicine in Diagnosis and Monitoring Research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Zhejiang Province, Hangzhou, Zhejiang,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(3)School of Public Health, Peking University, Beijing,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(4)Department of Microbiology, Hinggan League Center for Disease Control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Prevention, Ulanhot,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(5)Department of Tuberculosis Control and Prevention, Zhejiang Provincial Center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for Disease Control and Prevention, Hangzhou,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(6)Administration Office, Medical Insurance Service Center of Ulanhot City,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Ulanhot,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(7)Centre for Infectious Disease Control, National Institute for Public Health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and the Environment, Bilthoven, the Netherlands.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(#)Contributed equally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Tuberculosis (TB) remains a significant public health challenge in China,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particularly in rural areas like Hinggan League (HL), Inner Mongolia.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Understanding the genetic diversity and transmission dynamics of Mycobacterium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tuberculosis (MTB) strains is crucial for effective TB control. We conducted a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prospective study from 2021 to 2023, sequencing 221 MTB isolates from HL. After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quality control, 210 cases were analyzed. The genomic clustering rate was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calculated to evaluate the level of recent transmission. Risk factors were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identified by logistic regression analysis. Geospatial analysis was conducted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with kernel density estimation. The majority of strains belonged to sub-lineage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2.2.1 in lineage 2 (L2), also known as the Beijing family (89.0%, 187/210),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while the remainder belonged to lineage 4 (L4). L2 strains showed greater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genetic similarity and shorter branch lengths compared with L4 strains.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overall drug resistance rate was 21.9%, with six multidrug-resistant TB (MDR-TB)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five pre-extensively drug resistant TB (pre-XDR-TB) cases identified. Almost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half of the strains belonged to putative transmission clusters within 10 SNPs.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Logistic regression analysis identified living in Jalaid Banner and being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 xml:space="preserve">infected by L2 strains as significant risk factors for recent transmission.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Spatial analysis identified spatial aggregation of TB cases in the eastern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region of HL, with a hotspot for recent transmission in Jalaid Banner.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temporal distribution of TB cases in HL exhibited seasonal fluctuations, with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diagnosis rates peaking in the first half of each year, and a notable increase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 clustered cases in 2022. This study provides insights into the molecular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epidemiology and transmission dynamics of TB in HL. Our results underscore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ongoing problem of TB transmission in rural settings, indicating the need for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targeted interventions. These findings are vital for informing TB control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strategies in HL and similar settings.IMPORTANCETuberculosis (TB) remains a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major public health problem in China. This study provides insights into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molecular epidemiology and transmission dynamics of TB in rural areas (Hinggan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League [HL], Inner Mongolia) in China. Nearly half of the enrolled TB cases were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attributed to recent transmission, a proportion higher than that observed in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other rural areas in China (31.4%), highlighting the significance of recent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transmission in driving the TB epidemic in this region. Only 19.6% of all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drug-resistant TB (DR-TB) cases were found within putative transmission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clusters, indicating a lower proportion compared with the previous studies,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which indicated that DR-TB is more associated with the de novo evolution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resistance within patients. Spatial analysis showed that the TB epidemic was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concentrated in densely populated areas in eastern HL. The findings identified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epidemiological differences within HL, highlighting the importance of targeted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interventions and surveillance to control the spread of TB in HL.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DOI: 10.1128/spectrum.00169-25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 40643231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231B75" w:rsidRDefault="00605A62" w:rsidP="00537678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10</w:t>
      </w:r>
      <w:r w:rsidR="00537678" w:rsidRPr="00231B75">
        <w:rPr>
          <w:rFonts w:hAnsi="宋体" w:cs="宋体"/>
          <w:b/>
          <w:color w:val="FF0000"/>
        </w:rPr>
        <w:t>. Ann Med. 2025 Dec;57(1):2527364. doi: 10.1080/07</w:t>
      </w:r>
      <w:r>
        <w:rPr>
          <w:rFonts w:hAnsi="宋体" w:cs="宋体"/>
          <w:b/>
          <w:color w:val="FF0000"/>
        </w:rPr>
        <w:t xml:space="preserve">853890.2025.2527364. Epub 2025 </w:t>
      </w:r>
      <w:r w:rsidR="00537678" w:rsidRPr="00231B75">
        <w:rPr>
          <w:rFonts w:hAnsi="宋体" w:cs="宋体"/>
          <w:b/>
          <w:color w:val="FF0000"/>
        </w:rPr>
        <w:t>Jul 9.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Soluble programmed cell death ligand-1 as a predictive biomarker for severity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and poor prognosis in pulmonary tuberculosis.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Wang X(1), Lin W(2), Li H(1), Long S(2), Yan J(2), Shi Y(2), Zhang H(1), Yang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X(3), Yi L(1), Wang G(2).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F9084B" w:rsidRPr="00F9084B" w:rsidRDefault="00F9084B" w:rsidP="00537678">
      <w:pPr>
        <w:pStyle w:val="a3"/>
        <w:rPr>
          <w:rFonts w:hAnsi="宋体" w:cs="宋体"/>
          <w:b/>
          <w:color w:val="0070C0"/>
        </w:rPr>
      </w:pPr>
      <w:r w:rsidRPr="00F9084B">
        <w:rPr>
          <w:rFonts w:hAnsi="宋体" w:cs="宋体"/>
          <w:b/>
          <w:color w:val="0070C0"/>
        </w:rPr>
        <w:t>Xiaojue Wang, Weibing Lin, Huimin Li, Sibo Long, Jun Yan, Yiheng Shi, Hongtao Zhang, Xinting Yang, Ling Yi</w:t>
      </w:r>
      <w:r w:rsidR="009C6C2F">
        <w:rPr>
          <w:rFonts w:hAnsi="宋体" w:cs="宋体" w:hint="eastAsia"/>
          <w:b/>
          <w:color w:val="0070C0"/>
        </w:rPr>
        <w:t>*</w:t>
      </w:r>
      <w:r w:rsidRPr="00F9084B">
        <w:rPr>
          <w:rFonts w:hAnsi="宋体" w:cs="宋体"/>
          <w:b/>
          <w:color w:val="0070C0"/>
        </w:rPr>
        <w:t>, Guirong Wang</w:t>
      </w:r>
      <w:r w:rsidR="009C6C2F">
        <w:rPr>
          <w:rFonts w:hAnsi="宋体" w:cs="宋体" w:hint="eastAsia"/>
          <w:b/>
          <w:color w:val="0070C0"/>
        </w:rPr>
        <w:t>*</w:t>
      </w:r>
    </w:p>
    <w:p w:rsidR="00F9084B" w:rsidRPr="009C6C2F" w:rsidRDefault="009C6C2F" w:rsidP="00537678">
      <w:pPr>
        <w:pStyle w:val="a3"/>
        <w:rPr>
          <w:rFonts w:hAnsi="宋体" w:cs="宋体"/>
          <w:b/>
          <w:color w:val="0070C0"/>
        </w:rPr>
      </w:pPr>
      <w:r w:rsidRPr="009C6C2F">
        <w:rPr>
          <w:rFonts w:hAnsi="宋体" w:cs="宋体" w:hint="eastAsia"/>
          <w:b/>
          <w:color w:val="0070C0"/>
        </w:rPr>
        <w:t>*</w:t>
      </w:r>
      <w:r w:rsidRPr="009C6C2F">
        <w:rPr>
          <w:rFonts w:hAnsi="宋体" w:cs="宋体"/>
          <w:b/>
          <w:color w:val="0070C0"/>
        </w:rPr>
        <w:t>CONTACT ling Yi</w:t>
      </w:r>
      <w:r w:rsidRPr="009C6C2F">
        <w:rPr>
          <w:rFonts w:hAnsi="宋体" w:cs="宋体" w:hint="eastAsia"/>
          <w:b/>
          <w:color w:val="0070C0"/>
        </w:rPr>
        <w:t>，</w:t>
      </w:r>
      <w:hyperlink r:id="rId14" w:history="1">
        <w:r w:rsidRPr="009C6C2F">
          <w:rPr>
            <w:rStyle w:val="a6"/>
            <w:rFonts w:hAnsi="宋体" w:cs="宋体"/>
            <w:b/>
            <w:color w:val="0070C0"/>
            <w:u w:val="none"/>
          </w:rPr>
          <w:t>yiling3333@163.com</w:t>
        </w:r>
      </w:hyperlink>
      <w:r w:rsidRPr="009C6C2F">
        <w:rPr>
          <w:rFonts w:hAnsi="宋体" w:cs="宋体"/>
          <w:b/>
          <w:color w:val="0070C0"/>
        </w:rPr>
        <w:t xml:space="preserve"> </w:t>
      </w:r>
      <w:r w:rsidRPr="009C6C2F">
        <w:rPr>
          <w:rFonts w:hAnsi="宋体" w:cs="宋体" w:hint="eastAsia"/>
          <w:b/>
          <w:color w:val="0070C0"/>
        </w:rPr>
        <w:t>；</w:t>
      </w:r>
      <w:r w:rsidRPr="009C6C2F">
        <w:rPr>
          <w:rFonts w:hAnsi="宋体" w:cs="宋体"/>
          <w:b/>
          <w:color w:val="0070C0"/>
        </w:rPr>
        <w:t>Guirong Wang</w:t>
      </w:r>
      <w:r w:rsidRPr="009C6C2F">
        <w:rPr>
          <w:rFonts w:hAnsi="宋体" w:cs="宋体" w:hint="eastAsia"/>
          <w:b/>
          <w:color w:val="0070C0"/>
        </w:rPr>
        <w:t>，</w:t>
      </w:r>
      <w:r w:rsidRPr="009C6C2F">
        <w:rPr>
          <w:rFonts w:hAnsi="宋体" w:cs="宋体"/>
          <w:b/>
          <w:color w:val="0070C0"/>
        </w:rPr>
        <w:t>wangguirong1230@ccmu.edu.cn</w:t>
      </w:r>
    </w:p>
    <w:p w:rsidR="00F9084B" w:rsidRPr="00537678" w:rsidRDefault="00F9084B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(1)Department of Cancer Research Center, Beijing Chest Hospital, Capital Medical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University, Beijing Tuberculosis and Thoracic Tumor Research Institute, Beijing,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 xml:space="preserve">(2)Department of Clinical Laboratory, Beijing Chest Hospital, Capital Medical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University, Beijing Tuberculosis and Thoracic Tumor Research Institute, Beijing,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(3)Tuberculosis Department, Beijing Chest Hospital, Capital Medical University,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Beijing,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 xml:space="preserve">BACKGROUND: </w:t>
      </w:r>
      <w:r w:rsidRPr="00537678">
        <w:rPr>
          <w:rFonts w:hAnsi="宋体" w:cs="宋体"/>
        </w:rPr>
        <w:t xml:space="preserve">We aimed to assess whether soluble programmed death-ligand 1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(sPD-L1) could serve as a new biomarker for PTB.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>METHODS:</w:t>
      </w:r>
      <w:r w:rsidRPr="00537678">
        <w:rPr>
          <w:rFonts w:hAnsi="宋体" w:cs="宋体"/>
        </w:rPr>
        <w:t xml:space="preserve"> Plasma sPD-L1 levels in the discovery cohort were analyzed through flow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cytometry and validated by sandwich ELISA. Pleural effusion sPD-L1 levels were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measured using ELISA.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>RESULTS:</w:t>
      </w:r>
      <w:r w:rsidRPr="00537678">
        <w:rPr>
          <w:rFonts w:hAnsi="宋体" w:cs="宋体"/>
        </w:rPr>
        <w:t xml:space="preserve"> In the discovery cohort, sPD-L1 levels in the severe (SE, n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44),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non-severe (non-SE, n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34) and HC (n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10) group were 67.41 (30.14-126.41),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26.75 (11.00-52.35) and 14.6 (10.78-21.91) pg/ml, respectively. The sPD-L1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levels in SE patients were significantly higher than those in both non-SE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patients and HCs (p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&lt;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0.0001). These findings were confirmed in the validation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cohort with sPD-L1 levels significantly higher in SE (n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60,763.81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pg/ml)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compared to both non-SE patients (n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80, 318.30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pg/ml) and HCs (n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79,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202.33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pg/ml)(p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&lt;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0.0001). Receiver operating characteristic (ROC) analysis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demonstrated plasma sPD-L1 could distinguish SE from non-SE PTB with an AUC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0.8058 (95% CI 0.7308-0.8808). sPD-L1 levels showed positive correlations with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inflammatory markers, such as neutrophil percentage (NEU%, r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0.5743,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&lt;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0.0001), neutrophil-to-lymphocyte ratio (NLR, r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0.5952, 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&lt;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0.0001).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Survival analysis revealed shorter survival times in groups with higher sPD-L1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</w:t>
      </w:r>
      <w:r w:rsidRPr="00537678">
        <w:rPr>
          <w:rFonts w:hAnsi="宋体" w:cs="宋体" w:hint="eastAsia"/>
        </w:rPr>
        <w:t>≥</w:t>
      </w:r>
      <w:r w:rsidRPr="00537678">
        <w:rPr>
          <w:rFonts w:hAnsi="宋体" w:cs="宋体"/>
        </w:rPr>
        <w:t>445.1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pg/ml, 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0.0006). In addition, sPD-L1 levels in tuberculous pleural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effusion (TPE) were significantly higher than malignant pleural effusion (MPE)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(1964.72 versus 159.38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pg/ml, 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&lt;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0.001), showing diagnostic performance (AUC =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0.9837) similar to adenosine deaminase (AUC= 0.9859).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231B75">
        <w:rPr>
          <w:rFonts w:hAnsi="宋体" w:cs="宋体"/>
          <w:b/>
        </w:rPr>
        <w:t>CONCLUSION:</w:t>
      </w:r>
      <w:r w:rsidRPr="00537678">
        <w:rPr>
          <w:rFonts w:hAnsi="宋体" w:cs="宋体"/>
        </w:rPr>
        <w:t xml:space="preserve"> Elevated plasma sPD-L1 may be a predictive marker for both disease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severity and poor prognosis in PTB patients. Pleural effusion sPD-L1 levels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might potentially function as an adjunctive marker for differentiating TPE from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MPE.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DOI: 10.1080/07853890.2025.2527364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PMCID: PMC12247086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 40635380 [Indexed for MEDLINE]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231B75" w:rsidRDefault="00537678" w:rsidP="00537678">
      <w:pPr>
        <w:pStyle w:val="a3"/>
        <w:rPr>
          <w:rFonts w:hAnsi="宋体" w:cs="宋体"/>
          <w:b/>
          <w:color w:val="FF0000"/>
        </w:rPr>
      </w:pPr>
      <w:r w:rsidRPr="00231B75">
        <w:rPr>
          <w:rFonts w:hAnsi="宋体" w:cs="宋体"/>
          <w:b/>
          <w:color w:val="FF0000"/>
        </w:rPr>
        <w:t>11. J Orthop Surg Res. 2025 Jul 8;20(1):625. doi: 10.1186/s13018-025-06037-y.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METTL14 mediates the m6A methylation of miR-29a-3p, thereby activating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MAP2K6 signaling pathway and exacerbating the inflammatory response associated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with spinal tuberculosis.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Feng L(#)(1)(2), Zhu M(#)(1)(2), Zhang X(3), Niu N(4)(5), Shi Z(6)(7).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F22764" w:rsidRPr="00F22764" w:rsidRDefault="00F22764" w:rsidP="00537678">
      <w:pPr>
        <w:pStyle w:val="a3"/>
        <w:rPr>
          <w:rFonts w:hAnsi="宋体" w:cs="宋体"/>
          <w:b/>
          <w:color w:val="0070C0"/>
        </w:rPr>
      </w:pPr>
      <w:r w:rsidRPr="00F22764">
        <w:rPr>
          <w:rFonts w:hAnsi="宋体" w:cs="宋体"/>
          <w:b/>
          <w:color w:val="0070C0"/>
        </w:rPr>
        <w:t>Lijun Feng, Mengqi Zhu, Xu Zhang, Ningkui Niu</w:t>
      </w:r>
      <w:r w:rsidRPr="00F22764">
        <w:rPr>
          <w:rFonts w:hAnsi="宋体" w:cs="宋体" w:hint="eastAsia"/>
          <w:b/>
          <w:color w:val="0070C0"/>
        </w:rPr>
        <w:t>*</w:t>
      </w:r>
      <w:r w:rsidRPr="00F22764">
        <w:rPr>
          <w:rFonts w:hAnsi="宋体" w:cs="宋体"/>
          <w:b/>
          <w:color w:val="0070C0"/>
        </w:rPr>
        <w:t>, Zhiyun Shi</w:t>
      </w:r>
      <w:r w:rsidRPr="00F22764">
        <w:rPr>
          <w:rFonts w:hAnsi="宋体" w:cs="宋体" w:hint="eastAsia"/>
          <w:b/>
          <w:color w:val="0070C0"/>
        </w:rPr>
        <w:t>*</w:t>
      </w:r>
    </w:p>
    <w:p w:rsidR="00F22764" w:rsidRPr="00F22764" w:rsidRDefault="00F22764" w:rsidP="00F22764">
      <w:pPr>
        <w:pStyle w:val="a3"/>
        <w:jc w:val="left"/>
        <w:rPr>
          <w:rFonts w:hAnsi="宋体" w:cs="宋体"/>
          <w:b/>
          <w:color w:val="0070C0"/>
        </w:rPr>
      </w:pPr>
      <w:r w:rsidRPr="00F22764">
        <w:rPr>
          <w:rFonts w:hAnsi="宋体" w:cs="宋体"/>
          <w:b/>
          <w:color w:val="0070C0"/>
        </w:rPr>
        <w:t>*Correspondence: Ningkui Niu</w:t>
      </w:r>
      <w:r w:rsidRPr="00F22764">
        <w:rPr>
          <w:rFonts w:hAnsi="宋体" w:cs="宋体" w:hint="eastAsia"/>
          <w:b/>
          <w:color w:val="0070C0"/>
        </w:rPr>
        <w:t>，</w:t>
      </w:r>
      <w:r w:rsidRPr="00F22764">
        <w:rPr>
          <w:rFonts w:hAnsi="宋体" w:cs="宋体"/>
          <w:b/>
          <w:color w:val="0070C0"/>
        </w:rPr>
        <w:t xml:space="preserve"> niuningkui6743242@163.com </w:t>
      </w:r>
      <w:r w:rsidRPr="00F22764">
        <w:rPr>
          <w:rFonts w:hAnsi="宋体" w:cs="宋体" w:hint="eastAsia"/>
          <w:b/>
          <w:color w:val="0070C0"/>
        </w:rPr>
        <w:t>；</w:t>
      </w:r>
      <w:r w:rsidRPr="00F22764">
        <w:rPr>
          <w:rFonts w:hAnsi="宋体" w:cs="宋体"/>
          <w:b/>
          <w:color w:val="0070C0"/>
        </w:rPr>
        <w:t>Zhiyun Shi</w:t>
      </w:r>
      <w:r w:rsidRPr="00F22764">
        <w:rPr>
          <w:rFonts w:hAnsi="宋体" w:cs="宋体" w:hint="eastAsia"/>
          <w:b/>
          <w:color w:val="0070C0"/>
        </w:rPr>
        <w:t>，</w:t>
      </w:r>
      <w:r w:rsidRPr="00F22764">
        <w:rPr>
          <w:rFonts w:hAnsi="宋体" w:cs="宋体"/>
          <w:b/>
          <w:color w:val="0070C0"/>
        </w:rPr>
        <w:t xml:space="preserve"> shizhiyun123@126.com</w:t>
      </w:r>
    </w:p>
    <w:p w:rsidR="00F22764" w:rsidRDefault="00F22764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(1)General Hospital of Ningxia Medical University, Ningxia Hui Autonomous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Region, No.804 Shengli Street, Yinchuan, Yinchuan, 750004,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(2)Ningxia Medical University, Ningxia Hui Autonomous Region, Yinchuan, 750004,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(3)Department of Surgery laboratory, Institute of Medical Sciences, General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Hospital of Ningxia Medical University, Yinchuan, 750004, Ningxia,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(4)General Hospital of Ningxia Medical University, Ningxia Hui Autonomous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Region, No.804 Shengli Street, Yinchuan, Yinchuan, 750004, China.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niuningkui6743242@163.com.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(5)Research Center for Prevention and Control of Bone and Joint Tuberculosis,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General Hospital of Ningxia Medical University, Yinchuan, Ningxia, 750004,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China. niuningkui6743242@163.com.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(6)General Hospital of Ningxia Medical University, Ningxia Hui Autonomous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Region, No.804 Shengli Street, Yinchuan, Yinchuan, 750004, China.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shizhiyun123@126.com.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(7)Key Laboratory of Clinical Pathogenic Microorganisms, General Hospital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Ningxia Medical University, Yinchuan, 750004, Ningxia, China.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shizhiyun123@126.com.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(#)Contributed equally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 xml:space="preserve">BACKGROUND: </w:t>
      </w:r>
      <w:r w:rsidRPr="00537678">
        <w:rPr>
          <w:rFonts w:hAnsi="宋体" w:cs="宋体"/>
        </w:rPr>
        <w:t xml:space="preserve">Spinal Tuberculosis (STB) constitutes a common form of tuberculosis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is more widespread in developing countries. Not only is it one of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principal causes of spinal deformity but also it may trigger severe neurological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impairments, thereby significantly influencing the quality of life of patients.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Additionally, microRNAs (miRNAs) participate in the signal transduction among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macrophages through multiple means. In the earlier work of our research group,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spinal tuberculosis tissues were subjected to miRNA differential analysis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sequencing. The results indicated that miR-29a-3p was under-expressed in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patients with spinal tuberculosis relative to the normal population.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Nevertheless, it remains unknown at present how methyltransferase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14(METTL14)-mediated miR-29a-3p regulates the inflammatory response of spinal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tuberculosis via the Mitogen-Activated Protein Kinase Kinase 6(MAP2K6) signaling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pathway.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>OBJECTIVE:</w:t>
      </w:r>
      <w:r w:rsidRPr="00537678">
        <w:rPr>
          <w:rFonts w:hAnsi="宋体" w:cs="宋体"/>
        </w:rPr>
        <w:t xml:space="preserve"> This study aimed to validate the expression levels of METTL14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miR-29a-3p in spinal tuberculosis and explore the regulatory role of METTL14 in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mediating miR-29a-3p via the MAP2K6 signaling pathway during spinal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tuberculosis-associated inflammation.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 xml:space="preserve">METHODS: </w:t>
      </w:r>
      <w:r w:rsidRPr="00537678">
        <w:rPr>
          <w:rFonts w:hAnsi="宋体" w:cs="宋体"/>
        </w:rPr>
        <w:t xml:space="preserve">Twenty cases of peripheral blood samples from patients with spinal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 xml:space="preserve">tuberculosis and normal individuals were collected respectively. Through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construction of a BCG-infected THP-1 macrophage model, the expression of METTL14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miR-29a-3p in spinal tuberculosis was verified by means of clinical sample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analysis and cell experiments such as RT-qPCR, immunohistochemistry, and Western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blot. The regulation of METTL14-mediated miR-29a-3p through the MAP2K6 signaling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pathway in the inflammatory response of spinal tuberculosis was explored via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immunofluorescence, RT-qPCR, and ELISA.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 xml:space="preserve">RESULT: </w:t>
      </w:r>
      <w:r w:rsidRPr="00537678">
        <w:rPr>
          <w:rFonts w:hAnsi="宋体" w:cs="宋体"/>
        </w:rPr>
        <w:t xml:space="preserve">The expressions of METTL14 and miR-29a-3p were significantly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downregulated in patients with spinal tuberculosis, while the expression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MAP2K6 was upregulated. METTL14 regulated the expression of miR-29a-3p through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m6A modification, thereby targeting and inhibiting the expression of MAP2K6.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Overexpression of METTL14 and miR-29a-3p could suppress the MAP2K6 signaling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pathway, alleviated inflammatory responses and spinal tissue damage; conversely,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inhibition of METTL14 and miR-29a-3p activated the MAP2K6 signaling pathway,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intensifying inflammatory responses and spinal tissue damage.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>CONCLUSION:</w:t>
      </w:r>
      <w:r w:rsidRPr="00537678">
        <w:rPr>
          <w:rFonts w:hAnsi="宋体" w:cs="宋体"/>
        </w:rPr>
        <w:t xml:space="preserve"> This research uncovers the crucial role of the METTL14/ miR-29a-3p/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MAP2K6 axis in spinal tuberculosis, providing experimental evidence for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utilization of non-coding RNA as molecular targets in spinal tuberculosis,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providing references for the study of the pathogenesis of spinal tuberculosis,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offering novel ideas and perspectives for the diagnosis and treatment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spinal tuberculosis. This indicates that the treatment targeting METTL14 may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provide a new strategy for the treatment of STB and facilitate its early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clinical detection.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 w:hint="eastAsia"/>
        </w:rPr>
        <w:t>©</w:t>
      </w:r>
      <w:r w:rsidRPr="00537678">
        <w:rPr>
          <w:rFonts w:hAnsi="宋体" w:cs="宋体"/>
        </w:rPr>
        <w:t xml:space="preserve"> 2025. The Author(s).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DOI: 10.1186/s13018-025-06037-y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PMCID: PMC12236023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 40629361 [Indexed for MEDLINE]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9725F3" w:rsidRDefault="00537678" w:rsidP="00537678">
      <w:pPr>
        <w:pStyle w:val="a3"/>
        <w:rPr>
          <w:rFonts w:hAnsi="宋体" w:cs="宋体"/>
          <w:b/>
          <w:color w:val="FF0000"/>
        </w:rPr>
      </w:pPr>
      <w:r w:rsidRPr="009725F3">
        <w:rPr>
          <w:rFonts w:hAnsi="宋体" w:cs="宋体"/>
          <w:b/>
          <w:color w:val="FF0000"/>
        </w:rPr>
        <w:t>12. BMC Microbiol. 2025 Jul 8;25(1):425. doi: 10.1186/s12866-025-04141-x.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The gut dysbiosis and plasma lipid metabolisms signatures in children with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active tuberculosis.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Sun B(#)(1), Yu X(#)(1), Qi H(#)(1), Xu F(#)(1), Jiao W(1), Fang M(2), Duan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L(2), Zeng X(1), Yang X(1), Wang X(3), Zhu Y(4)(5), Mi K(6), Shen A(7)(8), Sun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L(9).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9F59A0" w:rsidRPr="009F59A0" w:rsidRDefault="009F59A0" w:rsidP="00537678">
      <w:pPr>
        <w:pStyle w:val="a3"/>
        <w:rPr>
          <w:rFonts w:hAnsi="宋体" w:cs="宋体"/>
          <w:b/>
          <w:color w:val="0070C0"/>
        </w:rPr>
      </w:pPr>
      <w:r w:rsidRPr="009F59A0">
        <w:rPr>
          <w:rFonts w:hAnsi="宋体" w:cs="宋体"/>
          <w:b/>
          <w:color w:val="0070C0"/>
        </w:rPr>
        <w:t>Baixu Sun, Xiaoran Yu, Hui Qi, Fang Xu, Weiwei Jiao, Min Fang, Li Duan, Xi Zeng, Xuemei Yang, Xingyun Wang, Yu Zhu</w:t>
      </w:r>
      <w:r w:rsidRPr="009F59A0">
        <w:rPr>
          <w:rFonts w:hAnsi="宋体" w:cs="宋体" w:hint="eastAsia"/>
          <w:b/>
          <w:color w:val="0070C0"/>
        </w:rPr>
        <w:t>*</w:t>
      </w:r>
      <w:r w:rsidRPr="009F59A0">
        <w:rPr>
          <w:rFonts w:hAnsi="宋体" w:cs="宋体"/>
          <w:b/>
          <w:color w:val="0070C0"/>
        </w:rPr>
        <w:t>, Kaixia Mi</w:t>
      </w:r>
      <w:r w:rsidRPr="009F59A0">
        <w:rPr>
          <w:rFonts w:hAnsi="宋体" w:cs="宋体" w:hint="eastAsia"/>
          <w:b/>
          <w:color w:val="0070C0"/>
        </w:rPr>
        <w:t>*</w:t>
      </w:r>
      <w:r w:rsidRPr="009F59A0">
        <w:rPr>
          <w:rFonts w:hAnsi="宋体" w:cs="宋体"/>
          <w:b/>
          <w:color w:val="0070C0"/>
        </w:rPr>
        <w:t>, Adong Shen</w:t>
      </w:r>
      <w:r w:rsidRPr="009F59A0">
        <w:rPr>
          <w:rFonts w:hAnsi="宋体" w:cs="宋体" w:hint="eastAsia"/>
          <w:b/>
          <w:color w:val="0070C0"/>
        </w:rPr>
        <w:t>*</w:t>
      </w:r>
      <w:r w:rsidRPr="009F59A0">
        <w:rPr>
          <w:rFonts w:hAnsi="宋体" w:cs="宋体"/>
          <w:b/>
          <w:color w:val="0070C0"/>
        </w:rPr>
        <w:t>, Lin Sun</w:t>
      </w:r>
      <w:r w:rsidRPr="009F59A0">
        <w:rPr>
          <w:rFonts w:hAnsi="宋体" w:cs="宋体" w:hint="eastAsia"/>
          <w:b/>
          <w:color w:val="0070C0"/>
        </w:rPr>
        <w:t>*</w:t>
      </w:r>
    </w:p>
    <w:p w:rsidR="009F59A0" w:rsidRPr="009F59A0" w:rsidRDefault="009F59A0" w:rsidP="00537678">
      <w:pPr>
        <w:pStyle w:val="a3"/>
        <w:rPr>
          <w:rFonts w:hAnsi="宋体" w:cs="宋体"/>
          <w:b/>
          <w:color w:val="0070C0"/>
        </w:rPr>
      </w:pPr>
      <w:r w:rsidRPr="009F59A0">
        <w:rPr>
          <w:rFonts w:hAnsi="宋体" w:cs="宋体"/>
          <w:b/>
          <w:color w:val="0070C0"/>
        </w:rPr>
        <w:t>*Correspondence: Yu Zhu</w:t>
      </w:r>
      <w:r w:rsidRPr="009F59A0">
        <w:rPr>
          <w:rFonts w:hAnsi="宋体" w:cs="宋体" w:hint="eastAsia"/>
          <w:b/>
          <w:color w:val="0070C0"/>
        </w:rPr>
        <w:t>，</w:t>
      </w:r>
      <w:r w:rsidRPr="009F59A0">
        <w:rPr>
          <w:rFonts w:hAnsi="宋体" w:cs="宋体"/>
          <w:b/>
          <w:color w:val="0070C0"/>
        </w:rPr>
        <w:t xml:space="preserve">zhuyu_wj@163.com </w:t>
      </w:r>
      <w:r w:rsidRPr="009F59A0">
        <w:rPr>
          <w:rFonts w:hAnsi="宋体" w:cs="宋体" w:hint="eastAsia"/>
          <w:b/>
          <w:color w:val="0070C0"/>
        </w:rPr>
        <w:t>；</w:t>
      </w:r>
      <w:r w:rsidRPr="009F59A0">
        <w:rPr>
          <w:rFonts w:hAnsi="宋体" w:cs="宋体"/>
          <w:b/>
          <w:color w:val="0070C0"/>
        </w:rPr>
        <w:t>Kaixia Mi</w:t>
      </w:r>
      <w:r w:rsidRPr="009F59A0">
        <w:rPr>
          <w:rFonts w:hAnsi="宋体" w:cs="宋体" w:hint="eastAsia"/>
          <w:b/>
          <w:color w:val="0070C0"/>
        </w:rPr>
        <w:t>，</w:t>
      </w:r>
      <w:r w:rsidRPr="009F59A0">
        <w:rPr>
          <w:rFonts w:hAnsi="宋体" w:cs="宋体"/>
          <w:b/>
          <w:color w:val="0070C0"/>
        </w:rPr>
        <w:t xml:space="preserve">mik@im.ac.cn </w:t>
      </w:r>
      <w:r w:rsidRPr="009F59A0">
        <w:rPr>
          <w:rFonts w:hAnsi="宋体" w:cs="宋体" w:hint="eastAsia"/>
          <w:b/>
          <w:color w:val="0070C0"/>
        </w:rPr>
        <w:t>；</w:t>
      </w:r>
      <w:r w:rsidRPr="009F59A0">
        <w:rPr>
          <w:rFonts w:hAnsi="宋体" w:cs="宋体"/>
          <w:b/>
          <w:color w:val="0070C0"/>
        </w:rPr>
        <w:t>Adong Shen</w:t>
      </w:r>
      <w:r w:rsidRPr="009F59A0">
        <w:rPr>
          <w:rFonts w:hAnsi="宋体" w:cs="宋体" w:hint="eastAsia"/>
          <w:b/>
          <w:color w:val="0070C0"/>
        </w:rPr>
        <w:t>，</w:t>
      </w:r>
      <w:r w:rsidRPr="009F59A0">
        <w:rPr>
          <w:rFonts w:hAnsi="宋体" w:cs="宋体"/>
          <w:b/>
          <w:color w:val="0070C0"/>
        </w:rPr>
        <w:t xml:space="preserve"> shenad16@hotmail.com </w:t>
      </w:r>
      <w:r w:rsidRPr="009F59A0">
        <w:rPr>
          <w:rFonts w:hAnsi="宋体" w:cs="宋体" w:hint="eastAsia"/>
          <w:b/>
          <w:color w:val="0070C0"/>
        </w:rPr>
        <w:t>；</w:t>
      </w:r>
      <w:r w:rsidRPr="009F59A0">
        <w:rPr>
          <w:rFonts w:hAnsi="宋体" w:cs="宋体"/>
          <w:b/>
          <w:color w:val="0070C0"/>
        </w:rPr>
        <w:t>Lin Sun</w:t>
      </w:r>
      <w:r w:rsidRPr="009F59A0">
        <w:rPr>
          <w:rFonts w:hAnsi="宋体" w:cs="宋体" w:hint="eastAsia"/>
          <w:b/>
          <w:color w:val="0070C0"/>
        </w:rPr>
        <w:t>，</w:t>
      </w:r>
      <w:r w:rsidRPr="009F59A0">
        <w:rPr>
          <w:rFonts w:hAnsi="宋体" w:cs="宋体"/>
          <w:b/>
          <w:color w:val="0070C0"/>
        </w:rPr>
        <w:t>sunlinbch@163.com</w:t>
      </w:r>
    </w:p>
    <w:p w:rsidR="009F59A0" w:rsidRDefault="009F59A0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(1)Laboratory of Respiratory Diseases, Beijing Children's Hospital, Capital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Medical University, National Clinical Research Center for Respiratory Diseases,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National Key Discipline of Pediatrics, Capital Medical University,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Laboratory of Major Diseases in Children, Ministry of Education, Beijing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Laboratory of Core Technologies for the Prevention and Treatment of Emerging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Infectious Diseases in Children, Beijing Pediatric Research Institute, National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Center for Children's Health, No. 56 Nanlishi Road, Xicheng District, Beijing,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100045,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(2)Department of Pediatrics Infectious Diseases, The No. 1 People's Hospital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Liangshan Yizu Autonomous Prefecture, Liangshan,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(3)Guangzhou Women and Children's Medical Center, Guangzhou Medical University,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Guangzhou,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(4)Department of Pediatrics, West China Second Hospital, Sichuan University, No.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20, 3rd Section of Renmin South Road, Chengdu, 071051, China. zhuyu_wj@163.com.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(5)Key Laboratory of Birth Defects and Related Diseases of Women and Children,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Ministry of Education, Chengdu, China. zhuyu_wj@163.com.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(6)Laboratory of Pathogen Microbiology and Immunology, Institute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Microbiology, Medical School, Chinese Academy of Sciences, University of Chinese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Academy of Sciences, No.3, Yard 1, Beichen West Road, Chaoyang District,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Beijing, China. mik@im.ac.cn.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(7)Laboratory of Respiratory Diseases, Beijing Children's Hospital, Capital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Medical University, National Clinical Research Center for Respiratory Diseases,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National Key Discipline of Pediatrics, Capital Medical University,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Laboratory of Major Diseases in Children, Ministry of Education, Beijing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Laboratory of Core Technologies for the Prevention and Treatment of Emerging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Infectious Diseases in Children, Beijing Pediatric Research Institute, National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Center for Children's Health, No. 56 Nanlishi Road, Xicheng District, Beijing,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100045, China. shenad16@hotmail.com.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(8)Baoding Hospital of Beijing Children's Hospital, Hebei Key Laboratory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Infectious Diseases Pathogenesis and Precise Diagnosis and Treatment, Capital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Medical University, Baoding, China. shenad16@hotmail.com.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(9)Laboratory of Respiratory Diseases, Beijing Children's Hospital, Capital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Medical University, National Clinical Research Center for Respiratory Diseases,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National Key Discipline of Pediatrics, Capital Medical University,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Laboratory of Major Diseases in Children, Ministry of Education, Beijing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Laboratory of Core Technologies for the Prevention and Treatment of Emerging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Infectious Diseases in Children, Beijing Pediatric Research Institute, National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Center for Children's Health, No. 56 Nanlishi Road, Xicheng District, Beijing,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100045, China. sunlinbch@163.com.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(#)Contributed equally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>BACKGROUND:</w:t>
      </w:r>
      <w:r w:rsidRPr="00537678">
        <w:rPr>
          <w:rFonts w:hAnsi="宋体" w:cs="宋体"/>
        </w:rPr>
        <w:t xml:space="preserve"> The human gut microbiota is an important modulator of host immune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responses and has a crucial role in the development of tuberculosis (TB).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 xml:space="preserve">Evidences suggest that metabolites may function as a bridge between gut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microbiome and TB progression in children. However, the underlying interactive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mechanisms are not well explored. The results may provide useful insight into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the role played by the gut microbiome in pulmonary TB in children.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>METHODS:</w:t>
      </w:r>
      <w:r w:rsidRPr="00537678">
        <w:rPr>
          <w:rFonts w:hAnsi="宋体" w:cs="宋体"/>
        </w:rPr>
        <w:t xml:space="preserve"> To explore the gut bacterial features and its interaction with plasma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lipid metabolisms in children with TB. We enrolled children aged younger than 14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years old from Beijing Children’s Hospital and West China Second Hospital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between January 2020 and June 2021. We investigated the gut bacterial community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using 16S rRNA sequencing of 98 children with active TB, 37 other infectious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diseases, and 80 healthy children. The plasma lipids were further analyzed using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ultra-high-performance liquid chromatography coupled with mass spectrometry.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>RESULTS:</w:t>
      </w:r>
      <w:r w:rsidRPr="00537678">
        <w:rPr>
          <w:rFonts w:hAnsi="宋体" w:cs="宋体"/>
        </w:rPr>
        <w:t xml:space="preserve"> Children with TB showed decreased diversity and species richness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indices compared to healthy children. Significant increases in the abundance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Firmicutes and Actinobacteriota combined with a decrease in the abundance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Bacteroidetes and Proteobacteria were also observed in TB children when compared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with healthy controls. Among children with TB, gut bacterial composition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differed in subgroups with pulmonary and extrapulmonary TB, or subgroups with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different Mycobacterium tuberculosis (MTB) load. Children with TB had a higher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risk of fever (OR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3.02, 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0.005) and poor appetite (OR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2.96, P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>=</w:t>
      </w:r>
      <w:r w:rsidRPr="00537678">
        <w:rPr>
          <w:rFonts w:ascii="MS Gothic" w:eastAsia="MS Gothic" w:hAnsi="MS Gothic" w:cs="MS Gothic" w:hint="eastAsia"/>
        </w:rPr>
        <w:t> </w:t>
      </w:r>
      <w:r w:rsidRPr="00537678">
        <w:rPr>
          <w:rFonts w:hAnsi="宋体" w:cs="宋体"/>
        </w:rPr>
        <w:t xml:space="preserve">0.02)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than the controls. Several bacterial genera were associated with severe illness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clinical indices, such as aspartate aminotransferase levels and fever.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plasma lipids showedc difference between TB patients and the children with other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infectious diseases. Eight genera with the highest relative abundance strongly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correlated with the plasma lipids.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9725F3">
        <w:rPr>
          <w:rFonts w:hAnsi="宋体" w:cs="宋体"/>
          <w:b/>
        </w:rPr>
        <w:t xml:space="preserve">CONCLUSIONS: </w:t>
      </w:r>
      <w:r w:rsidRPr="00537678">
        <w:rPr>
          <w:rFonts w:hAnsi="宋体" w:cs="宋体"/>
        </w:rPr>
        <w:t xml:space="preserve">The gut microbiome is compromised in TB children, with a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correlation with the plasma lipid metabolites and clinical presentations.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Integrating analysis of microbiome and metabolism may help improve precise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diagnosis, treatment, and mechanism study for TB in children.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SUPPLEMENTARY INFORMATION: The online version contains supplementary material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available at 10.1186/s12866-025-04141-x.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DOI: 10.1186/s12866-025-04141-x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PMCID: PMC12235803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 40629270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E65B4D" w:rsidRDefault="00537678" w:rsidP="00537678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1</w:t>
      </w:r>
      <w:r w:rsidR="00605A62">
        <w:rPr>
          <w:rFonts w:hAnsi="宋体" w:cs="宋体"/>
          <w:b/>
          <w:color w:val="FF0000"/>
        </w:rPr>
        <w:t>3</w:t>
      </w:r>
      <w:r w:rsidRPr="00E65B4D">
        <w:rPr>
          <w:rFonts w:hAnsi="宋体" w:cs="宋体"/>
          <w:b/>
          <w:color w:val="FF0000"/>
        </w:rPr>
        <w:t>. BMJ Open. 2025 Jul 7;15(7):e101918. doi: 10.1136/bmjopen-2025-101918.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Exploring tuberculosis patients' preferences for AI-assisted remote health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management services in China: a protocol for a discrete choice experiment.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Wang X(#)(1), Xu L(#)(2), Fu Q(3), Lang D(4), Huang R(2).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4078DF" w:rsidRPr="004078DF" w:rsidRDefault="004078DF" w:rsidP="00537678">
      <w:pPr>
        <w:pStyle w:val="a3"/>
        <w:rPr>
          <w:rFonts w:hAnsi="宋体" w:cs="宋体"/>
          <w:b/>
          <w:color w:val="0070C0"/>
        </w:rPr>
      </w:pPr>
      <w:r w:rsidRPr="004078DF">
        <w:rPr>
          <w:rFonts w:hAnsi="宋体" w:cs="宋体"/>
          <w:b/>
          <w:color w:val="0070C0"/>
        </w:rPr>
        <w:t>Xiaojun Wang, Luo Xu, Qian Fu</w:t>
      </w:r>
      <w:r w:rsidRPr="004078DF">
        <w:rPr>
          <w:rFonts w:hAnsi="宋体" w:cs="宋体" w:hint="eastAsia"/>
          <w:b/>
          <w:color w:val="0070C0"/>
        </w:rPr>
        <w:t>*</w:t>
      </w:r>
      <w:r w:rsidRPr="004078DF">
        <w:rPr>
          <w:rFonts w:hAnsi="宋体" w:cs="宋体"/>
          <w:b/>
          <w:color w:val="0070C0"/>
        </w:rPr>
        <w:t>, Dong Lang, Rongping Huang</w:t>
      </w:r>
    </w:p>
    <w:p w:rsidR="004078DF" w:rsidRPr="004078DF" w:rsidRDefault="004078DF" w:rsidP="00537678">
      <w:pPr>
        <w:pStyle w:val="a3"/>
        <w:rPr>
          <w:rFonts w:hAnsi="宋体" w:cs="宋体"/>
          <w:b/>
          <w:color w:val="0070C0"/>
        </w:rPr>
      </w:pPr>
      <w:r w:rsidRPr="004078DF">
        <w:rPr>
          <w:rFonts w:hAnsi="宋体" w:cs="宋体" w:hint="eastAsia"/>
          <w:b/>
          <w:color w:val="0070C0"/>
        </w:rPr>
        <w:t>*</w:t>
      </w:r>
      <w:r w:rsidRPr="004078DF">
        <w:rPr>
          <w:rFonts w:hAnsi="宋体" w:cs="宋体"/>
          <w:b/>
          <w:color w:val="0070C0"/>
        </w:rPr>
        <w:t>Corres</w:t>
      </w:r>
      <w:r w:rsidR="005A53EB">
        <w:rPr>
          <w:rFonts w:hAnsi="宋体" w:cs="宋体"/>
          <w:b/>
          <w:color w:val="0070C0"/>
        </w:rPr>
        <w:t>pondence to Dr Qian Fu; fuqian@</w:t>
      </w:r>
      <w:r w:rsidRPr="004078DF">
        <w:rPr>
          <w:rFonts w:hAnsi="宋体" w:cs="宋体"/>
          <w:b/>
          <w:color w:val="0070C0"/>
        </w:rPr>
        <w:t>hust.edu.cn</w:t>
      </w:r>
    </w:p>
    <w:p w:rsidR="004078DF" w:rsidRDefault="004078DF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(1)Wuhan Pulmonary Hospital, School of Medicine, Jianghan University, Wuhan,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(2)Huazhong University of Science and Technology, School of Medicine and Health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Management, Wuhan,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(3)Huazhong University of Science and Technology, School of Medicine and Health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Management, Wuhan, China fuqian@hust.edu.cn.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(4)Shanghai Jiao Tong University School of Medicine, Shanghai,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(#)Contributed equally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INTRODUCTION:</w:t>
      </w:r>
      <w:r w:rsidRPr="00537678">
        <w:rPr>
          <w:rFonts w:hAnsi="宋体" w:cs="宋体"/>
        </w:rPr>
        <w:t xml:space="preserve"> Effective health management is critical for patients with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tuberculosis (TB), especially given the need for long-term treatment adherence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continuous monitoring. Artificial intelligence (AI)-assisted remote health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management services offer a promising solution to increase patient engagement,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optimise follow-up and improve treatment outcomes. However, little research has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explored TB patients' preferences for these services, and no discrete choice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experiment (DCE) has systematically investigated how they make trade-offs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between different service attributes. This study aims to (1) identify key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attributes of AI-assisted remote health management services that influence TB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patients' choices, (2) assess how patients with TB evaluate trade-offs between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different service options using a DCE and (3) examine whether preferences vary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by sociodemographic characteristics and health system factors.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METHODS AND ANALYSIS: </w:t>
      </w:r>
      <w:r w:rsidRPr="00537678">
        <w:rPr>
          <w:rFonts w:hAnsi="宋体" w:cs="宋体"/>
        </w:rPr>
        <w:t xml:space="preserve">Six attributes were identified through a literature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review, focus group discussions and expert consultations. A fractional factorial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design was used to generate choice sets while maintaining statistical efficiency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minimising respondent burden. The DCE will be analysed using a multinomial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logit model to estimate average preferences. A mixed logit model will be applied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to explore preference heterogeneity among participants, incorporating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interaction terms with sociodemographic and attitudinal variables. Stratified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latent class analyses will also be considered to further investigate sources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of heterogeneity.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ETHICS AND DISSEMINATION: </w:t>
      </w:r>
      <w:r w:rsidRPr="00537678">
        <w:rPr>
          <w:rFonts w:hAnsi="宋体" w:cs="宋体"/>
        </w:rPr>
        <w:t xml:space="preserve">This study complies with the Declaration of Helsinki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and has been approved by the Ethics Committee of Wuhan Pulmonary Hospital. All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participant data will remain anonymous, and individuals may withdraw from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study at any time. The findings will inform the development of patient-centred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AI-assisted TB management strategies and contribute to broader policy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discussions on AI integration in TB care. The results will be disseminated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through peer-reviewed journal publications, policy briefs, conferences and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online platforms.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bookmarkStart w:id="0" w:name="_GoBack"/>
      <w:bookmarkEnd w:id="0"/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 w:hint="eastAsia"/>
        </w:rPr>
        <w:t>©</w:t>
      </w:r>
      <w:r w:rsidRPr="00537678">
        <w:rPr>
          <w:rFonts w:hAnsi="宋体" w:cs="宋体"/>
        </w:rPr>
        <w:t xml:space="preserve"> Author(s) (or their employer(s)) 2025. Re-use permitted under CC BY-NC. No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commercial re-use. See rights and permissions. Published by BMJ Group.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>DOI: 10.1136/bmjopen-2025-101918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</w:t>
      </w:r>
      <w:r w:rsidR="00E65B4D">
        <w:rPr>
          <w:rFonts w:hAnsi="宋体" w:cs="宋体"/>
        </w:rPr>
        <w:t xml:space="preserve"> 40623880 [Indexed for MEDLINE]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E65B4D" w:rsidRDefault="00537678" w:rsidP="00537678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1</w:t>
      </w:r>
      <w:r w:rsidR="00605A62">
        <w:rPr>
          <w:rFonts w:hAnsi="宋体" w:cs="宋体"/>
          <w:b/>
          <w:color w:val="FF0000"/>
        </w:rPr>
        <w:t>4</w:t>
      </w:r>
      <w:r w:rsidRPr="00E65B4D">
        <w:rPr>
          <w:rFonts w:hAnsi="宋体" w:cs="宋体"/>
          <w:b/>
          <w:color w:val="FF0000"/>
        </w:rPr>
        <w:t xml:space="preserve">. Microbiol Spectr. 2025 Jul 7:e0009725. doi: 10.1128/spectrum.00097-25. Online </w:t>
      </w:r>
    </w:p>
    <w:p w:rsidR="00537678" w:rsidRPr="00E65B4D" w:rsidRDefault="00537678" w:rsidP="00537678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ahead of print.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Real-world effectiveness and safety of prolonged bedaquiline course in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treatment of drug-resistant tuberculosis-a multi-center retrospective cohort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study in a country with a high burden of drug-resistant tuberculosis.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Yu Y(#)(1), Cao J(#)(1), Pan H(#)(2), Zhong H(3), Wu X(4), Yang J(4), Cheng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L(1), Qu Q(1), Wang L(1), Lu F(2), Chen H(2), Wang J(3), Sha W(1), Sun Q(1).</w:t>
      </w:r>
    </w:p>
    <w:p w:rsidR="00537678" w:rsidRDefault="00537678" w:rsidP="00537678">
      <w:pPr>
        <w:pStyle w:val="a3"/>
        <w:rPr>
          <w:rFonts w:hAnsi="宋体" w:cs="宋体"/>
        </w:rPr>
      </w:pPr>
    </w:p>
    <w:p w:rsidR="0024079D" w:rsidRPr="0020169B" w:rsidRDefault="0024079D" w:rsidP="00537678">
      <w:pPr>
        <w:pStyle w:val="a3"/>
        <w:rPr>
          <w:rFonts w:hAnsi="宋体" w:cs="宋体"/>
          <w:b/>
          <w:color w:val="0070C0"/>
        </w:rPr>
      </w:pPr>
      <w:r w:rsidRPr="0020169B">
        <w:rPr>
          <w:rFonts w:hAnsi="宋体" w:cs="宋体"/>
          <w:b/>
          <w:color w:val="0070C0"/>
        </w:rPr>
        <w:t>Yuanyuan Yu,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Jie Cao,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Hongqiu Pan,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Hui Zhong,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Xiaocui Wu,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Jinghui Yang,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Liping Cheng,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Qingrong Qu,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Lei Wang,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Fuhui Lu,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Hongyu Chen,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Jie Wang,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Wei Sha</w:t>
      </w:r>
      <w:r w:rsidR="0020169B" w:rsidRPr="0020169B">
        <w:rPr>
          <w:rFonts w:hAnsi="宋体" w:cs="宋体" w:hint="eastAsia"/>
          <w:b/>
          <w:color w:val="0070C0"/>
        </w:rPr>
        <w:t>*</w:t>
      </w:r>
      <w:r w:rsidRPr="0020169B">
        <w:rPr>
          <w:rFonts w:hAnsi="宋体" w:cs="宋体"/>
          <w:b/>
          <w:color w:val="0070C0"/>
        </w:rPr>
        <w:t>,</w:t>
      </w:r>
      <w:r w:rsidR="0020169B" w:rsidRPr="0020169B">
        <w:rPr>
          <w:rFonts w:hAnsi="宋体" w:cs="宋体"/>
          <w:b/>
          <w:color w:val="0070C0"/>
        </w:rPr>
        <w:t xml:space="preserve"> </w:t>
      </w:r>
      <w:r w:rsidRPr="0020169B">
        <w:rPr>
          <w:rFonts w:hAnsi="宋体" w:cs="宋体"/>
          <w:b/>
          <w:color w:val="0070C0"/>
        </w:rPr>
        <w:t>Qin Sun</w:t>
      </w:r>
      <w:r w:rsidR="0020169B" w:rsidRPr="0020169B">
        <w:rPr>
          <w:rFonts w:hAnsi="宋体" w:cs="宋体" w:hint="eastAsia"/>
          <w:b/>
          <w:color w:val="0070C0"/>
        </w:rPr>
        <w:t>*</w:t>
      </w:r>
    </w:p>
    <w:p w:rsidR="0024079D" w:rsidRPr="0020169B" w:rsidRDefault="0020169B" w:rsidP="0020169B">
      <w:pPr>
        <w:pStyle w:val="a3"/>
        <w:jc w:val="left"/>
        <w:rPr>
          <w:rFonts w:hAnsi="宋体" w:cs="宋体"/>
          <w:b/>
          <w:color w:val="0070C0"/>
        </w:rPr>
      </w:pPr>
      <w:r w:rsidRPr="0020169B">
        <w:rPr>
          <w:rFonts w:hAnsi="宋体" w:cs="宋体" w:hint="eastAsia"/>
          <w:b/>
          <w:color w:val="0070C0"/>
        </w:rPr>
        <w:t>*</w:t>
      </w:r>
      <w:r w:rsidR="0024079D" w:rsidRPr="0020169B">
        <w:rPr>
          <w:rFonts w:hAnsi="宋体" w:cs="宋体"/>
          <w:b/>
          <w:color w:val="0070C0"/>
        </w:rPr>
        <w:t>Address correspondence to Wei Sha, </w:t>
      </w:r>
      <w:hyperlink r:id="rId15" w:history="1">
        <w:r w:rsidR="0024079D" w:rsidRPr="0020169B">
          <w:rPr>
            <w:rStyle w:val="a6"/>
            <w:rFonts w:hAnsi="宋体" w:cs="宋体"/>
            <w:b/>
            <w:color w:val="0070C0"/>
            <w:u w:val="none"/>
          </w:rPr>
          <w:t>shfksw@126.com</w:t>
        </w:r>
      </w:hyperlink>
      <w:r w:rsidR="0024079D" w:rsidRPr="0020169B">
        <w:rPr>
          <w:rFonts w:hAnsi="宋体" w:cs="宋体"/>
          <w:b/>
          <w:color w:val="0070C0"/>
        </w:rPr>
        <w:t>; Qin Sun, </w:t>
      </w:r>
      <w:hyperlink r:id="rId16" w:history="1">
        <w:r w:rsidR="0024079D" w:rsidRPr="0020169B">
          <w:rPr>
            <w:rStyle w:val="a6"/>
            <w:rFonts w:hAnsi="宋体" w:cs="宋体"/>
            <w:b/>
            <w:color w:val="0070C0"/>
            <w:u w:val="none"/>
          </w:rPr>
          <w:t>sunqinbonjour@163.com</w:t>
        </w:r>
      </w:hyperlink>
      <w:r w:rsidR="0024079D" w:rsidRPr="0020169B">
        <w:rPr>
          <w:rFonts w:hAnsi="宋体" w:cs="宋体"/>
          <w:b/>
          <w:color w:val="0070C0"/>
        </w:rPr>
        <w:t>.</w:t>
      </w:r>
    </w:p>
    <w:p w:rsidR="0024079D" w:rsidRPr="00537678" w:rsidRDefault="0024079D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Author information: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(1)Shanghai Clinical Research Center for Infectious Disease (Tuberculosis),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Shanghai Key Laboratory of Tuberculosis, Shanghai Pulmonary Hospital, Tongji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University School of Medicine, Shanghai,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(2)Department of Tuberculosis, The Third People's Hospital of Zhenjiang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affiliated to Jiangsu University, Zhenjiang,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(3)Department of Infectious Diseases, Shanghai Fengxian Guhua Hospital,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Shanghai,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(4)Department of Clinical Laboratory, Shanghai Pulmonary Hospital affiliated to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Tongji University, Shanghai, China.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(#)Contributed equally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Bedaquiline (BDQ) has gradually become a core drug in drug-resistant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tuberculosis (DR-TB) treatment, and the additional benefits of prolonging BDQ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use remain unclear. Patients with DR-TB who received a BDQ-containing regimen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from three Chinese clinical centers between 1 March 2018 and 31 December 2021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were retrospectively analyzed. Treatment outcomes and adverse drug reactions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were compared between 6-month and prolonged BDQ treatment group before and after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adjustment by propensity score matching (PSM). A total of 160 patients were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enrolled, 72 patients were treated with BDQ for 6 months, and 88 patients were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over 6 months, of which the median duration was 9 months (IQR: 8-11 months).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After PSM adjustment, there were no significant differences in treatment outcome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between the prolonged groups (7-9, 10-12, &gt;12 months) and the 6-month group (all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 &gt; 0.05). A total of 35 patients met the criteria for BDQ prolongation but did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not receive it, resulting in a success rate of 60%, significantly lower than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prolonged group (78.4%, P = 0.038); however, after adjustment by PSM, there was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lastRenderedPageBreak/>
        <w:t xml:space="preserve">no statistically significance (P &gt; 0.05). The median treatment duration (23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months, IQR: 18.50-25.00 months) was significantly longer than the prolonged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group (18 months, IQR: 15.00-20.25 months, P &lt; 0.001). Additionally, two deaths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occurred in the prolonged group, and none in the 6-month group. The cause of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death in one patient was adjudicated as anti-TB treatment-related, while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other one was considered not. There were no significant differences in the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effectiveness and safety between 6-month and prolonged group, it's still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recommended to prolong BDQ use under close monitoring when anti-TB drugs are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insufficient to form an effective treatment regimen. Prolonged use of BDQ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achieved similar treatment outcomes while potentially shortening the overall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anti-TB duration.IMPORTANCEThis real-world retrospective cohort study provides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critical evidence on the extended application of Bedaquiline (BDQ) in managing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drug-resistant tuberculosis (DR-TB). To date, the effectiveness and safety data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regarding prolonged BDQ treatment are still lacking, and the additional benefits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of prolonged BDQ use remain unclear. Our findings notably demonstrate that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prolonged use of BDQ can achieve similar treatment success rates while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potentially shortening the overall anti-TB treatment duration. We conclude that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when the anti-TB drugs are insufficient to form an effective treatment regimen,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prolonged BDQ use with rigorous safety monitoring is recommended. Our study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 xml:space="preserve">significantly advances the evidence base for prolonged use of BDQ in clinical </w:t>
      </w: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practice.</w:t>
      </w:r>
    </w:p>
    <w:p w:rsidR="00537678" w:rsidRPr="00537678" w:rsidRDefault="00537678" w:rsidP="00537678">
      <w:pPr>
        <w:pStyle w:val="a3"/>
        <w:rPr>
          <w:rFonts w:hAnsi="宋体" w:cs="宋体"/>
        </w:rPr>
      </w:pPr>
    </w:p>
    <w:p w:rsidR="00537678" w:rsidRPr="00537678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DOI: 10.1128/spectrum.00097-25</w:t>
      </w:r>
    </w:p>
    <w:p w:rsidR="0057566A" w:rsidRDefault="00537678" w:rsidP="00537678">
      <w:pPr>
        <w:pStyle w:val="a3"/>
        <w:rPr>
          <w:rFonts w:hAnsi="宋体" w:cs="宋体"/>
        </w:rPr>
      </w:pPr>
      <w:r w:rsidRPr="00537678">
        <w:rPr>
          <w:rFonts w:hAnsi="宋体" w:cs="宋体"/>
        </w:rPr>
        <w:t>PMID: 40621913</w:t>
      </w:r>
    </w:p>
    <w:p w:rsidR="00480CC2" w:rsidRDefault="00480CC2" w:rsidP="00537678">
      <w:pPr>
        <w:pStyle w:val="a3"/>
        <w:rPr>
          <w:rFonts w:hAnsi="宋体" w:cs="宋体"/>
        </w:rPr>
      </w:pP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1</w:t>
      </w:r>
      <w:r w:rsidR="00605A62">
        <w:rPr>
          <w:rFonts w:hAnsi="宋体" w:cs="宋体"/>
          <w:b/>
          <w:color w:val="FF0000"/>
        </w:rPr>
        <w:t>5</w:t>
      </w:r>
      <w:r w:rsidRPr="00E65B4D">
        <w:rPr>
          <w:rFonts w:hAnsi="宋体" w:cs="宋体"/>
          <w:b/>
          <w:color w:val="FF0000"/>
        </w:rPr>
        <w:t xml:space="preserve">. Diagn Microbiol Infect Dis. 2025 Jul 6;113(3):116966. doi: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10.1016/j.diagmicrobio.2025.116966. Online ahead of print.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Recent transmission analysis of Mycobacterium tuberculosis isolated from rapidly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growing population region in Hangzhou china using 15-Locus MIRU-VNTR.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Huang Y(1), Cheng Q(2), Wu Y(2), Jia Q(2), Bai X(2).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BA68DB" w:rsidRPr="00BA68DB" w:rsidRDefault="00BA68DB" w:rsidP="00480CC2">
      <w:pPr>
        <w:pStyle w:val="a3"/>
        <w:rPr>
          <w:rFonts w:hAnsi="宋体" w:cs="宋体"/>
          <w:b/>
          <w:color w:val="0070C0"/>
        </w:rPr>
      </w:pPr>
      <w:r w:rsidRPr="00BA68DB">
        <w:rPr>
          <w:rFonts w:hAnsi="宋体" w:cs="宋体"/>
          <w:b/>
          <w:color w:val="0070C0"/>
        </w:rPr>
        <w:t>Yinyan Huang</w:t>
      </w:r>
      <w:r>
        <w:rPr>
          <w:rFonts w:hAnsi="宋体" w:cs="宋体" w:hint="eastAsia"/>
          <w:b/>
          <w:color w:val="0070C0"/>
        </w:rPr>
        <w:t>*</w:t>
      </w:r>
      <w:r w:rsidRPr="00BA68DB">
        <w:rPr>
          <w:rFonts w:hAnsi="宋体" w:cs="宋体"/>
          <w:b/>
          <w:color w:val="0070C0"/>
        </w:rPr>
        <w:t>, Qinglin Cheng, Yifei Wu, Qingjun Jia, Xuexin Bai</w:t>
      </w:r>
    </w:p>
    <w:p w:rsidR="00BA68DB" w:rsidRPr="00BA68DB" w:rsidRDefault="00BA68DB" w:rsidP="00480CC2">
      <w:pPr>
        <w:pStyle w:val="a3"/>
        <w:rPr>
          <w:rFonts w:hAnsi="宋体" w:cs="宋体"/>
          <w:b/>
          <w:color w:val="0070C0"/>
        </w:rPr>
      </w:pPr>
      <w:r w:rsidRPr="00BA68DB">
        <w:rPr>
          <w:rFonts w:hAnsi="宋体" w:cs="宋体" w:hint="eastAsia"/>
          <w:b/>
          <w:color w:val="0070C0"/>
        </w:rPr>
        <w:t>*</w:t>
      </w:r>
      <w:r w:rsidRPr="00BA68DB">
        <w:rPr>
          <w:rFonts w:hAnsi="宋体" w:cs="宋体"/>
          <w:b/>
          <w:color w:val="0070C0"/>
        </w:rPr>
        <w:t>Electronic address: 463546166@qq.com</w:t>
      </w:r>
    </w:p>
    <w:p w:rsidR="00BA68DB" w:rsidRDefault="00BA68DB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(1)Department of TB Control and Prevention, Hangzhou Center for Disease Control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and Prevention (Hangzhou Health Supervision Institution), Hangzhou 310021,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Zhejiang, China. Electronic address: 463546166@qq.com.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(2)Department of TB Control and Prevention, Hangzhou Center for Disease Control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and Prevention (Hangzhou Health Supervision Institution), Hangzhou 310021,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Zhejiang,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lastRenderedPageBreak/>
        <w:t xml:space="preserve">BACKGROUND: </w:t>
      </w:r>
      <w:r w:rsidRPr="00480CC2">
        <w:rPr>
          <w:rFonts w:hAnsi="宋体" w:cs="宋体"/>
        </w:rPr>
        <w:t xml:space="preserve">Hangzhou, Zhejiang's capital, experienced rapid population growth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from 2013 to 2023, with significant increases in 2019 and 2020.Yuhang District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stood out with the most rapid population growth. The proportion of immigrant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tuberculosis patients in Yuhang District remained at a high level and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prevalence of tuberculosis was severe.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OBJECTIVE: </w:t>
      </w:r>
      <w:r w:rsidRPr="00480CC2">
        <w:rPr>
          <w:rFonts w:hAnsi="宋体" w:cs="宋体"/>
        </w:rPr>
        <w:t xml:space="preserve">To explore the impact of the rapid growth of new permanent residents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 the region on tuberculosis transmission and whether there is transmission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between local residents and immigrants.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METHODS: </w:t>
      </w:r>
      <w:r w:rsidRPr="00480CC2">
        <w:rPr>
          <w:rFonts w:hAnsi="宋体" w:cs="宋体"/>
        </w:rPr>
        <w:t xml:space="preserve">We selected 91 Mycobacterium tuberculosis for MIRU-VNTR genotyping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isolated from Yuhang District in 2019-2020.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RESULTS AND CONCLUSION: </w:t>
      </w:r>
      <w:r w:rsidRPr="00480CC2">
        <w:rPr>
          <w:rFonts w:hAnsi="宋体" w:cs="宋体"/>
        </w:rPr>
        <w:t xml:space="preserve">The Beijing genotype was the prevalent strains 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circulation within this region. Nine transmission clusters were identified, with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five involving both local and immigrant populations, indicating transmission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between immigrant and native. The results also raised our concerns about TB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control and prevention in the Nanyuan Subdistrict of Yuhang District.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minimum estimate of the proportion of TB cases related to recent transmission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was 9.89 % lower than that of previous study on 66 MDR - TB. This result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reiterated the heightened tendency of MDR-TB strains to cluster and suggested a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greater propensity for MDR - TB transmission than that of Non - MDR pulmonary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tuberculosis.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Copyright © 2025. Published by Elsevier Inc.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10.1016/j.diagmicrobio.2025.116966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40651394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16</w:t>
      </w:r>
      <w:r w:rsidR="00480CC2" w:rsidRPr="00E65B4D">
        <w:rPr>
          <w:rFonts w:hAnsi="宋体" w:cs="宋体"/>
          <w:b/>
          <w:color w:val="FF0000"/>
        </w:rPr>
        <w:t xml:space="preserve">. Front Public Health. 2025 Jun 25;13:1578658. doi: 10.3389/fpubh.2025.1578658.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eCollection 2025.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Global burden and trend of tuberculosis in children and adolescents (under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15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years old) from 1990 to 2021, with projections to 2040.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Liang Y(1), Wang J(2), Yang J(3), Liu J(4), He X(5).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970484" w:rsidRPr="00970484" w:rsidRDefault="00970484" w:rsidP="00480CC2">
      <w:pPr>
        <w:pStyle w:val="a3"/>
        <w:rPr>
          <w:rFonts w:hAnsi="宋体" w:cs="宋体"/>
          <w:b/>
          <w:color w:val="0070C0"/>
        </w:rPr>
      </w:pPr>
      <w:r w:rsidRPr="00970484">
        <w:rPr>
          <w:rFonts w:hAnsi="宋体" w:cs="宋体"/>
          <w:b/>
          <w:color w:val="0070C0"/>
        </w:rPr>
        <w:t>Yuanhao Liang, Jiayi Wang, Jianzhou Yang, Jinjia Liu, Xiaofeng He</w:t>
      </w:r>
      <w:r w:rsidRPr="00970484">
        <w:rPr>
          <w:rFonts w:hAnsi="宋体" w:cs="宋体" w:hint="eastAsia"/>
          <w:b/>
          <w:color w:val="0070C0"/>
        </w:rPr>
        <w:t>*</w:t>
      </w:r>
    </w:p>
    <w:p w:rsidR="00970484" w:rsidRPr="00970484" w:rsidRDefault="00970484" w:rsidP="00480CC2">
      <w:pPr>
        <w:pStyle w:val="a3"/>
        <w:rPr>
          <w:rFonts w:hAnsi="宋体" w:cs="宋体"/>
          <w:b/>
          <w:color w:val="0070C0"/>
        </w:rPr>
      </w:pPr>
      <w:r w:rsidRPr="00970484">
        <w:rPr>
          <w:rFonts w:hAnsi="宋体" w:cs="宋体"/>
          <w:b/>
          <w:color w:val="0070C0"/>
        </w:rPr>
        <w:t>*CORRESPONDENCE Xiaofeng He</w:t>
      </w:r>
      <w:r w:rsidRPr="00970484">
        <w:rPr>
          <w:rFonts w:hAnsi="宋体" w:cs="宋体" w:hint="eastAsia"/>
          <w:b/>
          <w:color w:val="0070C0"/>
        </w:rPr>
        <w:t>，</w:t>
      </w:r>
      <w:r w:rsidRPr="00970484">
        <w:rPr>
          <w:rFonts w:hAnsi="宋体" w:cs="宋体"/>
          <w:b/>
          <w:color w:val="0070C0"/>
        </w:rPr>
        <w:t>393120823@qq.com</w:t>
      </w:r>
    </w:p>
    <w:p w:rsidR="00970484" w:rsidRDefault="00970484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(1)Clinical Experimental Center, Jiangmen Key Laboratory of Clinical Biobanks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and Translational Research, Jiangmen Central Hospital, Jiangmen,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(2)Queen Mary College, Nanchang University, Nanchang,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(3)Department of Public Health and Preventive Medicine, Changzhi Medical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College, Changzhi,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(4)Department of Biochemistry, Changzhi Medical College, Changzhi,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(5)Institute of Evidence-Based Medicine, Heping Hospital Affiliated to Changzhi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Medical College, Changzhi,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BACKGROUND: </w:t>
      </w:r>
      <w:r w:rsidRPr="00480CC2">
        <w:rPr>
          <w:rFonts w:hAnsi="宋体" w:cs="宋体"/>
        </w:rPr>
        <w:t xml:space="preserve">Tuberculosis (TB) remains a significant global health issue, but its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burden among children and adolescents under 15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 xml:space="preserve">years old is not well quantified.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This study evaluates TB trends in this age group from 1990 to 2021 and projects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future trends through 2040.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METHODS:</w:t>
      </w:r>
      <w:r w:rsidRPr="00480CC2">
        <w:rPr>
          <w:rFonts w:hAnsi="宋体" w:cs="宋体"/>
        </w:rPr>
        <w:t xml:space="preserve"> We used data from the Global Burden of Disease Study (GBD) 2021 to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assess the incidence and mortality of TB in children and adolescents (under 15)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from 1990 to 2021. A Bayesian age-period-cohort model was employed to project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the TB burden.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RESULTS: </w:t>
      </w:r>
      <w:r w:rsidRPr="00480CC2">
        <w:rPr>
          <w:rFonts w:hAnsi="宋体" w:cs="宋体"/>
        </w:rPr>
        <w:t xml:space="preserve">In 2021, there were 799,047 new TB cases and 81,870 TB-related deaths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among children, with an age-standardized incidence rate (ASIR) of 40.01 per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100,000 population and an age-standardized mortality rate (ASMR) of 4.16 per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100,000 population. From 1990 to 2021, the ASIR declined by 2.4% annually, while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ASMR decreased by 4.19% per year. However, drug-resistant TB, especially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extensively drug-resistant TB, increased significantly. The burden was highest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 low-SDI regions, particularly among children under 5, who accounted for over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75% of TB-related deaths. Projections to 2040 indicate continued declines 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ASIR and ASMR for all TB forms, including drug-resistant and TB-HIV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co-infections.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CONCLUSION: </w:t>
      </w:r>
      <w:r w:rsidRPr="00480CC2">
        <w:rPr>
          <w:rFonts w:hAnsi="宋体" w:cs="宋体"/>
        </w:rPr>
        <w:t xml:space="preserve">Sustained investment in TB control programs, particularly in low-SDI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regions, is crucial. Addressing drug-resistant TB and TB-HIV co-infection should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be prioritized in global public health strategies.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Copyright © 2025 Liang, Wang, Yang, Liu and He.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10.3389/fpubh.2025.1578658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PMC12237893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40636873 [Indexed for MEDLINE]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17</w:t>
      </w:r>
      <w:r w:rsidR="00480CC2" w:rsidRPr="00E65B4D">
        <w:rPr>
          <w:rFonts w:hAnsi="宋体" w:cs="宋体"/>
          <w:b/>
          <w:color w:val="FF0000"/>
        </w:rPr>
        <w:t xml:space="preserve">. Diabetes Metab Syndr Obes. 2025 Jul 5;18:2203-2212. doi: 10.2147/DMSO.S523027.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eCollection 2025.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Inflammatory Markers as Predictors of Diabetes Mellitus in Patients with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Pulmonary Tuberculosis: A Retrospective Analysis of Hematological Parameters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Clinical Features.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He X(1), Jiang Y(1), Hou H(1), Wu W(1).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7069A1" w:rsidRPr="00502EE4" w:rsidRDefault="007069A1" w:rsidP="00480CC2">
      <w:pPr>
        <w:pStyle w:val="a3"/>
        <w:rPr>
          <w:rFonts w:hAnsi="宋体" w:cs="宋体"/>
          <w:b/>
          <w:color w:val="0070C0"/>
        </w:rPr>
      </w:pPr>
      <w:r w:rsidRPr="00502EE4">
        <w:rPr>
          <w:rFonts w:hAnsi="宋体" w:cs="宋体"/>
          <w:b/>
          <w:color w:val="0070C0"/>
        </w:rPr>
        <w:t>Xiaoshan He</w:t>
      </w:r>
      <w:r w:rsidR="00502EE4" w:rsidRPr="00502EE4">
        <w:rPr>
          <w:rFonts w:hAnsi="宋体" w:cs="宋体" w:hint="eastAsia"/>
          <w:b/>
          <w:color w:val="0070C0"/>
        </w:rPr>
        <w:t>*</w:t>
      </w:r>
      <w:r w:rsidRPr="00502EE4">
        <w:rPr>
          <w:rFonts w:hAnsi="宋体" w:cs="宋体"/>
          <w:b/>
          <w:color w:val="0070C0"/>
        </w:rPr>
        <w:t>, Yuting Jiang, Hongbiao Hou, Wentao Wu</w:t>
      </w:r>
    </w:p>
    <w:p w:rsidR="007069A1" w:rsidRPr="00502EE4" w:rsidRDefault="00502EE4" w:rsidP="00480CC2">
      <w:pPr>
        <w:pStyle w:val="a3"/>
        <w:rPr>
          <w:rFonts w:hAnsi="宋体" w:cs="宋体"/>
          <w:b/>
          <w:color w:val="0070C0"/>
        </w:rPr>
      </w:pPr>
      <w:r w:rsidRPr="00502EE4">
        <w:rPr>
          <w:rFonts w:hAnsi="宋体" w:cs="宋体" w:hint="eastAsia"/>
          <w:b/>
          <w:color w:val="0070C0"/>
        </w:rPr>
        <w:t>*</w:t>
      </w:r>
      <w:r w:rsidRPr="00502EE4">
        <w:rPr>
          <w:rFonts w:hAnsi="宋体" w:cs="宋体"/>
          <w:b/>
          <w:color w:val="0070C0"/>
        </w:rPr>
        <w:t>Correspondence: Xiaoshan He, Email hxshan1999@163.com</w:t>
      </w:r>
    </w:p>
    <w:p w:rsidR="007069A1" w:rsidRDefault="007069A1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(1)Department of Infectious Diseases, Meizhou People's Hospital, Meizhou Academy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of Medical Sciences, Meizhou, People's Republic of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OBJECTIVE: </w:t>
      </w:r>
      <w:r w:rsidRPr="00480CC2">
        <w:rPr>
          <w:rFonts w:hAnsi="宋体" w:cs="宋体"/>
        </w:rPr>
        <w:t xml:space="preserve">This study aimed to investigate whether pretreatment hematological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parameters and clinical features are associated with diabetes mellitus (DM) 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patients with pulmonary tuberculosis (PTB).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METHODS:</w:t>
      </w:r>
      <w:r w:rsidRPr="00480CC2">
        <w:rPr>
          <w:rFonts w:hAnsi="宋体" w:cs="宋体"/>
        </w:rPr>
        <w:t xml:space="preserve"> A retrospective study was conducted at Meizhou People's Hospital from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April 2016 to December 2020, including 1106 PTB patients-326 PTB-DM patients as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the case group and 780 non-DM PTB patients as the control group. The clinical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manifestations were collected, and the level of the inflammation index was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measured. Receiver operating characteristic (ROC) curves were used to assess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diagnosis and analysis of the selected indices.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RESULTS:</w:t>
      </w:r>
      <w:r w:rsidRPr="00480CC2">
        <w:rPr>
          <w:rFonts w:hAnsi="宋体" w:cs="宋体"/>
        </w:rPr>
        <w:t xml:space="preserve"> There were no significant differences in the clinical manifestations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including gender and age distribution, fever, shortness of breath/difficulty 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breathing, expectoration, and extrapulmonary tuberculosis (all p&gt;0.05).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level of ESR was higher, while the levels of neutrophil-to-lymphocyte ratio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(NLR), platelet-to-lymphocyte ratio (PLR), and monocyte-to-lymphocyte ratio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(MLR), system immune inflammation index (SII), and system inflammation response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index (SIRI) were lower in PTB-DM patients than those in non-DM PTB patients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(all p&lt;0.05). Regression analysis showed that erythrocyte sedimentation rate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(ESR) (p&lt;0.001), MLR (p=0.021), and PLR (p=0.003) were found as the independent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risk factors for DM in PTB patients. The area under ROC curve (AUC) value of ESR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was 0.619 (95% CI: 0.590-0.648, cut-off value: 45.5), MLR was 0.600 (95% CI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0.570-0.629, cut-off value: 0.765), PLR was 0.584 (95% CI: 0.554-0.613, cut-off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value: 239.615), ESR+MLR was 0.689 (95% CI: 0.661-0.716), ESR+PLR was 0.694 (95%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CI: 0.666-0.721), MLR+PLR was 0.610 (95% CI: 0.574-0.645), and ESR+MLR+PLR was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0.712 (95% CI 0.685-0.739), respectively.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CONCLUSION:</w:t>
      </w:r>
      <w:r w:rsidRPr="00480CC2">
        <w:rPr>
          <w:rFonts w:hAnsi="宋体" w:cs="宋体"/>
        </w:rPr>
        <w:t xml:space="preserve"> ESR, MLR, and PLR are associated with the risk of DM in patients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with PTB. In particular, the combined detection of ESR, MLR, and PLR showed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higher sensitivity and specificity for the diagnosis of DM among patients with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PTB.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 w:hint="eastAsia"/>
        </w:rPr>
        <w:t>©</w:t>
      </w:r>
      <w:r w:rsidRPr="00480CC2">
        <w:rPr>
          <w:rFonts w:hAnsi="宋体" w:cs="宋体"/>
        </w:rPr>
        <w:t xml:space="preserve"> 2025 He et al.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10.2147/DMSO.S523027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PMC12239912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40636751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18</w:t>
      </w:r>
      <w:r w:rsidR="00480CC2" w:rsidRPr="00E65B4D">
        <w:rPr>
          <w:rFonts w:hAnsi="宋体" w:cs="宋体"/>
          <w:b/>
          <w:color w:val="FF0000"/>
        </w:rPr>
        <w:t xml:space="preserve">. IDCases. 2025 Jun 23;41:e02302. doi: 10.1016/j.idcr.2025.e02302. eCollection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2025.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Diagnostic and therapeutic strategies for solitary pulmonary nodules mimicking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malignancy: Insights from two cases of pulmonary tuberculosis.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>Wang X(1)(2), Zhang Y(1)(2), Zhang H(1)(2), Zhang Z(1)(2), Xu W(1)(2).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7409E0" w:rsidRPr="000014AB" w:rsidRDefault="007409E0" w:rsidP="00480CC2">
      <w:pPr>
        <w:pStyle w:val="a3"/>
        <w:rPr>
          <w:rFonts w:hAnsi="宋体" w:cs="宋体"/>
          <w:b/>
          <w:color w:val="0070C0"/>
        </w:rPr>
      </w:pPr>
      <w:r w:rsidRPr="000014AB">
        <w:rPr>
          <w:rFonts w:hAnsi="宋体" w:cs="宋体"/>
          <w:b/>
          <w:color w:val="0070C0"/>
        </w:rPr>
        <w:t>Xianlei Wang</w:t>
      </w:r>
      <w:r w:rsidR="000014AB" w:rsidRPr="000014AB">
        <w:rPr>
          <w:rFonts w:hAnsi="宋体" w:cs="宋体" w:hint="eastAsia"/>
          <w:b/>
          <w:color w:val="0070C0"/>
        </w:rPr>
        <w:t>*</w:t>
      </w:r>
      <w:r w:rsidRPr="000014AB">
        <w:rPr>
          <w:rFonts w:hAnsi="宋体" w:cs="宋体"/>
          <w:b/>
          <w:color w:val="0070C0"/>
        </w:rPr>
        <w:t>, Ying Zhang, Huan Zhang, Zhihua Zhang, Weile Xu</w:t>
      </w:r>
    </w:p>
    <w:p w:rsidR="007409E0" w:rsidRPr="000014AB" w:rsidRDefault="000014AB" w:rsidP="00480CC2">
      <w:pPr>
        <w:pStyle w:val="a3"/>
        <w:rPr>
          <w:rFonts w:hAnsi="宋体" w:cs="宋体"/>
          <w:b/>
          <w:color w:val="0070C0"/>
        </w:rPr>
      </w:pPr>
      <w:r w:rsidRPr="000014AB">
        <w:rPr>
          <w:rFonts w:hAnsi="宋体" w:cs="宋体"/>
          <w:b/>
          <w:color w:val="0070C0"/>
        </w:rPr>
        <w:t>* Correspondence to: E-mail address: daydaygo2001@163.com (X. Wang).</w:t>
      </w:r>
    </w:p>
    <w:p w:rsidR="007409E0" w:rsidRDefault="007409E0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(1)Hebei Chest Hospital, Hebei,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(2)Hebei Key Laboratory of Pulmonary Disease, Hebei,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Pulmonary nodules present a diagnostic dilemma, particularly in differentiating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tuberculous nodules from malignant lesions. Misdiagnosis may lead to unnecessary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surgery or delayed treatment. We report two cases where solitary pulmonary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nodules were initially suspected as malignancies but were ultimately diagnosed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as pulmonary tuberculosis. In Case #1, a diabetic patient with a left lower lobe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nodule underwent resection, and postoperative pathology and molecular tests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confirmed tuberculosis. In Case #2, a patient with prior pulmonary surgery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developed a new right upper lobe nodule. Despite malignant imaging features,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CT-guided biopsy and GeneXpert plus nanopore sequencing confirmed Mycobacterium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tuberculosis, and anti-tuberculosis therapy led to lesion absorption without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repeat surgery. CT imaging alone is insufficient to distinguish tuberculosis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from malignancy. Integrating percutaneous biopsy with molecular diagnostics is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essential for accurate diagnosis. In high-risk patients, postoperative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anti-tuberculosis treatment should be considered. An individualized,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multidisciplinary approach is critical to avoid overtreatment and improve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outcomes.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 w:hint="eastAsia"/>
        </w:rPr>
        <w:t>©</w:t>
      </w:r>
      <w:r w:rsidRPr="00480CC2">
        <w:rPr>
          <w:rFonts w:hAnsi="宋体" w:cs="宋体"/>
        </w:rPr>
        <w:t xml:space="preserve"> 2025 The Authors. Published by Elsevier Ltd.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10.1016/j.idcr.2025.e02302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PMC12240101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40636746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19</w:t>
      </w:r>
      <w:r w:rsidR="00480CC2" w:rsidRPr="00E65B4D">
        <w:rPr>
          <w:rFonts w:hAnsi="宋体" w:cs="宋体"/>
          <w:b/>
          <w:color w:val="FF0000"/>
        </w:rPr>
        <w:t xml:space="preserve">. Front Cell Infect Microbiol. 2025 Jun 25;15:1582416. doi: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10.3389/fcimb.2025.1582416. eCollection 2025.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Development and application of a curcumin-cinnamon essential oil nanoemulsion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agent against mycobacteria.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Lei Z(1)(2)(3), Ren Y(4), Wang J(2), Shi H(1), Lin H(5), Chen H(3), Bi L(3)(6),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Wang Y(2), Zhang H(1)(2)(4).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EF7380" w:rsidRPr="00520F44" w:rsidRDefault="00EF7380" w:rsidP="00480CC2">
      <w:pPr>
        <w:pStyle w:val="a3"/>
        <w:rPr>
          <w:rFonts w:hAnsi="宋体" w:cs="宋体"/>
          <w:b/>
          <w:color w:val="0070C0"/>
        </w:rPr>
      </w:pPr>
      <w:r w:rsidRPr="00520F44">
        <w:rPr>
          <w:rFonts w:hAnsi="宋体" w:cs="宋体"/>
          <w:b/>
          <w:color w:val="0070C0"/>
        </w:rPr>
        <w:t>Zhihui Lei,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Yixuan Ren,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Jinyao Wang,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Haisu Shi,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Hu Lin,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Hong Chen,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Lijun Bi</w:t>
      </w:r>
      <w:r w:rsidR="002B4A2B" w:rsidRPr="00520F44">
        <w:rPr>
          <w:rFonts w:hAnsi="宋体" w:cs="宋体" w:hint="eastAsia"/>
          <w:b/>
          <w:color w:val="0070C0"/>
        </w:rPr>
        <w:t>*</w:t>
      </w:r>
      <w:r w:rsidRPr="00520F44">
        <w:rPr>
          <w:rFonts w:hAnsi="宋体" w:cs="宋体"/>
          <w:b/>
          <w:color w:val="0070C0"/>
        </w:rPr>
        <w:t>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Yutang Wang</w:t>
      </w:r>
      <w:r w:rsidR="002B4A2B" w:rsidRPr="00520F44">
        <w:rPr>
          <w:rFonts w:hAnsi="宋体" w:cs="宋体" w:hint="eastAsia"/>
          <w:b/>
          <w:color w:val="0070C0"/>
        </w:rPr>
        <w:t>*</w:t>
      </w:r>
      <w:r w:rsidRPr="00520F44">
        <w:rPr>
          <w:rFonts w:hAnsi="宋体" w:cs="宋体"/>
          <w:b/>
          <w:color w:val="0070C0"/>
        </w:rPr>
        <w:t>,</w:t>
      </w:r>
      <w:r w:rsidR="002B4A2B"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t>Hongtai Zhang</w:t>
      </w:r>
      <w:r w:rsidR="002B4A2B" w:rsidRPr="00520F44">
        <w:rPr>
          <w:rFonts w:hAnsi="宋体" w:cs="宋体" w:hint="eastAsia"/>
          <w:b/>
          <w:color w:val="0070C0"/>
        </w:rPr>
        <w:t>*</w:t>
      </w:r>
    </w:p>
    <w:p w:rsidR="00EF7380" w:rsidRPr="00520F44" w:rsidRDefault="002B4A2B" w:rsidP="00480CC2">
      <w:pPr>
        <w:pStyle w:val="a3"/>
        <w:rPr>
          <w:rFonts w:hAnsi="宋体" w:cs="宋体"/>
          <w:b/>
          <w:color w:val="0070C0"/>
        </w:rPr>
      </w:pPr>
      <w:r w:rsidRPr="00520F44">
        <w:rPr>
          <w:rFonts w:hAnsi="宋体" w:cs="宋体"/>
          <w:b/>
          <w:color w:val="0070C0"/>
        </w:rPr>
        <w:t>*CORRESPONDENCE Lijun Bi</w:t>
      </w:r>
      <w:r w:rsidRPr="00520F44">
        <w:rPr>
          <w:rFonts w:hAnsi="宋体" w:cs="宋体" w:hint="eastAsia"/>
          <w:b/>
          <w:color w:val="0070C0"/>
        </w:rPr>
        <w:t>，</w:t>
      </w:r>
      <w:r w:rsidRPr="00520F44">
        <w:rPr>
          <w:rFonts w:hAnsi="宋体" w:cs="宋体"/>
          <w:b/>
          <w:color w:val="0070C0"/>
        </w:rPr>
        <w:t xml:space="preserve">blj@sun5.ibp.ac.cn </w:t>
      </w:r>
      <w:r w:rsidRPr="00520F44">
        <w:rPr>
          <w:rFonts w:hAnsi="宋体" w:cs="宋体" w:hint="eastAsia"/>
          <w:b/>
          <w:color w:val="0070C0"/>
        </w:rPr>
        <w:t>；</w:t>
      </w:r>
      <w:r w:rsidRPr="00520F44">
        <w:rPr>
          <w:rFonts w:hAnsi="宋体" w:cs="宋体"/>
          <w:b/>
          <w:color w:val="0070C0"/>
        </w:rPr>
        <w:t>Yutang Wang</w:t>
      </w:r>
      <w:r w:rsidRPr="00520F44">
        <w:rPr>
          <w:rFonts w:hAnsi="宋体" w:cs="宋体" w:hint="eastAsia"/>
          <w:b/>
          <w:color w:val="0070C0"/>
        </w:rPr>
        <w:t>，</w:t>
      </w:r>
      <w:r w:rsidRPr="00520F44">
        <w:rPr>
          <w:rFonts w:hAnsi="宋体" w:cs="宋体"/>
          <w:b/>
          <w:color w:val="0070C0"/>
        </w:rPr>
        <w:t xml:space="preserve"> </w:t>
      </w:r>
      <w:hyperlink r:id="rId17" w:history="1">
        <w:r w:rsidR="00520F44" w:rsidRPr="00520F44">
          <w:rPr>
            <w:rStyle w:val="a6"/>
            <w:rFonts w:hAnsi="宋体" w:cs="宋体"/>
            <w:b/>
            <w:color w:val="0070C0"/>
            <w:u w:val="none"/>
          </w:rPr>
          <w:t>wangyutang@caas.cn</w:t>
        </w:r>
      </w:hyperlink>
      <w:r w:rsidR="00520F44" w:rsidRPr="00520F44">
        <w:rPr>
          <w:rFonts w:hAnsi="宋体" w:cs="宋体"/>
          <w:b/>
          <w:color w:val="0070C0"/>
        </w:rPr>
        <w:t xml:space="preserve"> </w:t>
      </w:r>
      <w:r w:rsidR="00520F44" w:rsidRPr="00520F44">
        <w:rPr>
          <w:rFonts w:hAnsi="宋体" w:cs="宋体" w:hint="eastAsia"/>
          <w:b/>
          <w:color w:val="0070C0"/>
        </w:rPr>
        <w:t>；</w:t>
      </w:r>
      <w:r w:rsidRPr="00520F44">
        <w:rPr>
          <w:rFonts w:hAnsi="宋体" w:cs="宋体"/>
          <w:b/>
          <w:color w:val="0070C0"/>
        </w:rPr>
        <w:t xml:space="preserve"> </w:t>
      </w:r>
      <w:r w:rsidRPr="00520F44">
        <w:rPr>
          <w:rFonts w:hAnsi="宋体" w:cs="宋体"/>
          <w:b/>
          <w:color w:val="0070C0"/>
        </w:rPr>
        <w:lastRenderedPageBreak/>
        <w:t>Hongtai Zhang</w:t>
      </w:r>
      <w:r w:rsidR="00520F44" w:rsidRPr="00520F44">
        <w:rPr>
          <w:rFonts w:hAnsi="宋体" w:cs="宋体" w:hint="eastAsia"/>
          <w:b/>
          <w:color w:val="0070C0"/>
        </w:rPr>
        <w:t>，</w:t>
      </w:r>
      <w:r w:rsidRPr="00520F44">
        <w:rPr>
          <w:rFonts w:hAnsi="宋体" w:cs="宋体"/>
          <w:b/>
          <w:color w:val="0070C0"/>
        </w:rPr>
        <w:t xml:space="preserve"> hongtaizhang@aliyun.com</w:t>
      </w:r>
    </w:p>
    <w:p w:rsidR="00EF7380" w:rsidRDefault="00EF7380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(1)College of Food Science, Shenyang Agricultural University, Shenyang,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Liaoning, 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(2)Institute of Food Science and Technology, Chinese Academy of Agricultural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Sciences, Key Laboratory of Agro-products Processing, Ministry of Agriculture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and Rural Affairs, Beijing, 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(3)Key Laboratory of RNA Biology, Institute of Biophysics, Chinese Academy of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Sciences, Beijing, 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(4)Beijing Center for Disease Prevention and Control, Beijing, 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(5)College of Pulmonary and Critical Care Medicine, the 8th Medical Centre of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Chinese PLA General Hospital, Beijing, 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(6)Guangzhou National Laboratory, Guangzhou, Guangdong, 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With the increasing prevalence of drug-resistant Mycobacterium tuberculosis (M.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tuberculosis), the development of novel anti-mycobacterial agents has become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urgent. In this study, a curcumin-cinnamon essential oil (Cur-CEO) nanoemulsion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was developed with optimized preparation parameters, including a 10% CEO volume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fraction, 7.5 minutes of ultrasonic treatment, and 350 W ultrasound power,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yielding a particle size of 101.14 nm. The nanoemulsion demonstrated high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encapsulation efficiency (90.2%) and stability, with a stability coefficient of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0.984. Structural analysis revealed a dense network structure of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nanoemulsion and amorphous forms of Cur and CEO, enhanced by hydrogen bonding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and electrostatic interactions, which improved solubility and bioavailability.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The Cur-CEO nanoemulsion exhibited potent antimicrobial activity against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mycobacteria, demonstrating MIC values of 2 µg/mL and 0.25 µg/mL against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Mycobacterium smegmatis and M. tuberculosis, respectively, representing a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fourfold reduction compared to the CEO solution alone, owing to its ability to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induce substantial damage to mycobacterial cell membranes and consequently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enhance nucleic acid and protein leakage. Furthermore, the aerosol form of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nanoemulsion effectively inhibited both surface and airborne mycobacteria, with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no significant changes in structural properties post-atomization. Lung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deposition studies indicated that 75.6% of aerosol particles of the nanoemulsion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reached the alveolar region, suggesting its potential as an inhalation agent.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Additionally, the Cur-CEO nanoemulsion exhibited negligible effects 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macrophage viability, maintaining a survival rate exceeding 85% even at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concentrations up to 1250 ng/mL. These findings indicate that the Cur-CEO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nanoemulsion, formulated using natural ingredients, holds significant promise as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 food-grade antibacterial agent for the prevention and control of mycobacterial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infections.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Copyright © 2025 Lei, Ren, Wang, Shi, Lin, Chen, Bi, Wang and Zhang.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>DOI: 10.3389/fcimb.2025.1582416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PMC12238011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40636263 [Indexed for MEDLINE]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20</w:t>
      </w:r>
      <w:r w:rsidR="00480CC2" w:rsidRPr="00E65B4D">
        <w:rPr>
          <w:rFonts w:hAnsi="宋体" w:cs="宋体"/>
          <w:b/>
          <w:color w:val="FF0000"/>
        </w:rPr>
        <w:t xml:space="preserve">. Infect Drug Resist. 2025 Jul 4;18:3307-3315. doi: 10.2147/IDR.S516991.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eCollection 2025.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Safety and Tolerability of Contezolid Versus Linezolid for Short-Term Treatment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of Rifampicin-Resistant Pulmonary Tuberculosis: A Randomized Controlled Study.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Wang J(#)(1), Xue Y(#)(1), Nie W(1), Ma L(1), Chu N(1), Du Y(1).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A221DD" w:rsidRPr="00A221DD" w:rsidRDefault="00A221DD" w:rsidP="00480CC2">
      <w:pPr>
        <w:pStyle w:val="a3"/>
        <w:rPr>
          <w:rFonts w:hAnsi="宋体" w:cs="宋体"/>
          <w:b/>
          <w:color w:val="0070C0"/>
        </w:rPr>
      </w:pPr>
      <w:r w:rsidRPr="00A221DD">
        <w:rPr>
          <w:rFonts w:hAnsi="宋体" w:cs="宋体"/>
          <w:b/>
          <w:color w:val="0070C0"/>
        </w:rPr>
        <w:t>Jun Wang, Yu Xue, Wenjuan Nie, Liping Ma, Naihui Chu</w:t>
      </w:r>
      <w:r w:rsidRPr="00A221DD">
        <w:rPr>
          <w:rFonts w:hAnsi="宋体" w:cs="宋体" w:hint="eastAsia"/>
          <w:b/>
          <w:color w:val="0070C0"/>
        </w:rPr>
        <w:t>*</w:t>
      </w:r>
      <w:r w:rsidRPr="00A221DD">
        <w:rPr>
          <w:rFonts w:hAnsi="宋体" w:cs="宋体"/>
          <w:b/>
          <w:color w:val="0070C0"/>
        </w:rPr>
        <w:t>, Yadong Du</w:t>
      </w:r>
      <w:r w:rsidRPr="00A221DD">
        <w:rPr>
          <w:rFonts w:hAnsi="宋体" w:cs="宋体" w:hint="eastAsia"/>
          <w:b/>
          <w:color w:val="0070C0"/>
        </w:rPr>
        <w:t>*</w:t>
      </w:r>
    </w:p>
    <w:p w:rsidR="00A221DD" w:rsidRPr="00A221DD" w:rsidRDefault="00A221DD" w:rsidP="00480CC2">
      <w:pPr>
        <w:pStyle w:val="a3"/>
        <w:rPr>
          <w:rFonts w:hAnsi="宋体" w:cs="宋体"/>
          <w:b/>
          <w:color w:val="0070C0"/>
        </w:rPr>
      </w:pPr>
      <w:r w:rsidRPr="00A221DD">
        <w:rPr>
          <w:rFonts w:hAnsi="宋体" w:cs="宋体" w:hint="eastAsia"/>
          <w:b/>
          <w:color w:val="0070C0"/>
        </w:rPr>
        <w:t>*</w:t>
      </w:r>
      <w:r w:rsidRPr="00A221DD">
        <w:rPr>
          <w:rFonts w:hAnsi="宋体" w:cs="宋体"/>
          <w:b/>
          <w:color w:val="0070C0"/>
        </w:rPr>
        <w:t>Correspondence: Naihui Chu; Yadong Du, Email chunaihui1994@sina.com; duyadts@sina.com</w:t>
      </w:r>
    </w:p>
    <w:p w:rsidR="00A221DD" w:rsidRDefault="00A221DD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(1)Tuberculosis Department, Beijing Chest Hospital, Capital Medical University,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Beijing Tuberculosis and Thoracic Tumor Research Institute, Beijing, People's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Republic of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(#)Contributed equally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PURPOSE:</w:t>
      </w:r>
      <w:r w:rsidRPr="00480CC2">
        <w:rPr>
          <w:rFonts w:hAnsi="宋体" w:cs="宋体"/>
        </w:rPr>
        <w:t xml:space="preserve"> Linezolid is a core drug used to treat rifampicin-resistant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tuberculosis (RR-TB) and multidrug-resistant tuberculosis (MDR-TB). However,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adverse events (AEs) have limited its clinical application. Safer alternatives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to linezolid are needed to address the safety concerns.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PATIENTS AND METHODS:</w:t>
      </w:r>
      <w:r w:rsidRPr="00480CC2">
        <w:rPr>
          <w:rFonts w:hAnsi="宋体" w:cs="宋体"/>
        </w:rPr>
        <w:t xml:space="preserve"> A total of 27 patients with RR-TB (including MDR-TB) were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randomly assigned to receive either contezolid (n=14) or linezolid (n=13) 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combination with standardized background anti-TB regimens, that is,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linezolid-bedaquiline (pyrazinamide)-levofloxacin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(moxifloxacin)-cycloserine-clofazimine or contezolid-bedaquiline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(pyrazinamide)-levofloxacin (moxifloxacin)-cycloserine-clofazimine. The dosage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was 600 mg q12h for linezolid, and 800 mg q12h for contezolid. AE data were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collected during the 2-month treatment period to analyze the characteristics,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severity, onset time, duration, drug relatedness, management, and outcome of the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adverse drug reactions.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RESULTS: </w:t>
      </w:r>
      <w:r w:rsidRPr="00480CC2">
        <w:rPr>
          <w:rFonts w:hAnsi="宋体" w:cs="宋体"/>
        </w:rPr>
        <w:t xml:space="preserve">The median (range) age of contezolid- and linezolid-treated patients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was 40.9 (26-65) and 36.7 (18-65) years, respectively. The incidence of AEs was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14.3% (2/14) in contezolid-treated patients and 92.3% (12/13) in linezolid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group. All drug-related AEs in contezolid group were gastrointestinal reactions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(nausea and vomiting one case each). No peripheral neuropathy or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myelosuppression AEs were observed. The AEs in linezolid group included anemia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(30.8%, 4/13), peripheral neuropathy (53.8%, 7/13), and gastrointestinal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reactions (23.1%, 3/13). Dose reduction or discontinuation was required for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linezolid in 84.6% (11/13) of patients. The anti-TB efficacy of contezolid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linezolid was comparable in terms of sputum culture conversion rate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imaging-confirmed lesion absorption rate after treatment for 2 months.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CONCLUSION:</w:t>
      </w:r>
      <w:r w:rsidRPr="00480CC2">
        <w:rPr>
          <w:rFonts w:hAnsi="宋体" w:cs="宋体"/>
        </w:rPr>
        <w:t xml:space="preserve"> Contezolid may be a safer alternative to linezolid based on AE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incidence in the treatment of multidrug-resistant tuberculosis for two months.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CLINICAL TRIAL REGISTRATION: This study was registered at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https://www.chictr.org.cn (identifier: ChiCTR2300074234).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 w:hint="eastAsia"/>
        </w:rPr>
        <w:t>©</w:t>
      </w:r>
      <w:r w:rsidRPr="00480CC2">
        <w:rPr>
          <w:rFonts w:hAnsi="宋体" w:cs="宋体"/>
        </w:rPr>
        <w:t xml:space="preserve"> 2025 Wang et al.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10.2147/IDR.S516991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PMC12238134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40635770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21</w:t>
      </w:r>
      <w:r w:rsidR="00480CC2" w:rsidRPr="00E65B4D">
        <w:rPr>
          <w:rFonts w:hAnsi="宋体" w:cs="宋体"/>
          <w:b/>
          <w:color w:val="FF0000"/>
        </w:rPr>
        <w:t xml:space="preserve">. ACS Omega. 2025 Jun 23;10(25):26551-26559. doi: 10.1021/acsomega.5c00610. </w:t>
      </w:r>
    </w:p>
    <w:p w:rsidR="00480CC2" w:rsidRPr="00E65B4D" w:rsidRDefault="00480CC2" w:rsidP="00480CC2">
      <w:pPr>
        <w:pStyle w:val="a3"/>
        <w:rPr>
          <w:rFonts w:hAnsi="宋体" w:cs="宋体"/>
          <w:b/>
          <w:color w:val="FF0000"/>
        </w:rPr>
      </w:pPr>
      <w:r w:rsidRPr="00E65B4D">
        <w:rPr>
          <w:rFonts w:hAnsi="宋体" w:cs="宋体"/>
          <w:b/>
          <w:color w:val="FF0000"/>
        </w:rPr>
        <w:t>eCollection 2025 Jul 1.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High-Level Primary Pretomanid-Resistant with ddn In-Frame Deletion of and Its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Association with Lineage 4.5 in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Pei S(1)(2), Yang W(3)(4), Ou X(5)(6), Zhao B(5)(6), Zhao Z(7), Wang Z(1), Song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Z(5)(6), Wang S(5)(6), Zhuang J(4), Li C(8), Zhao Y(5)(6).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EE7F4F" w:rsidRPr="00EE7F4F" w:rsidRDefault="00EE7F4F" w:rsidP="00480CC2">
      <w:pPr>
        <w:pStyle w:val="a3"/>
        <w:rPr>
          <w:rFonts w:hAnsi="宋体" w:cs="宋体"/>
          <w:b/>
          <w:color w:val="0070C0"/>
        </w:rPr>
      </w:pPr>
      <w:r w:rsidRPr="00EE7F4F">
        <w:rPr>
          <w:rFonts w:hAnsi="宋体" w:cs="宋体"/>
          <w:b/>
          <w:color w:val="0070C0"/>
        </w:rPr>
        <w:t>Shaojun Pei, Wei Yang, Xichao Ou, Bing Zhao, Zeyuan Zhao, Zekun Wang, Zexuan Song, Shengfen Wang, Jingyuan Zhuang, Chen Li, Yanlin Zhao</w:t>
      </w:r>
      <w:r w:rsidRPr="00EE7F4F">
        <w:rPr>
          <w:rFonts w:hAnsi="宋体" w:cs="宋体" w:hint="eastAsia"/>
          <w:b/>
          <w:color w:val="0070C0"/>
        </w:rPr>
        <w:t>*</w:t>
      </w:r>
    </w:p>
    <w:p w:rsidR="00EE7F4F" w:rsidRPr="00EE7F4F" w:rsidRDefault="00EE7F4F" w:rsidP="00480CC2">
      <w:pPr>
        <w:pStyle w:val="a3"/>
        <w:rPr>
          <w:rFonts w:hAnsi="宋体" w:cs="宋体"/>
          <w:b/>
          <w:color w:val="0070C0"/>
        </w:rPr>
      </w:pPr>
      <w:r w:rsidRPr="00EE7F4F">
        <w:rPr>
          <w:rFonts w:hAnsi="宋体" w:cs="宋体" w:hint="eastAsia"/>
          <w:b/>
          <w:color w:val="0070C0"/>
        </w:rPr>
        <w:t>*</w:t>
      </w:r>
      <w:r w:rsidRPr="00EE7F4F">
        <w:rPr>
          <w:rFonts w:hAnsi="宋体" w:cs="宋体"/>
          <w:b/>
          <w:color w:val="0070C0"/>
        </w:rPr>
        <w:t xml:space="preserve"> Corresponding Author Yanlin Zhao </w:t>
      </w:r>
      <w:r w:rsidRPr="00EE7F4F">
        <w:rPr>
          <w:rFonts w:ascii="MS Gothic" w:hAnsi="MS Gothic" w:cs="MS Gothic"/>
          <w:b/>
          <w:color w:val="0070C0"/>
        </w:rPr>
        <w:t>−</w:t>
      </w:r>
      <w:r w:rsidRPr="00EE7F4F">
        <w:rPr>
          <w:rFonts w:hAnsi="宋体" w:cs="宋体"/>
          <w:b/>
          <w:color w:val="0070C0"/>
        </w:rPr>
        <w:t xml:space="preserve"> Email: zhaoyl@chinacdc.cn</w:t>
      </w:r>
    </w:p>
    <w:p w:rsidR="00EE7F4F" w:rsidRDefault="00EE7F4F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(1)Department of Global Health, School of Public Health, Peking University,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Beijing 100191,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(2)Division of General Internal Medicine and Primary Care, Brigham and Women's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Boston, Massachusetts 02120, United States.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(3)National Clinical Research Center for Infectious Diseases, Shenzhen Third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People's Hospital, Shenzhen 518112,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(4)Warshel Institute for Computational Biology, School of Life and Health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Sciences, School of Medicine, The Chinese University of Hong Kong, Shenzhen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518172,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(5)National Center for TB Control and Prevention, Chinese Center for Disease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Control and Prevention, Beijing 102206,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(6)National Key Laboratory of Intelligent Tracking and Forecasting for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Infectious Diseases, Chinese Center for Disease Control and Prevention, Beijing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102206,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(7)School of Basic Medical Sciences, Tianjin Medical University, Tianjin 300070,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(8)Biomedicine Discovery Institute and Department of Biochemistry and Molecular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Biology, Monash University, Melbourne, Victoria 3800, Australia.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Pretomanid (PMD) is a key antibiotic of the newest multidrug-resistant or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rifampicin-resistant tuberculosis treatment regimen "BPaL", but knowledge of its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resistance mutations is still limited, especially in China, as it was approved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only in late 2024. We analyzed a collection of (MTB) isolates from China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including the whole-genome sequencing and drug susceptibility testing data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extended analysis to other 2165 isolates from lineage 4. We found in-frame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deletion variants in the ddn genome sequence in the isolates collected in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Xinjiang Uyghur Autonomous Region, China, with a high level of PMD resistance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without pre-exposure to PMD belonging to sublineage 4.5. The extended analysis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found that in-frame deletion variants occurred more frequently in sublineage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4.5. Some isolates contain multiple ancestral components after historical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evolution, which may cause in-frame deletion variants to spread in some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settings. Furthermore, molecular dynamics simulations and free energy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calculations of the key mutants indicated that the impaired mutant structures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result in unfavorable domination binding, which poses less probability for PMD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activation for targeting other critical MTB targets and also leads to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insufficient generation of NO (nitric oxide) to kill MTB. Currently, PMD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resistance is mainly due to ddn gene mutations, especially frameshift mutations.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However, our findings underscore the importance of surveillance for in-frame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deletions, especially in regions with a high prevalence of sublineage 4.5,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the high level of PMD resistance conferred by deletions raises crucial concerns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about the future effectiveness of the BPaL regimen.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 w:hint="eastAsia"/>
        </w:rPr>
        <w:t>©</w:t>
      </w:r>
      <w:r w:rsidRPr="00480CC2">
        <w:rPr>
          <w:rFonts w:hAnsi="宋体" w:cs="宋体"/>
        </w:rPr>
        <w:t xml:space="preserve"> 2025 The Authors. Published by American Chemical Society.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10.1021/acsomega.5c00610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PMC12235975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40630726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22</w:t>
      </w:r>
      <w:r w:rsidR="00480CC2" w:rsidRPr="00E65B4D">
        <w:rPr>
          <w:rFonts w:hAnsi="宋体" w:cs="宋体"/>
          <w:b/>
          <w:color w:val="FF0000"/>
        </w:rPr>
        <w:t>. Front Nutr. 2025 Jun 24;12:1607507. doi: 10.3389/</w:t>
      </w:r>
      <w:r w:rsidR="00E65B4D">
        <w:rPr>
          <w:rFonts w:hAnsi="宋体" w:cs="宋体"/>
          <w:b/>
          <w:color w:val="FF0000"/>
        </w:rPr>
        <w:t xml:space="preserve">fnut.2025.1607507. eCollection </w:t>
      </w:r>
      <w:r w:rsidR="00480CC2" w:rsidRPr="00E65B4D">
        <w:rPr>
          <w:rFonts w:hAnsi="宋体" w:cs="宋体"/>
          <w:b/>
          <w:color w:val="FF0000"/>
        </w:rPr>
        <w:t>2025.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Underweight was associated with increased mortality in adults with latent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tuberculosis infection.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Liao JZ(1), Liu X(1), Qi M(2).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B87449" w:rsidRPr="00B87449" w:rsidRDefault="00B87449" w:rsidP="00480CC2">
      <w:pPr>
        <w:pStyle w:val="a3"/>
        <w:rPr>
          <w:rFonts w:hAnsi="宋体" w:cs="宋体"/>
          <w:b/>
          <w:color w:val="0070C0"/>
        </w:rPr>
      </w:pPr>
      <w:r w:rsidRPr="00B87449">
        <w:rPr>
          <w:rFonts w:hAnsi="宋体" w:cs="宋体"/>
          <w:b/>
          <w:color w:val="0070C0"/>
        </w:rPr>
        <w:t>Jun-Zhe Liao, Xiao Liu, Min Qi</w:t>
      </w:r>
      <w:r w:rsidRPr="00B87449">
        <w:rPr>
          <w:rFonts w:hAnsi="宋体" w:cs="宋体" w:hint="eastAsia"/>
          <w:b/>
          <w:color w:val="0070C0"/>
        </w:rPr>
        <w:t>*</w:t>
      </w:r>
    </w:p>
    <w:p w:rsidR="00B87449" w:rsidRPr="00B87449" w:rsidRDefault="00B87449" w:rsidP="00480CC2">
      <w:pPr>
        <w:pStyle w:val="a3"/>
        <w:rPr>
          <w:rFonts w:hAnsi="宋体" w:cs="宋体"/>
          <w:b/>
          <w:color w:val="0070C0"/>
        </w:rPr>
      </w:pPr>
      <w:r w:rsidRPr="00B87449">
        <w:rPr>
          <w:rFonts w:hAnsi="宋体" w:cs="宋体"/>
          <w:b/>
          <w:color w:val="0070C0"/>
        </w:rPr>
        <w:t>*CORRESPONDENCE Min Qi</w:t>
      </w:r>
      <w:r w:rsidRPr="00B87449">
        <w:rPr>
          <w:rFonts w:hAnsi="宋体" w:cs="宋体" w:hint="eastAsia"/>
          <w:b/>
          <w:color w:val="0070C0"/>
        </w:rPr>
        <w:t>，</w:t>
      </w:r>
      <w:r w:rsidRPr="00B87449">
        <w:rPr>
          <w:rFonts w:hAnsi="宋体" w:cs="宋体"/>
          <w:b/>
          <w:color w:val="0070C0"/>
        </w:rPr>
        <w:t>156089250@qq.com</w:t>
      </w:r>
    </w:p>
    <w:p w:rsidR="00B87449" w:rsidRDefault="00B87449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(1)Department of Respiratory and Critical Care Medicine, Chengdu Fifth People's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Chengdu,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(2)Department of Geriatric Intensive Care Unit, Sichuan Provincial People's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Hospital, University of Electronic Science and Technology of China, Chengdu,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OBJECTIVE:</w:t>
      </w:r>
      <w:r w:rsidRPr="00480CC2">
        <w:rPr>
          <w:rFonts w:hAnsi="宋体" w:cs="宋体"/>
        </w:rPr>
        <w:t xml:space="preserve"> Latent tuberculosis (TB) infection (LTBI) is a reservoir for active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TB. Although body mass index (BMI) predicts LTBI progression and influences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active TB outcomes, its association with mortality in LTBI patients remains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unclear. We therefore investigated this relationship in a US cohort.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RESEARCH METHODS &amp; PROCEDURES:</w:t>
      </w:r>
      <w:r w:rsidRPr="00480CC2">
        <w:rPr>
          <w:rFonts w:hAnsi="宋体" w:cs="宋体"/>
        </w:rPr>
        <w:t xml:space="preserve"> Data from the National Health and Nutrition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Examination Survey 2011-2012 was utilized. Survival differences across BMI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categories were assessed with Kaplan-Meier curves and multivariable Cox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regression. The Restricted Cubic Spline (RCS) analysis modeled the nonlinear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relationship between BMI and mortality risk.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RESULTS:</w:t>
      </w:r>
      <w:r w:rsidRPr="00480CC2">
        <w:rPr>
          <w:rFonts w:hAnsi="宋体" w:cs="宋体"/>
        </w:rPr>
        <w:t xml:space="preserve"> Among 700 LTBI participants analyzed, multivariable Cox regression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identified underweight individuals as having higher mortality risk than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normalweight counterparts (adjusted HR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=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2.77, 95% CI 1.06-7.22, p =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 xml:space="preserve">0.04). No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significant mortality associations were observed for obese or overweight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participants across both crude and adjusted models (all p &gt;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 xml:space="preserve">0.05). RCS analysis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demonstrated a U-shaped pattern between BMI and mortality, with minimum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mortality risk at BMI 27.3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kg/m2 (p for nonlinearity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=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0.0012).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CONCLUSION: </w:t>
      </w:r>
      <w:r w:rsidRPr="00480CC2">
        <w:rPr>
          <w:rFonts w:hAnsi="宋体" w:cs="宋体"/>
        </w:rPr>
        <w:t xml:space="preserve">In LTBI adults, underweight status independently predicted increased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mortality risk, while overweight or obesity showed no association. RCS analysis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confirmed a U-shaped BMI-mortality relationship with optimal survival at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27.3</w:t>
      </w:r>
      <w:r w:rsidRPr="00480CC2">
        <w:rPr>
          <w:rFonts w:ascii="Times New Roman" w:hAnsi="Times New Roman" w:cs="Times New Roman"/>
        </w:rPr>
        <w:t> </w:t>
      </w:r>
      <w:r w:rsidRPr="00480CC2">
        <w:rPr>
          <w:rFonts w:hAnsi="宋体" w:cs="宋体"/>
        </w:rPr>
        <w:t>kg/m2.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Copyright © 2025 Liao, Liu and Qi.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10.3389/fnut.2025.1607507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PMC12234320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40630176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E65B4D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23</w:t>
      </w:r>
      <w:r w:rsidR="00480CC2" w:rsidRPr="00E65B4D">
        <w:rPr>
          <w:rFonts w:hAnsi="宋体" w:cs="宋体"/>
          <w:b/>
          <w:color w:val="FF0000"/>
        </w:rPr>
        <w:t>. Pak J Med Sci. 2025 Jun;41(6):1836-1844. doi: 10.12669/pjms.41.6.11722.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Impact of body mass index on mortality rates in tuberculosis: A systematic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review and meta-analysis.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Li Y(1), Cheng J(2), Bai X(3), Zheng J(4), Mao P(5), Zhou X(6).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F234D7" w:rsidRPr="002F0DE0" w:rsidRDefault="00F234D7" w:rsidP="00480CC2">
      <w:pPr>
        <w:pStyle w:val="a3"/>
        <w:rPr>
          <w:rFonts w:hAnsi="宋体" w:cs="宋体"/>
          <w:b/>
          <w:color w:val="0070C0"/>
        </w:rPr>
      </w:pPr>
      <w:r w:rsidRPr="002F0DE0">
        <w:rPr>
          <w:rFonts w:hAnsi="宋体" w:cs="宋体"/>
          <w:b/>
          <w:color w:val="0070C0"/>
        </w:rPr>
        <w:t>Yichen Li,</w:t>
      </w:r>
      <w:r w:rsidR="002F0DE0" w:rsidRPr="002F0DE0">
        <w:rPr>
          <w:rFonts w:hAnsi="宋体" w:cs="宋体"/>
          <w:b/>
          <w:color w:val="0070C0"/>
        </w:rPr>
        <w:t xml:space="preserve"> </w:t>
      </w:r>
      <w:r w:rsidRPr="002F0DE0">
        <w:rPr>
          <w:rFonts w:hAnsi="宋体" w:cs="宋体"/>
          <w:b/>
          <w:color w:val="0070C0"/>
        </w:rPr>
        <w:t>Jie Cheng,</w:t>
      </w:r>
      <w:r w:rsidR="002F0DE0" w:rsidRPr="002F0DE0">
        <w:rPr>
          <w:rFonts w:hAnsi="宋体" w:cs="宋体"/>
          <w:b/>
          <w:color w:val="0070C0"/>
        </w:rPr>
        <w:t xml:space="preserve"> </w:t>
      </w:r>
      <w:r w:rsidRPr="002F0DE0">
        <w:rPr>
          <w:rFonts w:hAnsi="宋体" w:cs="宋体"/>
          <w:b/>
          <w:color w:val="0070C0"/>
        </w:rPr>
        <w:t>Xinxin Bai,</w:t>
      </w:r>
      <w:r w:rsidR="002F0DE0" w:rsidRPr="002F0DE0">
        <w:rPr>
          <w:rFonts w:hAnsi="宋体" w:cs="宋体"/>
          <w:b/>
          <w:color w:val="0070C0"/>
        </w:rPr>
        <w:t xml:space="preserve"> </w:t>
      </w:r>
      <w:r w:rsidRPr="002F0DE0">
        <w:rPr>
          <w:rFonts w:hAnsi="宋体" w:cs="宋体"/>
          <w:b/>
          <w:color w:val="0070C0"/>
        </w:rPr>
        <w:t>Jie Zheng,</w:t>
      </w:r>
      <w:r w:rsidR="002F0DE0" w:rsidRPr="002F0DE0">
        <w:rPr>
          <w:rFonts w:hAnsi="宋体" w:cs="宋体"/>
          <w:b/>
          <w:color w:val="0070C0"/>
        </w:rPr>
        <w:t xml:space="preserve"> </w:t>
      </w:r>
      <w:r w:rsidRPr="002F0DE0">
        <w:rPr>
          <w:rFonts w:hAnsi="宋体" w:cs="宋体"/>
          <w:b/>
          <w:color w:val="0070C0"/>
        </w:rPr>
        <w:t>Peifang Mao,</w:t>
      </w:r>
      <w:r w:rsidR="002F0DE0" w:rsidRPr="002F0DE0">
        <w:rPr>
          <w:rFonts w:hAnsi="宋体" w:cs="宋体"/>
          <w:b/>
          <w:color w:val="0070C0"/>
        </w:rPr>
        <w:t xml:space="preserve"> </w:t>
      </w:r>
      <w:r w:rsidRPr="002F0DE0">
        <w:rPr>
          <w:rFonts w:hAnsi="宋体" w:cs="宋体"/>
          <w:b/>
          <w:color w:val="0070C0"/>
        </w:rPr>
        <w:t>Xiuzhi Zhou</w:t>
      </w:r>
      <w:r w:rsidR="002F0DE0" w:rsidRPr="002F0DE0">
        <w:rPr>
          <w:rFonts w:hAnsi="宋体" w:cs="宋体" w:hint="eastAsia"/>
          <w:b/>
          <w:color w:val="0070C0"/>
        </w:rPr>
        <w:t>*</w:t>
      </w:r>
    </w:p>
    <w:p w:rsidR="00F234D7" w:rsidRPr="002F0DE0" w:rsidRDefault="002F0DE0" w:rsidP="00480CC2">
      <w:pPr>
        <w:pStyle w:val="a3"/>
        <w:rPr>
          <w:rFonts w:hAnsi="宋体" w:cs="宋体"/>
          <w:b/>
          <w:color w:val="0070C0"/>
        </w:rPr>
      </w:pPr>
      <w:r w:rsidRPr="002F0DE0">
        <w:rPr>
          <w:rFonts w:hAnsi="宋体" w:cs="宋体" w:hint="eastAsia"/>
          <w:b/>
          <w:color w:val="0070C0"/>
        </w:rPr>
        <w:t>*</w:t>
      </w:r>
      <w:r w:rsidRPr="002F0DE0">
        <w:rPr>
          <w:rFonts w:hAnsi="宋体" w:cs="宋体"/>
          <w:b/>
          <w:color w:val="0070C0"/>
        </w:rPr>
        <w:t>Correspondence: Xiuzhi Zhou, Email: 18205879629@163.com</w:t>
      </w:r>
    </w:p>
    <w:p w:rsidR="00F234D7" w:rsidRDefault="00F234D7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(1)Yichen Li Department of ICU, Wenzhou Central Hospital, Nanbaek Elephant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Wenzhou, Zhejiang Province 325000, P.R.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(2)Jie Cheng Department of ICU, Wenzhou Central Hospital, Nanbaek Elephant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Wenzhou, Zhejiang Province 325000, P.R.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(3)Xinxin Bai Department of ICU, Wenzhou Central Hospital, Nanbaek Elephant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Wenzhou, Zhejiang Province 325000, P.R.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(4)Jie Zheng Department of ICU, Wenzhou Central Hospital, Nanbaek Elephant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Wenzhou, Zhejiang Province 325000, P.R.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(5)Peifang Mao Department of ICU, Wenzhou Central Hospital, Nanbaek Elephant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Wenzhou, Zhejiang Province 325000, P.R.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(6)Xiuzhi Zhou Department of ICU, Wenzhou Central Hospital, Nanbaek Elephant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Hospital, Wenzhou, Zhejiang Province 325000, P.R.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OBJECTIVE: </w:t>
      </w:r>
      <w:r w:rsidRPr="00480CC2">
        <w:rPr>
          <w:rFonts w:hAnsi="宋体" w:cs="宋体"/>
        </w:rPr>
        <w:t xml:space="preserve">To decipher the role of body mass index (BMI) measured at treatment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initiation on mortality rates in tuberculosis (TB).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METHODS: </w:t>
      </w:r>
      <w:r w:rsidRPr="00480CC2">
        <w:rPr>
          <w:rFonts w:hAnsi="宋体" w:cs="宋体"/>
        </w:rPr>
        <w:t xml:space="preserve">This PROSPERO-registered PRISMA compliant review searched PubMed,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Embase, CENTRAL, and Web of Science for studies from inception upto 10th June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2024. Studies on adult patients examining mortality rates in TB patients based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on BMI at treatment initiation were included. We analyzed crude and adjusted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mortality rates in a random-effects meta-analysis model. Data was pooled to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generate odds ratio (OR) and 95% confidence intervals (CI).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RESULTS:</w:t>
      </w:r>
      <w:r w:rsidRPr="00480CC2">
        <w:rPr>
          <w:rFonts w:hAnsi="宋体" w:cs="宋体"/>
        </w:rPr>
        <w:t xml:space="preserve"> Ten studies were included. Both crude (OR: 2.54 95% CI: 2.13, 3.03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I2=56%) and adjusted (OR: 1.99 95% CI: 1.63, 2.44 I2=68%) data analysis showed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that low BMI (&lt;18.5 kg/m2) at treatment initiation was a significant factor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increasing mortality rates of TB. Meta-analysis of crude data (OR: 1.07 95% CI: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0.68, 1.69 I2=76%) did not demonstrate a significant association between high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BMI and mortality, but adjusted data showed that high BMI was associated with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significantly reduced risk of mortality in TB patients (OR: 0.79 95% CI: 0.66,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0.95 I2=10%).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CONCLUSIONS:</w:t>
      </w:r>
      <w:r w:rsidRPr="00480CC2">
        <w:rPr>
          <w:rFonts w:hAnsi="宋体" w:cs="宋体"/>
        </w:rPr>
        <w:t xml:space="preserve"> Low BMI is associated with a significantly increased risk of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mortality in TB patients. Scarce evidence also suggests that a high BMI may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offer better survival rates for TB.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Copyright: © Pakistan Journal of Medical Sciences.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10.12669/pjms.41.6.11722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PMC12223727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PMID: 40621534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2465F0" w:rsidRDefault="00605A62" w:rsidP="00480CC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24</w:t>
      </w:r>
      <w:r w:rsidR="00480CC2" w:rsidRPr="002465F0">
        <w:rPr>
          <w:rFonts w:hAnsi="宋体" w:cs="宋体"/>
          <w:b/>
          <w:color w:val="FF0000"/>
        </w:rPr>
        <w:t>. China CDC Wkly. 2025 Jun 20;7(25):863-868. doi: 10.46234/ccdcw2025.142.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Evaluation of the Immunogenicity of a Mycobacterium intracellulare Clinical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Isolate.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lastRenderedPageBreak/>
        <w:t xml:space="preserve">Duan H(1)(2), Xu D(1), Gu Y(1), Wang R(1), Li G(1), Liu H(1), Li M(1), Zhao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X(1), Wan K(1).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2465F0" w:rsidRPr="002465F0" w:rsidRDefault="002465F0" w:rsidP="00480CC2">
      <w:pPr>
        <w:pStyle w:val="a3"/>
        <w:rPr>
          <w:rFonts w:hAnsi="宋体" w:cs="宋体"/>
          <w:b/>
          <w:color w:val="0070C0"/>
        </w:rPr>
      </w:pPr>
      <w:r w:rsidRPr="002465F0">
        <w:rPr>
          <w:rFonts w:hAnsi="宋体" w:cs="宋体"/>
          <w:b/>
          <w:color w:val="0070C0"/>
        </w:rPr>
        <w:t>Hongyang Duan, Da Xu, Yujie Gu, Ruihuan Wang, Guilian Li, Haican Liu, Machao Li, Xiuqin Zhao, Kanglin Wan</w:t>
      </w:r>
      <w:r w:rsidRPr="002465F0">
        <w:rPr>
          <w:rFonts w:hAnsi="宋体" w:cs="宋体" w:hint="eastAsia"/>
          <w:b/>
          <w:color w:val="0070C0"/>
        </w:rPr>
        <w:t>*</w:t>
      </w:r>
    </w:p>
    <w:p w:rsidR="002465F0" w:rsidRPr="002465F0" w:rsidRDefault="002465F0" w:rsidP="00480CC2">
      <w:pPr>
        <w:pStyle w:val="a3"/>
        <w:rPr>
          <w:rFonts w:hAnsi="宋体" w:cs="宋体"/>
          <w:b/>
          <w:color w:val="0070C0"/>
        </w:rPr>
      </w:pPr>
      <w:r w:rsidRPr="002465F0">
        <w:rPr>
          <w:rFonts w:hAnsi="宋体" w:cs="宋体" w:hint="eastAsia"/>
          <w:b/>
          <w:color w:val="0070C0"/>
        </w:rPr>
        <w:t>*</w:t>
      </w:r>
      <w:r w:rsidRPr="002465F0">
        <w:rPr>
          <w:rFonts w:hAnsi="宋体" w:cs="宋体"/>
          <w:b/>
          <w:color w:val="0070C0"/>
        </w:rPr>
        <w:t>Corresponding author: Kanglin Wan, wankanglin@icdc.cn.</w:t>
      </w:r>
    </w:p>
    <w:p w:rsidR="002465F0" w:rsidRPr="00480CC2" w:rsidRDefault="002465F0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Author information: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(1)National Key Laboratory of Intelligent Tracking and Forecasting for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Infectious Diseases, National Institute for Communicable Disease Control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Prevention, Chinese Center for Disease Control and Prevention, Beijing, China.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(2)National Institute of Environmental Health, Chinese Center for Disease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Control and Prevention, Beijing, China.</w:t>
      </w:r>
    </w:p>
    <w:p w:rsidR="00480CC2" w:rsidRPr="00E65B4D" w:rsidRDefault="00480CC2" w:rsidP="00480CC2">
      <w:pPr>
        <w:pStyle w:val="a3"/>
        <w:rPr>
          <w:rFonts w:hAnsi="宋体" w:cs="宋体"/>
          <w:b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WHAT IS ALREADY KNOWN ABOUT THIS TOPIC? </w:t>
      </w:r>
      <w:r w:rsidRPr="00480CC2">
        <w:rPr>
          <w:rFonts w:hAnsi="宋体" w:cs="宋体"/>
        </w:rPr>
        <w:t xml:space="preserve">Nontuberculous mycobacteria (NTM) and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Mycobacterium tuberculosis (MTB) share significant genomic similarity, enabling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NTM to induce protective immune responses against MTB infection. This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characteristic has led to their increasing application in tuberculosis (TB)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vaccine development.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 xml:space="preserve">WHAT IS ADDED BY THIS REPORT? </w:t>
      </w:r>
      <w:r w:rsidRPr="00480CC2">
        <w:rPr>
          <w:rFonts w:hAnsi="宋体" w:cs="宋体"/>
        </w:rPr>
        <w:t xml:space="preserve">This study found mice in the experimental group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developed high IgG antibody titers (1:921,600±446,351.3) and demonstrated a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Th1-type immune response. Post-immunization serum antibodies exhibited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cross-reactivity with MTB whole-cell proteins. Substantial neutrophil was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recruited following antigen challenge. Mycobacterium intracellulare (Mit)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whole-cell proteins demonstrate potent immunogenicity and cross-reactivity with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MTB whole-cell proteins.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E65B4D">
        <w:rPr>
          <w:rFonts w:hAnsi="宋体" w:cs="宋体"/>
          <w:b/>
        </w:rPr>
        <w:t>WHAT ARE THE IMPLICATIONS FOR PUBLIC HEALTH PRACTICE?</w:t>
      </w:r>
      <w:r w:rsidRPr="00480CC2">
        <w:rPr>
          <w:rFonts w:hAnsi="宋体" w:cs="宋体"/>
        </w:rPr>
        <w:t xml:space="preserve"> These findings suggest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that potential applications in the immunoprevention and treatment of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 xml:space="preserve">tuberculosis, and the Mit strain CHPC 1.5701 is identified as a promising 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candidate for tuberculosis vaccine development.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Copyright © 2025 by Chinese Center for Disease Control and Prevention.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DOI: 10.46234/ccdcw2025.142</w:t>
      </w:r>
    </w:p>
    <w:p w:rsidR="00480CC2" w:rsidRPr="00480CC2" w:rsidRDefault="00480CC2" w:rsidP="00480CC2">
      <w:pPr>
        <w:pStyle w:val="a3"/>
        <w:rPr>
          <w:rFonts w:hAnsi="宋体" w:cs="宋体"/>
        </w:rPr>
      </w:pPr>
      <w:r w:rsidRPr="00480CC2">
        <w:rPr>
          <w:rFonts w:hAnsi="宋体" w:cs="宋体"/>
        </w:rPr>
        <w:t>PMCID: PMC12228096</w:t>
      </w:r>
    </w:p>
    <w:p w:rsidR="00480CC2" w:rsidRPr="00480CC2" w:rsidRDefault="00E65B4D" w:rsidP="00480CC2">
      <w:pPr>
        <w:pStyle w:val="a3"/>
        <w:rPr>
          <w:rFonts w:hAnsi="宋体" w:cs="宋体"/>
        </w:rPr>
      </w:pPr>
      <w:r>
        <w:rPr>
          <w:rFonts w:hAnsi="宋体" w:cs="宋体"/>
        </w:rPr>
        <w:t>PMID: 40620661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605A62" w:rsidRPr="00D11FA3" w:rsidRDefault="00605A62" w:rsidP="00605A6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25</w:t>
      </w:r>
      <w:r w:rsidRPr="00D11FA3">
        <w:rPr>
          <w:rFonts w:hAnsi="宋体" w:cs="宋体"/>
          <w:b/>
          <w:color w:val="FF0000"/>
        </w:rPr>
        <w:t>. AIDS. 2025 Jul 15;39(9):1095-1105. doi: 10.1097/QAD.0000000000004216. Epub 2025 Jun 26.</w:t>
      </w:r>
    </w:p>
    <w:p w:rsidR="00605A62" w:rsidRPr="00B91619" w:rsidRDefault="00605A62" w:rsidP="00605A62">
      <w:pPr>
        <w:pStyle w:val="a3"/>
        <w:rPr>
          <w:rFonts w:hAnsi="宋体" w:cs="宋体"/>
        </w:rPr>
      </w:pP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The impact and mechanism of HIV infection on tuberculous granuloma formation.</w:t>
      </w:r>
    </w:p>
    <w:p w:rsidR="00605A62" w:rsidRPr="00B91619" w:rsidRDefault="00605A62" w:rsidP="00605A62">
      <w:pPr>
        <w:pStyle w:val="a3"/>
        <w:rPr>
          <w:rFonts w:hAnsi="宋体" w:cs="宋体"/>
        </w:rPr>
      </w:pP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Luo G(1)(2), Yan B(2), Shen Y(1).</w:t>
      </w:r>
    </w:p>
    <w:p w:rsidR="00605A62" w:rsidRDefault="00605A62" w:rsidP="00605A62">
      <w:pPr>
        <w:pStyle w:val="a3"/>
        <w:rPr>
          <w:rFonts w:hAnsi="宋体" w:cs="宋体"/>
        </w:rPr>
      </w:pPr>
    </w:p>
    <w:p w:rsidR="00605A62" w:rsidRPr="00AA09FD" w:rsidRDefault="00605A62" w:rsidP="00605A62">
      <w:pPr>
        <w:pStyle w:val="a3"/>
        <w:rPr>
          <w:rFonts w:hAnsi="宋体" w:cs="宋体"/>
          <w:b/>
          <w:color w:val="0070C0"/>
        </w:rPr>
      </w:pPr>
      <w:r w:rsidRPr="00AA09FD">
        <w:rPr>
          <w:rFonts w:hAnsi="宋体" w:cs="宋体"/>
          <w:b/>
          <w:color w:val="0070C0"/>
        </w:rPr>
        <w:lastRenderedPageBreak/>
        <w:t>Geyang Luo, Bo Yan, Yinzhong Shen</w:t>
      </w:r>
      <w:r>
        <w:rPr>
          <w:rFonts w:hAnsi="宋体" w:cs="宋体" w:hint="eastAsia"/>
          <w:b/>
          <w:color w:val="0070C0"/>
        </w:rPr>
        <w:t>*</w:t>
      </w:r>
    </w:p>
    <w:p w:rsidR="00605A62" w:rsidRPr="004844D0" w:rsidRDefault="00605A62" w:rsidP="00605A62">
      <w:pPr>
        <w:pStyle w:val="a3"/>
        <w:rPr>
          <w:rFonts w:hAnsi="宋体" w:cs="宋体"/>
          <w:b/>
          <w:color w:val="0070C0"/>
        </w:rPr>
      </w:pPr>
      <w:r w:rsidRPr="004844D0">
        <w:rPr>
          <w:rFonts w:hAnsi="宋体" w:cs="宋体" w:hint="eastAsia"/>
          <w:b/>
          <w:color w:val="0070C0"/>
        </w:rPr>
        <w:t>*</w:t>
      </w:r>
      <w:r w:rsidRPr="004844D0">
        <w:rPr>
          <w:rFonts w:hAnsi="宋体" w:cs="宋体"/>
          <w:b/>
          <w:color w:val="0070C0"/>
        </w:rPr>
        <w:t>Correspondence to Yinzhong Shen, E-mail: </w:t>
      </w:r>
      <w:hyperlink r:id="rId18" w:history="1">
        <w:r w:rsidRPr="004844D0">
          <w:rPr>
            <w:rStyle w:val="a6"/>
            <w:rFonts w:hAnsi="宋体" w:cs="宋体"/>
            <w:b/>
            <w:color w:val="0070C0"/>
            <w:u w:val="none"/>
          </w:rPr>
          <w:t>shenyinzhong@shphc.org.cn</w:t>
        </w:r>
      </w:hyperlink>
    </w:p>
    <w:p w:rsidR="00605A62" w:rsidRDefault="00605A62" w:rsidP="00605A62">
      <w:pPr>
        <w:pStyle w:val="a3"/>
        <w:rPr>
          <w:rFonts w:hAnsi="宋体" w:cs="宋体"/>
        </w:rPr>
      </w:pP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Author information: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(1)Department of Infection and Immunity.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(2)Center for Tuberculosis Research, Shanghai Public Health Clinical Center,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Fudan University, Shanghai, China.</w:t>
      </w:r>
    </w:p>
    <w:p w:rsidR="00605A62" w:rsidRPr="00B91619" w:rsidRDefault="00605A62" w:rsidP="00605A62">
      <w:pPr>
        <w:pStyle w:val="a3"/>
        <w:rPr>
          <w:rFonts w:hAnsi="宋体" w:cs="宋体"/>
        </w:rPr>
      </w:pP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The co-infection of Mycobacterium tuberculosis (MTB) and HIV continues to pose a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major challenge to healthcare systems. Currently, the effects of HIV infection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on tuberculous granulomas are not fully understood. This review discusses the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impact of HIV infection on the formation and function of tuberculous granulomas,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highlighting key immunological mechanisms and the interactions between HIV and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MTB infections. The co-infection results in atypical granulomas with weakened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immune defenses, which facilitate the dissemination of MTB and accelerate the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progression of tuberculosis. Additionally, this review explores current animal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models used for studying HIV/MTB co-infection, including nonhuman primates,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humanized mice, and zebrafish, and emphasizes their limitations in fully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replicating human pathological characteristics. This review further emphasizes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 xml:space="preserve">that the development of humanized animal models can enhance our understanding of 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the cellular and molecular mechanisms underlying HIV/MTB co-infection.</w:t>
      </w:r>
    </w:p>
    <w:p w:rsidR="00605A62" w:rsidRPr="00B91619" w:rsidRDefault="00605A62" w:rsidP="00605A62">
      <w:pPr>
        <w:pStyle w:val="a3"/>
        <w:rPr>
          <w:rFonts w:hAnsi="宋体" w:cs="宋体"/>
        </w:rPr>
      </w:pP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Copyright © 2025 Wolters Kluwer Health, Inc. All rights reserved.</w:t>
      </w:r>
    </w:p>
    <w:p w:rsidR="00605A62" w:rsidRPr="00B91619" w:rsidRDefault="00605A62" w:rsidP="00605A62">
      <w:pPr>
        <w:pStyle w:val="a3"/>
        <w:rPr>
          <w:rFonts w:hAnsi="宋体" w:cs="宋体"/>
        </w:rPr>
      </w:pP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DOI: 10.1097/QAD.0000000000004216</w:t>
      </w:r>
    </w:p>
    <w:p w:rsidR="00605A62" w:rsidRPr="00B91619" w:rsidRDefault="00605A62" w:rsidP="00605A62">
      <w:pPr>
        <w:pStyle w:val="a3"/>
        <w:rPr>
          <w:rFonts w:hAnsi="宋体" w:cs="宋体"/>
        </w:rPr>
      </w:pPr>
      <w:r w:rsidRPr="00B91619">
        <w:rPr>
          <w:rFonts w:hAnsi="宋体" w:cs="宋体"/>
        </w:rPr>
        <w:t>PMID: 40568738 [Indexed for MEDLINE]</w:t>
      </w:r>
    </w:p>
    <w:p w:rsidR="00605A62" w:rsidRDefault="00605A62" w:rsidP="00605A62">
      <w:pPr>
        <w:pStyle w:val="a3"/>
        <w:rPr>
          <w:rFonts w:hAnsi="宋体" w:cs="宋体"/>
        </w:rPr>
      </w:pPr>
    </w:p>
    <w:p w:rsidR="00605A62" w:rsidRPr="00006B5E" w:rsidRDefault="00605A62" w:rsidP="00605A6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26</w:t>
      </w:r>
      <w:r w:rsidRPr="00006B5E">
        <w:rPr>
          <w:rFonts w:hAnsi="宋体" w:cs="宋体"/>
          <w:b/>
          <w:color w:val="FF0000"/>
        </w:rPr>
        <w:t>. Pak J Pharm Sci. 2025 May-Jun;38(3):751-758.</w:t>
      </w:r>
    </w:p>
    <w:p w:rsidR="00605A62" w:rsidRPr="0065417B" w:rsidRDefault="00605A62" w:rsidP="00605A62">
      <w:pPr>
        <w:pStyle w:val="a3"/>
        <w:rPr>
          <w:rFonts w:hAnsi="宋体" w:cs="宋体"/>
        </w:rPr>
      </w:pP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Baseline keratin-18 level and risk of anti-tuberculosis drug-induced liver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injury: An individual matched case-control study.</w:t>
      </w:r>
    </w:p>
    <w:p w:rsidR="00605A62" w:rsidRPr="0065417B" w:rsidRDefault="00605A62" w:rsidP="00605A62">
      <w:pPr>
        <w:pStyle w:val="a3"/>
        <w:rPr>
          <w:rFonts w:hAnsi="宋体" w:cs="宋体"/>
        </w:rPr>
      </w:pP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Han B(1), Zhu M(1), He Y(1), Zhang M(2), Lu L(3), Pan H(4), He X(5), Yi H(1),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Tang S(1).</w:t>
      </w:r>
    </w:p>
    <w:p w:rsidR="00605A62" w:rsidRDefault="00605A62" w:rsidP="00605A62">
      <w:pPr>
        <w:pStyle w:val="a3"/>
        <w:rPr>
          <w:rFonts w:hAnsi="宋体" w:cs="宋体"/>
        </w:rPr>
      </w:pPr>
    </w:p>
    <w:p w:rsidR="00605A62" w:rsidRPr="00623F5A" w:rsidRDefault="00605A62" w:rsidP="00605A62">
      <w:pPr>
        <w:pStyle w:val="a3"/>
        <w:rPr>
          <w:rFonts w:hAnsi="宋体" w:cs="宋体"/>
          <w:b/>
          <w:color w:val="0070C0"/>
        </w:rPr>
      </w:pPr>
      <w:r w:rsidRPr="00623F5A">
        <w:rPr>
          <w:rFonts w:hAnsi="宋体" w:cs="宋体"/>
          <w:b/>
          <w:color w:val="0070C0"/>
        </w:rPr>
        <w:t>Bing Han, Min Zhu, Yiwen He, Meiling Zhang, Lihuan Lu, Hongqiu Pan, Xiaomin He, Honggang Yi, Shaowen Tang</w:t>
      </w:r>
      <w:r>
        <w:rPr>
          <w:rFonts w:hAnsi="宋体" w:cs="宋体" w:hint="eastAsia"/>
          <w:b/>
          <w:color w:val="0070C0"/>
        </w:rPr>
        <w:t>*</w:t>
      </w:r>
    </w:p>
    <w:p w:rsidR="00605A62" w:rsidRPr="00EE50CC" w:rsidRDefault="00605A62" w:rsidP="00605A62">
      <w:pPr>
        <w:pStyle w:val="a3"/>
        <w:rPr>
          <w:rFonts w:hAnsi="宋体" w:cs="宋体"/>
          <w:b/>
          <w:color w:val="0070C0"/>
        </w:rPr>
      </w:pPr>
      <w:r w:rsidRPr="00EE50CC">
        <w:rPr>
          <w:rFonts w:hAnsi="宋体" w:cs="宋体" w:hint="eastAsia"/>
          <w:b/>
          <w:color w:val="0070C0"/>
        </w:rPr>
        <w:t>*</w:t>
      </w:r>
      <w:r w:rsidRPr="00EE50CC">
        <w:rPr>
          <w:rFonts w:hAnsi="宋体" w:cs="宋体"/>
          <w:b/>
          <w:color w:val="0070C0"/>
        </w:rPr>
        <w:t>Corresponding Address</w:t>
      </w:r>
      <w:r w:rsidRPr="00EE50CC">
        <w:rPr>
          <w:rFonts w:hAnsi="宋体" w:cs="宋体" w:hint="eastAsia"/>
          <w:b/>
          <w:color w:val="0070C0"/>
        </w:rPr>
        <w:t xml:space="preserve"> </w:t>
      </w:r>
      <w:r w:rsidRPr="00EE50CC">
        <w:rPr>
          <w:rFonts w:hAnsi="宋体" w:cs="宋体"/>
          <w:b/>
          <w:color w:val="0070C0"/>
        </w:rPr>
        <w:t>Tang, Shaowen</w:t>
      </w:r>
      <w:r w:rsidRPr="00EE50CC">
        <w:rPr>
          <w:rFonts w:hAnsi="宋体" w:cs="宋体" w:hint="eastAsia"/>
          <w:b/>
          <w:color w:val="0070C0"/>
        </w:rPr>
        <w:t xml:space="preserve"> </w:t>
      </w:r>
      <w:r w:rsidRPr="00EE50CC">
        <w:rPr>
          <w:rFonts w:hAnsi="宋体" w:cs="宋体"/>
          <w:b/>
          <w:color w:val="0070C0"/>
        </w:rPr>
        <w:t>(corresponding author)</w:t>
      </w:r>
      <w:r w:rsidRPr="00EE50CC">
        <w:rPr>
          <w:rFonts w:hAnsi="宋体" w:cs="宋体" w:hint="eastAsia"/>
          <w:b/>
          <w:color w:val="0070C0"/>
        </w:rPr>
        <w:t xml:space="preserve"> </w:t>
      </w:r>
      <w:r w:rsidRPr="00EE50CC">
        <w:rPr>
          <w:rFonts w:hAnsi="宋体" w:cs="宋体"/>
          <w:b/>
          <w:color w:val="0070C0"/>
        </w:rPr>
        <w:t>E-mail Addresses </w:t>
      </w:r>
    </w:p>
    <w:p w:rsidR="00605A62" w:rsidRPr="00EE50CC" w:rsidRDefault="005A53EB" w:rsidP="00605A62">
      <w:pPr>
        <w:pStyle w:val="a3"/>
        <w:rPr>
          <w:rFonts w:hAnsi="宋体" w:cs="宋体"/>
          <w:b/>
          <w:color w:val="0070C0"/>
        </w:rPr>
      </w:pPr>
      <w:hyperlink r:id="rId19" w:history="1">
        <w:r w:rsidR="00605A62" w:rsidRPr="00EE50CC">
          <w:rPr>
            <w:rStyle w:val="a6"/>
            <w:rFonts w:hAnsi="宋体" w:cs="宋体"/>
            <w:b/>
            <w:color w:val="0070C0"/>
            <w:u w:val="none"/>
          </w:rPr>
          <w:t>tomswen@njmu.edu.cn</w:t>
        </w:r>
      </w:hyperlink>
    </w:p>
    <w:p w:rsidR="00605A62" w:rsidRPr="00EE50CC" w:rsidRDefault="00605A62" w:rsidP="00605A62">
      <w:pPr>
        <w:pStyle w:val="a3"/>
        <w:rPr>
          <w:rFonts w:hAnsi="宋体" w:cs="宋体"/>
        </w:rPr>
      </w:pP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Author information: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(1)Department of Epidemiology and Biostatistics, School of Public Health,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Nanjing Medical University, Nanjing, China.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(2)Department of Infectious Disease, The Jurong Hospital Affiliated to Jiangsu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lastRenderedPageBreak/>
        <w:t>University, Jurong, China.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(3)Department of Tuberculosis, The Second People's Hospital of Changshu,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Changshu, China.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(4)Department of Tuberculosis, The Third People's Hospital of Zhenjiang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Affiliated to Jiangsu University, Zhenjiang, China.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(5)Department of Infectious Disease, The People's Hospital of Taixing, Taixing,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China.</w:t>
      </w:r>
    </w:p>
    <w:p w:rsidR="00605A62" w:rsidRPr="0065417B" w:rsidRDefault="00605A62" w:rsidP="00605A62">
      <w:pPr>
        <w:pStyle w:val="a3"/>
        <w:rPr>
          <w:rFonts w:hAnsi="宋体" w:cs="宋体"/>
        </w:rPr>
      </w:pP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Anti-tuberculosis drug-induced liver injury (ATLI) presents a grand challenge to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the global control of tuberculosis. Serum keratin-18 may have a certain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predictive value for the occurrence of liver injury. The purpose of this study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is to examine the correlation between baseline serum keratin-18 levels and ATLI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risk among the eastern Chinese Han population. Employing a 1:2 individual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matched case-control approach, the study encompassed 88 ATLI cases and 176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controls. Univariate and multivariate conditional logistic regression analyses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were performed to evaluate the association between baseline keratin-18 levels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and ATLI risk. Furthermore, area under the curve (AUC) was used to assess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keratin-18's efficacy in distinguishing ATLI cases from controls. In ATLI cases,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baseline keratin-18 levels were significantly lower than controls (188.8 vs.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234.9 ng/L, P = 0.044), with higher levels associated with reduced ATLI risk (OR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= 0.995, 95% CI: 0.992-0.999, P = 0.005). Under the optimal keratin-18 cut-off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value of 191.6 ng/L, the AUCs were equal to 0.577 (95% CI: 0.513-0.640, P =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0.018) in univariate analysis and 0.597 (95% CI: 0.524-0.670, P = 0.010) in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multivariate analysis. The present study indicated that the higher the baseline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 xml:space="preserve">keratin-18 concentration in tuberculosis patients of eastern Chinese Han </w:t>
      </w: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population, the lower the risk of ATLI.</w:t>
      </w:r>
    </w:p>
    <w:p w:rsidR="00605A62" w:rsidRPr="0065417B" w:rsidRDefault="00605A62" w:rsidP="00605A62">
      <w:pPr>
        <w:pStyle w:val="a3"/>
        <w:rPr>
          <w:rFonts w:hAnsi="宋体" w:cs="宋体"/>
        </w:rPr>
      </w:pPr>
    </w:p>
    <w:p w:rsidR="00605A62" w:rsidRPr="0065417B" w:rsidRDefault="00605A62" w:rsidP="00605A62">
      <w:pPr>
        <w:pStyle w:val="a3"/>
        <w:rPr>
          <w:rFonts w:hAnsi="宋体" w:cs="宋体"/>
        </w:rPr>
      </w:pPr>
      <w:r w:rsidRPr="0065417B">
        <w:rPr>
          <w:rFonts w:hAnsi="宋体" w:cs="宋体"/>
        </w:rPr>
        <w:t>PMID: 40556280 [Indexed for MEDLINE]</w:t>
      </w:r>
    </w:p>
    <w:p w:rsidR="00605A62" w:rsidRPr="0065417B" w:rsidRDefault="00605A62" w:rsidP="00605A62">
      <w:pPr>
        <w:pStyle w:val="a3"/>
        <w:rPr>
          <w:rFonts w:hAnsi="宋体" w:cs="宋体"/>
        </w:rPr>
      </w:pPr>
    </w:p>
    <w:p w:rsidR="00605A62" w:rsidRPr="00CD10D8" w:rsidRDefault="00605A62" w:rsidP="00605A62">
      <w:pPr>
        <w:pStyle w:val="a3"/>
        <w:rPr>
          <w:rFonts w:hAnsi="宋体" w:cs="宋体"/>
          <w:b/>
          <w:color w:val="FF0000"/>
        </w:rPr>
      </w:pPr>
      <w:r>
        <w:rPr>
          <w:rFonts w:hAnsi="宋体" w:cs="宋体"/>
          <w:b/>
          <w:color w:val="FF0000"/>
        </w:rPr>
        <w:t>27</w:t>
      </w:r>
      <w:r w:rsidRPr="00CD10D8">
        <w:rPr>
          <w:rFonts w:hAnsi="宋体" w:cs="宋体"/>
          <w:b/>
          <w:color w:val="FF0000"/>
        </w:rPr>
        <w:t>. Chem Biodivers. 2025 Jul 5:e01274. doi: 10.1002/cbdv.202501274. Online ahead of print.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Design, Synthesis, and Antibacterial Evaluation of Hybrid Product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Benzimidazole and Isoxazole.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Bian X(1), Han M(2), Chen M(1), Zhu G(1), Wang J(1), Zhang Y(1), Lin F(2).</w:t>
      </w:r>
    </w:p>
    <w:p w:rsidR="00605A62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7D2C04" w:rsidRDefault="00605A62" w:rsidP="00605A62">
      <w:pPr>
        <w:rPr>
          <w:rFonts w:ascii="宋体" w:eastAsia="宋体" w:hAnsi="宋体" w:cs="宋体"/>
          <w:b/>
          <w:color w:val="0070C0"/>
          <w:szCs w:val="21"/>
        </w:rPr>
      </w:pPr>
      <w:r w:rsidRPr="007D2C04">
        <w:rPr>
          <w:rFonts w:ascii="宋体" w:eastAsia="宋体" w:hAnsi="宋体" w:cs="宋体"/>
          <w:b/>
          <w:color w:val="0070C0"/>
          <w:szCs w:val="21"/>
        </w:rPr>
        <w:t>Xingyu Bian,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D2C04">
        <w:rPr>
          <w:rFonts w:ascii="宋体" w:eastAsia="宋体" w:hAnsi="宋体" w:cs="宋体"/>
          <w:b/>
          <w:color w:val="0070C0"/>
          <w:szCs w:val="21"/>
        </w:rPr>
        <w:t>Mengliang Han,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D2C04">
        <w:rPr>
          <w:rFonts w:ascii="宋体" w:eastAsia="宋体" w:hAnsi="宋体" w:cs="宋体"/>
          <w:b/>
          <w:color w:val="0070C0"/>
          <w:szCs w:val="21"/>
        </w:rPr>
        <w:t>Mingyue Chen,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D2C04">
        <w:rPr>
          <w:rFonts w:ascii="宋体" w:eastAsia="宋体" w:hAnsi="宋体" w:cs="宋体"/>
          <w:b/>
          <w:color w:val="0070C0"/>
          <w:szCs w:val="21"/>
        </w:rPr>
        <w:t>Guangyuan Zhu,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D2C04">
        <w:rPr>
          <w:rFonts w:ascii="宋体" w:eastAsia="宋体" w:hAnsi="宋体" w:cs="宋体"/>
          <w:b/>
          <w:color w:val="0070C0"/>
          <w:szCs w:val="21"/>
        </w:rPr>
        <w:t>Jingjun Wang,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D2C04">
        <w:rPr>
          <w:rFonts w:ascii="宋体" w:eastAsia="宋体" w:hAnsi="宋体" w:cs="宋体"/>
          <w:b/>
          <w:color w:val="0070C0"/>
          <w:szCs w:val="21"/>
        </w:rPr>
        <w:t>Yumin Zhang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D2C04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D2C04">
        <w:rPr>
          <w:rFonts w:ascii="宋体" w:eastAsia="宋体" w:hAnsi="宋体" w:cs="宋体"/>
          <w:b/>
          <w:color w:val="0070C0"/>
          <w:szCs w:val="21"/>
        </w:rPr>
        <w:t>Feng Lin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05A62" w:rsidRPr="004262E6" w:rsidRDefault="00605A62" w:rsidP="00605A62">
      <w:pPr>
        <w:rPr>
          <w:rFonts w:ascii="宋体" w:eastAsia="宋体" w:hAnsi="宋体" w:cs="宋体"/>
          <w:b/>
          <w:color w:val="0070C0"/>
          <w:szCs w:val="21"/>
        </w:rPr>
      </w:pPr>
      <w:r w:rsidRPr="004262E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262E6">
        <w:rPr>
          <w:rFonts w:ascii="宋体" w:eastAsia="宋体" w:hAnsi="宋体" w:cs="宋体"/>
          <w:b/>
          <w:color w:val="0070C0"/>
          <w:szCs w:val="21"/>
        </w:rPr>
        <w:t xml:space="preserve">Correspondence: Yumin Zhang (zhang_ym@jlu.edu.cn) </w:t>
      </w:r>
      <w:r w:rsidRPr="004262E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4262E6">
        <w:rPr>
          <w:rFonts w:ascii="宋体" w:eastAsia="宋体" w:hAnsi="宋体" w:cs="宋体"/>
          <w:b/>
          <w:color w:val="0070C0"/>
          <w:szCs w:val="21"/>
        </w:rPr>
        <w:t>Feng Lin (linfeng@jlu.edu.cn)</w:t>
      </w:r>
    </w:p>
    <w:p w:rsidR="00605A62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(1)Department of Chemical Engineering and Applied Chemistry, College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Chemistry, Jilin University, Changchun, People's Republic of 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(2)School of Life Sciences, Jilin University, Changchun, People's Republic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 rapid and efficient method for synthesizing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1-[(3-aryl-5-isoxazolyl)methyl]-2-aryl-1H-benzimidazole was developed using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3-aryl-5-bromomethyl isoxazole and 2-substituted benzimidazoles as raw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materials, which could be expanded to a wide range of benzimidazoles in moderate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to excellent yields. Halo and hetero functional groups as well as alkyl groups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were tolerated in this transformation. The antimycobacterial activity of all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synthesized compounds were tested using rifampicin as a positive control. Some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compounds exhibited moderate to good tuberculostatic activities against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Mycobacteria smegmatis MC2155 with MIC values ranging from 64.00 to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128.00 µg/mL, providing lead compound for the subsequent development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anti-tuberculosis drugs.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 2025 Wiley‐VHCA AG, Zurich, Switzerland.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10.1002/cbdv.202501274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40616832</w:t>
      </w:r>
    </w:p>
    <w:p w:rsidR="00480CC2" w:rsidRPr="00480CC2" w:rsidRDefault="00480CC2" w:rsidP="00480CC2">
      <w:pPr>
        <w:pStyle w:val="a3"/>
        <w:rPr>
          <w:rFonts w:hAnsi="宋体" w:cs="宋体"/>
        </w:rPr>
      </w:pPr>
    </w:p>
    <w:p w:rsidR="00605A62" w:rsidRPr="00714BD5" w:rsidRDefault="00605A62" w:rsidP="00605A6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28</w:t>
      </w:r>
      <w:r w:rsidRPr="00714BD5">
        <w:rPr>
          <w:rFonts w:ascii="宋体" w:eastAsia="宋体" w:hAnsi="宋体" w:cs="宋体"/>
          <w:b/>
          <w:color w:val="FF0000"/>
          <w:szCs w:val="21"/>
        </w:rPr>
        <w:t xml:space="preserve">. Microb Pathog. 2025 Jul 1:107861. doi: 10.1016/j.micpath.2025.107861. Online </w:t>
      </w:r>
    </w:p>
    <w:p w:rsidR="00605A62" w:rsidRPr="00714BD5" w:rsidRDefault="00605A62" w:rsidP="00605A62">
      <w:pPr>
        <w:rPr>
          <w:rFonts w:ascii="宋体" w:eastAsia="宋体" w:hAnsi="宋体" w:cs="宋体"/>
          <w:b/>
          <w:color w:val="FF0000"/>
          <w:szCs w:val="21"/>
        </w:rPr>
      </w:pPr>
      <w:r w:rsidRPr="00714BD5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Advances in the mechanisms of drug resistance of Mycobacterium tuberculosis.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Sikandar M(1), Xing L(2).</w:t>
      </w:r>
    </w:p>
    <w:p w:rsidR="00605A62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7D6865" w:rsidRDefault="00605A62" w:rsidP="00605A62">
      <w:pPr>
        <w:rPr>
          <w:rFonts w:ascii="宋体" w:eastAsia="宋体" w:hAnsi="宋体" w:cs="宋体"/>
          <w:b/>
          <w:color w:val="0070C0"/>
          <w:szCs w:val="21"/>
        </w:rPr>
      </w:pPr>
      <w:r w:rsidRPr="007D6865">
        <w:rPr>
          <w:rFonts w:ascii="宋体" w:eastAsia="宋体" w:hAnsi="宋体" w:cs="宋体"/>
          <w:b/>
          <w:color w:val="0070C0"/>
          <w:szCs w:val="21"/>
        </w:rPr>
        <w:t>Muhammad Sikandar, Li Xing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05A62" w:rsidRPr="00063930" w:rsidRDefault="00605A62" w:rsidP="00605A62">
      <w:pPr>
        <w:rPr>
          <w:rFonts w:ascii="宋体" w:eastAsia="宋体" w:hAnsi="宋体" w:cs="宋体"/>
          <w:b/>
          <w:color w:val="0070C0"/>
          <w:szCs w:val="21"/>
        </w:rPr>
      </w:pPr>
      <w:r w:rsidRPr="0006393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63930">
        <w:rPr>
          <w:rFonts w:ascii="宋体" w:eastAsia="宋体" w:hAnsi="宋体" w:cs="宋体"/>
          <w:b/>
          <w:color w:val="0070C0"/>
          <w:szCs w:val="21"/>
        </w:rPr>
        <w:t>Electronic address: xingli107@outlook.com</w:t>
      </w:r>
    </w:p>
    <w:p w:rsidR="00605A62" w:rsidRPr="00063930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(1)Institute of Biomedical Sciences, Shanxi University, 92 Wucheng Road, Taiyuan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030006, Shanxi province, 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(2)Institute of Biomedical Sciences, Shanxi University, 92 Wucheng Road, Taiyuan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030006, Shanxi province, China. Electronic address: xingli107@outlook.com.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Mycobacterium tuberculosis (Mtb), the causative agent of tuberculosis (TB), has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developed different mechanism of action against antimicrobial drug therapies,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posing a significant threat to effective treatment against Mtb. This review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article provides an overview of the recent advancements in the mechanism of drug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resistance in Mtb and highlights how drugs target specific cellular processes.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Additionally, we also discuss the intrinsic resistance mechanisms employed by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Mtb and how alterations in drug target sites contribute to treatment failure.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>Copyright © 2025. Published by Elsevier Ltd.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10.1016/j.micpath.2025.107861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40609770</w:t>
      </w:r>
    </w:p>
    <w:p w:rsidR="00480CC2" w:rsidRDefault="00480CC2" w:rsidP="00480CC2">
      <w:pPr>
        <w:pStyle w:val="a3"/>
        <w:rPr>
          <w:rFonts w:hAnsi="宋体" w:cs="宋体"/>
        </w:rPr>
      </w:pPr>
    </w:p>
    <w:p w:rsidR="00605A62" w:rsidRPr="00162239" w:rsidRDefault="00605A62" w:rsidP="00605A6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29</w:t>
      </w:r>
      <w:r w:rsidRPr="00162239">
        <w:rPr>
          <w:rFonts w:ascii="宋体" w:eastAsia="宋体" w:hAnsi="宋体" w:cs="宋体"/>
          <w:b/>
          <w:color w:val="FF0000"/>
          <w:szCs w:val="21"/>
        </w:rPr>
        <w:t>. J Leukoc Biol. 2025 Jun 23:qiaf095. doi: 10.1093/jleuko/qiaf095. Online ahead of print.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Berbamine promotes autophagy and GPX4 expression through inducing abundant ROS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to restrict HIV-1 and Mtb coinfection in macrophages.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Zhou X(1)(2), Zhang S(3), Ou M(3), Tao H(4), Cao T(3), Li L(5), Zhang G(3), Lu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H(1)(2)(3).</w:t>
      </w:r>
    </w:p>
    <w:p w:rsidR="00605A62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EA70DC" w:rsidRDefault="00605A62" w:rsidP="00605A62">
      <w:pPr>
        <w:rPr>
          <w:rFonts w:ascii="宋体" w:eastAsia="宋体" w:hAnsi="宋体" w:cs="宋体"/>
          <w:b/>
          <w:color w:val="0070C0"/>
          <w:szCs w:val="21"/>
        </w:rPr>
      </w:pPr>
      <w:r w:rsidRPr="00EA70DC">
        <w:rPr>
          <w:rFonts w:ascii="宋体" w:eastAsia="宋体" w:hAnsi="宋体" w:cs="宋体"/>
          <w:b/>
          <w:color w:val="0070C0"/>
          <w:szCs w:val="21"/>
        </w:rPr>
        <w:t>Xuefeng Zhou,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Su Zhang,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Min Ou,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Hong Tao,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Tingzhi Cao,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Lin Li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A70DC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Guoliang Zhang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A70DC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A70DC">
        <w:rPr>
          <w:rFonts w:ascii="宋体" w:eastAsia="宋体" w:hAnsi="宋体" w:cs="宋体"/>
          <w:b/>
          <w:color w:val="0070C0"/>
          <w:szCs w:val="21"/>
        </w:rPr>
        <w:t>Hongzhou Lu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05A62" w:rsidRPr="0070247A" w:rsidRDefault="00605A62" w:rsidP="00605A62">
      <w:pPr>
        <w:rPr>
          <w:rFonts w:ascii="宋体" w:eastAsia="宋体" w:hAnsi="宋体" w:cs="宋体"/>
          <w:b/>
          <w:color w:val="0070C0"/>
          <w:szCs w:val="21"/>
        </w:rPr>
      </w:pPr>
      <w:r w:rsidRPr="0070247A">
        <w:rPr>
          <w:rFonts w:ascii="宋体" w:eastAsia="宋体" w:hAnsi="宋体" w:cs="宋体"/>
          <w:b/>
          <w:color w:val="0070C0"/>
          <w:szCs w:val="21"/>
        </w:rPr>
        <w:t xml:space="preserve">*Correspondence author Dr. Hongzhou Lu, luhongzhou@fudan.edu.cn </w:t>
      </w:r>
      <w:r w:rsidRPr="0070247A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70247A">
        <w:rPr>
          <w:rFonts w:ascii="宋体" w:eastAsia="宋体" w:hAnsi="宋体" w:cs="宋体"/>
          <w:b/>
          <w:color w:val="0070C0"/>
          <w:szCs w:val="21"/>
        </w:rPr>
        <w:t xml:space="preserve"> Dr. Guoliang Zhang, zhanggl2020@mail.sustech.edu.cn </w:t>
      </w:r>
      <w:r w:rsidRPr="0070247A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70247A">
        <w:rPr>
          <w:rFonts w:ascii="宋体" w:eastAsia="宋体" w:hAnsi="宋体" w:cs="宋体"/>
          <w:b/>
          <w:color w:val="0070C0"/>
          <w:szCs w:val="21"/>
        </w:rPr>
        <w:t xml:space="preserve"> Dr. Lin Li, li75lin@126.com</w:t>
      </w:r>
    </w:p>
    <w:p w:rsidR="00605A62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Author information: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(1)Guangzhou Medical University, Guangzhou, 511436, 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(2)Guangzhou National Laboratory, Guangzhou, 510005, 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(3)National Clinical Research Center for Infectious Diseases, Shenzhen Third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People's Hospital, Southern University of Science and Technology, Shenzhen,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518112, 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(4)Department of Infectious Diseases, The Third People's Hospital of Wuzhou,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Wuzhou, 543000, 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(5)Key Laboratory of Infectious Diseases Research in South China, Ministry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Education, NMPA Key Laboratory for Research and Evaluation of Drug Metabolism,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Guangdong Provincial Key Laboratory of New Drug Screening, School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Pharmaceutical Sciences, Southern Medical University, Guangzhou, 510515, P. R.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China.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Human immunodeficiency virus type 1 (HIV-1) and Mycobacterium tuberculosis (Mtb)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co-infection poses a significant public health threat, characterized by a high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mortality rate due to impaired host immune responses. In this study, we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investigated the role of autophagy, primarily using macrophage cell models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co-infected with HIV-1 and Mtb. Our findings indicate that HIV-1 infection or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latency significantly suppresses autophagy in macrophages, thereby creating a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permissive environment for the survival and replication of intracellular Mtb.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Co-infection experiments demonstrated that Mtb exacerbates the autophagy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suppression induced by HIV-1, further promoting bacterial proliferation.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Notably, pharmacological activation of autophagy using berbamine (BBM), a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natural compound, significantly reduced HIV-1 latency reactivation and decreased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lastRenderedPageBreak/>
        <w:t xml:space="preserve">the intracellular Mtb burden. Colocalization of LC3 with the HIV-1 capsid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protein p24 and Mtb was observed using a confocal microscope. Mechanistic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investigations revealed that BBM-induced autophagy is mediated by elevated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levels of cytosolic reactive oxygen species (ROS), which trigger autophagosome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formation and lysosomal degradation.However, prolonged ROS elevation poses a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risk of cellular damage; thus, BBM concurrently upregulates the antioxidant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enzyme glutathione peroxidase 4 (GPX4) to alleviate oxidative stress and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maintain redox homeostasis. These findings underscore autophagy as a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dual-function mechanism that restricts both viral persistence and bacterial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survival during co-infection. This study highlights the therapeutic potential of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targeting the crosstalk between autophagy and ROS to manage HIV-1-Mtb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co-infection and suggests BBM as a promising candidate for further preclinical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evaluation. These insights may inform the development of host-directed therapies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aimed at improving clinical outcomes in co-infected patients.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 w:hint="eastAsia"/>
          <w:szCs w:val="21"/>
        </w:rPr>
        <w:t>©</w:t>
      </w:r>
      <w:r w:rsidRPr="002E3956">
        <w:rPr>
          <w:rFonts w:ascii="宋体" w:eastAsia="宋体" w:hAnsi="宋体" w:cs="宋体"/>
          <w:szCs w:val="21"/>
        </w:rPr>
        <w:t xml:space="preserve"> The Author(s) 2025. Published by Oxford University Press on behalf of Society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for Leukocyte Biology. All rights reserved. For commercial re-use, please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contact reprints@oup.com for reprints and translation rights for reprints. All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other permissions can be obtained through our RightsLink service via the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 xml:space="preserve">Permissions link on the article page on our site—for further information please 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contact journals.permissions@oup.com.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DOI: 10.1093/jleuko/qiaf095</w:t>
      </w:r>
    </w:p>
    <w:p w:rsidR="00605A62" w:rsidRPr="002E3956" w:rsidRDefault="00605A62" w:rsidP="00605A62">
      <w:pPr>
        <w:rPr>
          <w:rFonts w:ascii="宋体" w:eastAsia="宋体" w:hAnsi="宋体" w:cs="宋体"/>
          <w:szCs w:val="21"/>
        </w:rPr>
      </w:pPr>
      <w:r w:rsidRPr="002E3956">
        <w:rPr>
          <w:rFonts w:ascii="宋体" w:eastAsia="宋体" w:hAnsi="宋体" w:cs="宋体"/>
          <w:szCs w:val="21"/>
        </w:rPr>
        <w:t>PMID: 40581081</w:t>
      </w:r>
    </w:p>
    <w:p w:rsidR="00605A62" w:rsidRPr="00C30AC5" w:rsidRDefault="00605A62" w:rsidP="00480CC2">
      <w:pPr>
        <w:pStyle w:val="a3"/>
        <w:rPr>
          <w:rFonts w:hAnsi="宋体" w:cs="宋体"/>
        </w:rPr>
      </w:pPr>
    </w:p>
    <w:sectPr w:rsidR="00605A62" w:rsidRPr="00C30AC5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08" w:rsidRDefault="00DC3808" w:rsidP="004C39AF">
      <w:r>
        <w:separator/>
      </w:r>
    </w:p>
  </w:endnote>
  <w:endnote w:type="continuationSeparator" w:id="0">
    <w:p w:rsidR="00DC3808" w:rsidRDefault="00DC3808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08" w:rsidRDefault="00DC3808" w:rsidP="004C39AF">
      <w:r>
        <w:separator/>
      </w:r>
    </w:p>
  </w:footnote>
  <w:footnote w:type="continuationSeparator" w:id="0">
    <w:p w:rsidR="00DC3808" w:rsidRDefault="00DC3808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23364"/>
    <w:multiLevelType w:val="hybridMultilevel"/>
    <w:tmpl w:val="63B0B616"/>
    <w:lvl w:ilvl="0" w:tplc="310639EC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4AB"/>
    <w:rsid w:val="00002158"/>
    <w:rsid w:val="0000344F"/>
    <w:rsid w:val="000053D4"/>
    <w:rsid w:val="00005C57"/>
    <w:rsid w:val="00005DF6"/>
    <w:rsid w:val="00006B5E"/>
    <w:rsid w:val="00007617"/>
    <w:rsid w:val="00007812"/>
    <w:rsid w:val="00007A28"/>
    <w:rsid w:val="00011C35"/>
    <w:rsid w:val="00012109"/>
    <w:rsid w:val="0001360E"/>
    <w:rsid w:val="0001363A"/>
    <w:rsid w:val="00013BEE"/>
    <w:rsid w:val="00014403"/>
    <w:rsid w:val="00015A87"/>
    <w:rsid w:val="00016B45"/>
    <w:rsid w:val="00016B5F"/>
    <w:rsid w:val="0001736B"/>
    <w:rsid w:val="0001780F"/>
    <w:rsid w:val="00017F5F"/>
    <w:rsid w:val="000212B5"/>
    <w:rsid w:val="00021B2B"/>
    <w:rsid w:val="00022216"/>
    <w:rsid w:val="00022C1A"/>
    <w:rsid w:val="00024C92"/>
    <w:rsid w:val="0002517A"/>
    <w:rsid w:val="0002556C"/>
    <w:rsid w:val="00026721"/>
    <w:rsid w:val="00026903"/>
    <w:rsid w:val="00026B44"/>
    <w:rsid w:val="00031017"/>
    <w:rsid w:val="00032443"/>
    <w:rsid w:val="0003251D"/>
    <w:rsid w:val="000336F2"/>
    <w:rsid w:val="00034C47"/>
    <w:rsid w:val="000369F1"/>
    <w:rsid w:val="000377E0"/>
    <w:rsid w:val="00040D2C"/>
    <w:rsid w:val="000411E9"/>
    <w:rsid w:val="00041F05"/>
    <w:rsid w:val="00042257"/>
    <w:rsid w:val="00042646"/>
    <w:rsid w:val="000426FD"/>
    <w:rsid w:val="00042BCC"/>
    <w:rsid w:val="000430FF"/>
    <w:rsid w:val="000439C5"/>
    <w:rsid w:val="00043EC1"/>
    <w:rsid w:val="0004433C"/>
    <w:rsid w:val="0004482E"/>
    <w:rsid w:val="00044BF9"/>
    <w:rsid w:val="00044C1D"/>
    <w:rsid w:val="000467F6"/>
    <w:rsid w:val="00046D3D"/>
    <w:rsid w:val="0004738B"/>
    <w:rsid w:val="0004796A"/>
    <w:rsid w:val="00047D8A"/>
    <w:rsid w:val="00050F4A"/>
    <w:rsid w:val="000512A8"/>
    <w:rsid w:val="000518ED"/>
    <w:rsid w:val="00052F5C"/>
    <w:rsid w:val="00053092"/>
    <w:rsid w:val="00054174"/>
    <w:rsid w:val="000542D4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1C4A"/>
    <w:rsid w:val="00062457"/>
    <w:rsid w:val="0006337A"/>
    <w:rsid w:val="000637F3"/>
    <w:rsid w:val="00063930"/>
    <w:rsid w:val="00063E49"/>
    <w:rsid w:val="000650D3"/>
    <w:rsid w:val="00065B56"/>
    <w:rsid w:val="000660CB"/>
    <w:rsid w:val="000672B8"/>
    <w:rsid w:val="0007069D"/>
    <w:rsid w:val="00070FE6"/>
    <w:rsid w:val="00071D85"/>
    <w:rsid w:val="00073164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7729A"/>
    <w:rsid w:val="0008093D"/>
    <w:rsid w:val="00080EB3"/>
    <w:rsid w:val="00081087"/>
    <w:rsid w:val="000811D4"/>
    <w:rsid w:val="000815C7"/>
    <w:rsid w:val="00082408"/>
    <w:rsid w:val="00082B2E"/>
    <w:rsid w:val="00082B6A"/>
    <w:rsid w:val="00082EB9"/>
    <w:rsid w:val="00083766"/>
    <w:rsid w:val="00083B28"/>
    <w:rsid w:val="00083C1E"/>
    <w:rsid w:val="00083CDE"/>
    <w:rsid w:val="00083F4F"/>
    <w:rsid w:val="00084611"/>
    <w:rsid w:val="00085CBB"/>
    <w:rsid w:val="00086220"/>
    <w:rsid w:val="000871EA"/>
    <w:rsid w:val="000878F0"/>
    <w:rsid w:val="000879A2"/>
    <w:rsid w:val="000900A1"/>
    <w:rsid w:val="00092343"/>
    <w:rsid w:val="00092419"/>
    <w:rsid w:val="00092C39"/>
    <w:rsid w:val="00092C59"/>
    <w:rsid w:val="00092F3A"/>
    <w:rsid w:val="00093655"/>
    <w:rsid w:val="00093A63"/>
    <w:rsid w:val="00096770"/>
    <w:rsid w:val="00097075"/>
    <w:rsid w:val="000979C8"/>
    <w:rsid w:val="00097C56"/>
    <w:rsid w:val="000A0C4E"/>
    <w:rsid w:val="000A12C3"/>
    <w:rsid w:val="000A1FB5"/>
    <w:rsid w:val="000A37B4"/>
    <w:rsid w:val="000A3C36"/>
    <w:rsid w:val="000A4B87"/>
    <w:rsid w:val="000A4CEA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44B"/>
    <w:rsid w:val="000B64CA"/>
    <w:rsid w:val="000B7415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4172"/>
    <w:rsid w:val="000C4425"/>
    <w:rsid w:val="000C48BE"/>
    <w:rsid w:val="000C54B5"/>
    <w:rsid w:val="000C5BD0"/>
    <w:rsid w:val="000C5D65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2E2E"/>
    <w:rsid w:val="000D3106"/>
    <w:rsid w:val="000D3334"/>
    <w:rsid w:val="000D38BB"/>
    <w:rsid w:val="000D48F9"/>
    <w:rsid w:val="000D4DA6"/>
    <w:rsid w:val="000D6767"/>
    <w:rsid w:val="000D6B28"/>
    <w:rsid w:val="000D7225"/>
    <w:rsid w:val="000E0BA3"/>
    <w:rsid w:val="000E0FAD"/>
    <w:rsid w:val="000E160C"/>
    <w:rsid w:val="000E1ED0"/>
    <w:rsid w:val="000E2070"/>
    <w:rsid w:val="000E321F"/>
    <w:rsid w:val="000E350F"/>
    <w:rsid w:val="000E3685"/>
    <w:rsid w:val="000E3922"/>
    <w:rsid w:val="000E3E6F"/>
    <w:rsid w:val="000E3FAA"/>
    <w:rsid w:val="000E515E"/>
    <w:rsid w:val="000E5936"/>
    <w:rsid w:val="000E6910"/>
    <w:rsid w:val="000E7095"/>
    <w:rsid w:val="000E7324"/>
    <w:rsid w:val="000E782C"/>
    <w:rsid w:val="000F1799"/>
    <w:rsid w:val="000F1C71"/>
    <w:rsid w:val="000F2CAB"/>
    <w:rsid w:val="000F31C8"/>
    <w:rsid w:val="000F4278"/>
    <w:rsid w:val="000F5325"/>
    <w:rsid w:val="000F5E34"/>
    <w:rsid w:val="000F64D5"/>
    <w:rsid w:val="000F69E7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4454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773"/>
    <w:rsid w:val="001177F1"/>
    <w:rsid w:val="00117E84"/>
    <w:rsid w:val="00120949"/>
    <w:rsid w:val="001209C1"/>
    <w:rsid w:val="00120A34"/>
    <w:rsid w:val="00122327"/>
    <w:rsid w:val="00123068"/>
    <w:rsid w:val="0012347D"/>
    <w:rsid w:val="00124801"/>
    <w:rsid w:val="0012481A"/>
    <w:rsid w:val="00125C53"/>
    <w:rsid w:val="001266D9"/>
    <w:rsid w:val="0012692E"/>
    <w:rsid w:val="0012702F"/>
    <w:rsid w:val="00127511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4DEE"/>
    <w:rsid w:val="00135067"/>
    <w:rsid w:val="0013594B"/>
    <w:rsid w:val="00136B8B"/>
    <w:rsid w:val="00136FAC"/>
    <w:rsid w:val="001370CD"/>
    <w:rsid w:val="001405D6"/>
    <w:rsid w:val="0014119D"/>
    <w:rsid w:val="001412B3"/>
    <w:rsid w:val="001415DE"/>
    <w:rsid w:val="00141786"/>
    <w:rsid w:val="00141CE3"/>
    <w:rsid w:val="0014494D"/>
    <w:rsid w:val="00145B48"/>
    <w:rsid w:val="00150583"/>
    <w:rsid w:val="00150794"/>
    <w:rsid w:val="0015126B"/>
    <w:rsid w:val="00151E7D"/>
    <w:rsid w:val="00152B66"/>
    <w:rsid w:val="0015367E"/>
    <w:rsid w:val="00153B0D"/>
    <w:rsid w:val="001559A6"/>
    <w:rsid w:val="00156286"/>
    <w:rsid w:val="001565EA"/>
    <w:rsid w:val="00157628"/>
    <w:rsid w:val="001609A6"/>
    <w:rsid w:val="00161378"/>
    <w:rsid w:val="001615D7"/>
    <w:rsid w:val="00161BF1"/>
    <w:rsid w:val="00161F92"/>
    <w:rsid w:val="00163152"/>
    <w:rsid w:val="00165A37"/>
    <w:rsid w:val="00166250"/>
    <w:rsid w:val="00166477"/>
    <w:rsid w:val="0016753E"/>
    <w:rsid w:val="0016764C"/>
    <w:rsid w:val="00167748"/>
    <w:rsid w:val="00170319"/>
    <w:rsid w:val="0017116D"/>
    <w:rsid w:val="00171541"/>
    <w:rsid w:val="00172F22"/>
    <w:rsid w:val="00173B35"/>
    <w:rsid w:val="00174065"/>
    <w:rsid w:val="001743F5"/>
    <w:rsid w:val="00175ACE"/>
    <w:rsid w:val="00175B5A"/>
    <w:rsid w:val="00175D6E"/>
    <w:rsid w:val="0017715C"/>
    <w:rsid w:val="00177548"/>
    <w:rsid w:val="0018099B"/>
    <w:rsid w:val="0018108C"/>
    <w:rsid w:val="001812F4"/>
    <w:rsid w:val="0018181D"/>
    <w:rsid w:val="001830BE"/>
    <w:rsid w:val="001837F3"/>
    <w:rsid w:val="0018564F"/>
    <w:rsid w:val="0018682D"/>
    <w:rsid w:val="00186BCA"/>
    <w:rsid w:val="00187878"/>
    <w:rsid w:val="00187A92"/>
    <w:rsid w:val="00187DA7"/>
    <w:rsid w:val="00190484"/>
    <w:rsid w:val="0019192C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6AF"/>
    <w:rsid w:val="001A127F"/>
    <w:rsid w:val="001A1B60"/>
    <w:rsid w:val="001A1F66"/>
    <w:rsid w:val="001A220A"/>
    <w:rsid w:val="001A3082"/>
    <w:rsid w:val="001A30F9"/>
    <w:rsid w:val="001A3C89"/>
    <w:rsid w:val="001A4B38"/>
    <w:rsid w:val="001A7525"/>
    <w:rsid w:val="001A75BC"/>
    <w:rsid w:val="001A75E8"/>
    <w:rsid w:val="001A77F9"/>
    <w:rsid w:val="001A7832"/>
    <w:rsid w:val="001A79CD"/>
    <w:rsid w:val="001B14E7"/>
    <w:rsid w:val="001B1623"/>
    <w:rsid w:val="001B183C"/>
    <w:rsid w:val="001B1D7B"/>
    <w:rsid w:val="001B2688"/>
    <w:rsid w:val="001B26E2"/>
    <w:rsid w:val="001B2961"/>
    <w:rsid w:val="001B2D3B"/>
    <w:rsid w:val="001B2EE4"/>
    <w:rsid w:val="001B382E"/>
    <w:rsid w:val="001B468D"/>
    <w:rsid w:val="001B4DC6"/>
    <w:rsid w:val="001B578C"/>
    <w:rsid w:val="001B59BF"/>
    <w:rsid w:val="001B5DFD"/>
    <w:rsid w:val="001B6637"/>
    <w:rsid w:val="001B6AA0"/>
    <w:rsid w:val="001B6B80"/>
    <w:rsid w:val="001C0858"/>
    <w:rsid w:val="001C0BA3"/>
    <w:rsid w:val="001C0DC6"/>
    <w:rsid w:val="001C1546"/>
    <w:rsid w:val="001C1578"/>
    <w:rsid w:val="001C1881"/>
    <w:rsid w:val="001C20B6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6262"/>
    <w:rsid w:val="001D74AD"/>
    <w:rsid w:val="001D76AC"/>
    <w:rsid w:val="001D7F12"/>
    <w:rsid w:val="001E02EA"/>
    <w:rsid w:val="001E14F6"/>
    <w:rsid w:val="001E16A8"/>
    <w:rsid w:val="001E2637"/>
    <w:rsid w:val="001E2B6C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C90"/>
    <w:rsid w:val="001F55C0"/>
    <w:rsid w:val="001F5BE0"/>
    <w:rsid w:val="001F6243"/>
    <w:rsid w:val="001F6401"/>
    <w:rsid w:val="001F6444"/>
    <w:rsid w:val="001F6920"/>
    <w:rsid w:val="001F7747"/>
    <w:rsid w:val="00200448"/>
    <w:rsid w:val="00200BFB"/>
    <w:rsid w:val="00201467"/>
    <w:rsid w:val="0020169B"/>
    <w:rsid w:val="00202162"/>
    <w:rsid w:val="0020283E"/>
    <w:rsid w:val="00203136"/>
    <w:rsid w:val="00203B67"/>
    <w:rsid w:val="00203FDE"/>
    <w:rsid w:val="00204F38"/>
    <w:rsid w:val="0020515F"/>
    <w:rsid w:val="0020559A"/>
    <w:rsid w:val="00206265"/>
    <w:rsid w:val="00207513"/>
    <w:rsid w:val="0021097D"/>
    <w:rsid w:val="0021256D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2112B"/>
    <w:rsid w:val="0022177F"/>
    <w:rsid w:val="00222BF8"/>
    <w:rsid w:val="00222C1F"/>
    <w:rsid w:val="002237B6"/>
    <w:rsid w:val="00223EC7"/>
    <w:rsid w:val="00223F13"/>
    <w:rsid w:val="002246F4"/>
    <w:rsid w:val="002250FB"/>
    <w:rsid w:val="0022537C"/>
    <w:rsid w:val="0022635E"/>
    <w:rsid w:val="00226417"/>
    <w:rsid w:val="002269CE"/>
    <w:rsid w:val="00226A07"/>
    <w:rsid w:val="0023030B"/>
    <w:rsid w:val="0023054B"/>
    <w:rsid w:val="00231B75"/>
    <w:rsid w:val="00232D98"/>
    <w:rsid w:val="0023387B"/>
    <w:rsid w:val="00233B2D"/>
    <w:rsid w:val="00234A90"/>
    <w:rsid w:val="00234AC9"/>
    <w:rsid w:val="00235153"/>
    <w:rsid w:val="00236497"/>
    <w:rsid w:val="002366B9"/>
    <w:rsid w:val="002368A3"/>
    <w:rsid w:val="0023793E"/>
    <w:rsid w:val="0024004F"/>
    <w:rsid w:val="0024079D"/>
    <w:rsid w:val="0024111C"/>
    <w:rsid w:val="0024123B"/>
    <w:rsid w:val="002414C7"/>
    <w:rsid w:val="002426DE"/>
    <w:rsid w:val="002434F4"/>
    <w:rsid w:val="00244832"/>
    <w:rsid w:val="002449AD"/>
    <w:rsid w:val="002465F0"/>
    <w:rsid w:val="00246901"/>
    <w:rsid w:val="0024704A"/>
    <w:rsid w:val="00247E12"/>
    <w:rsid w:val="00250A8B"/>
    <w:rsid w:val="00251271"/>
    <w:rsid w:val="00251922"/>
    <w:rsid w:val="00252068"/>
    <w:rsid w:val="00252307"/>
    <w:rsid w:val="0025415A"/>
    <w:rsid w:val="00254919"/>
    <w:rsid w:val="00254E56"/>
    <w:rsid w:val="00254F1F"/>
    <w:rsid w:val="00255583"/>
    <w:rsid w:val="002557EB"/>
    <w:rsid w:val="0025671A"/>
    <w:rsid w:val="00256A02"/>
    <w:rsid w:val="00256D18"/>
    <w:rsid w:val="0025701C"/>
    <w:rsid w:val="002573CF"/>
    <w:rsid w:val="00257A79"/>
    <w:rsid w:val="0026071D"/>
    <w:rsid w:val="00260828"/>
    <w:rsid w:val="002609CD"/>
    <w:rsid w:val="0026193B"/>
    <w:rsid w:val="0026216B"/>
    <w:rsid w:val="002622F1"/>
    <w:rsid w:val="002629E1"/>
    <w:rsid w:val="00262EA3"/>
    <w:rsid w:val="002640D3"/>
    <w:rsid w:val="00264730"/>
    <w:rsid w:val="00264E66"/>
    <w:rsid w:val="002658B8"/>
    <w:rsid w:val="00265E5B"/>
    <w:rsid w:val="0026605C"/>
    <w:rsid w:val="002667F6"/>
    <w:rsid w:val="00266D93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87DB6"/>
    <w:rsid w:val="00290166"/>
    <w:rsid w:val="00291877"/>
    <w:rsid w:val="00291F64"/>
    <w:rsid w:val="00292D3A"/>
    <w:rsid w:val="00294399"/>
    <w:rsid w:val="00294A7A"/>
    <w:rsid w:val="00294FFF"/>
    <w:rsid w:val="0029557A"/>
    <w:rsid w:val="002968AF"/>
    <w:rsid w:val="002A0CFE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5EB6"/>
    <w:rsid w:val="002A65C4"/>
    <w:rsid w:val="002A6BE3"/>
    <w:rsid w:val="002A71C7"/>
    <w:rsid w:val="002A76E3"/>
    <w:rsid w:val="002A7785"/>
    <w:rsid w:val="002A779F"/>
    <w:rsid w:val="002B0853"/>
    <w:rsid w:val="002B0E05"/>
    <w:rsid w:val="002B1915"/>
    <w:rsid w:val="002B2853"/>
    <w:rsid w:val="002B2F94"/>
    <w:rsid w:val="002B39FD"/>
    <w:rsid w:val="002B3B3E"/>
    <w:rsid w:val="002B3C03"/>
    <w:rsid w:val="002B3E8B"/>
    <w:rsid w:val="002B4A2B"/>
    <w:rsid w:val="002B6176"/>
    <w:rsid w:val="002B6D55"/>
    <w:rsid w:val="002B6E03"/>
    <w:rsid w:val="002B7C6A"/>
    <w:rsid w:val="002B7C9B"/>
    <w:rsid w:val="002C0C00"/>
    <w:rsid w:val="002C1EE8"/>
    <w:rsid w:val="002C2D59"/>
    <w:rsid w:val="002C4737"/>
    <w:rsid w:val="002C4820"/>
    <w:rsid w:val="002C56DB"/>
    <w:rsid w:val="002C5B8B"/>
    <w:rsid w:val="002C5C4A"/>
    <w:rsid w:val="002C6CB6"/>
    <w:rsid w:val="002C6DF3"/>
    <w:rsid w:val="002C756E"/>
    <w:rsid w:val="002D0691"/>
    <w:rsid w:val="002D1E5D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B94"/>
    <w:rsid w:val="002E2195"/>
    <w:rsid w:val="002E3D81"/>
    <w:rsid w:val="002E5FCF"/>
    <w:rsid w:val="002E6B73"/>
    <w:rsid w:val="002E731D"/>
    <w:rsid w:val="002E7ACD"/>
    <w:rsid w:val="002E7E95"/>
    <w:rsid w:val="002F0230"/>
    <w:rsid w:val="002F0D59"/>
    <w:rsid w:val="002F0DE0"/>
    <w:rsid w:val="002F1B7B"/>
    <w:rsid w:val="002F25BC"/>
    <w:rsid w:val="002F2E7B"/>
    <w:rsid w:val="002F3C7F"/>
    <w:rsid w:val="002F3DAB"/>
    <w:rsid w:val="002F4946"/>
    <w:rsid w:val="002F4B1A"/>
    <w:rsid w:val="002F5B09"/>
    <w:rsid w:val="002F61DE"/>
    <w:rsid w:val="002F6822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36B5"/>
    <w:rsid w:val="00303AD4"/>
    <w:rsid w:val="003047CA"/>
    <w:rsid w:val="003047D4"/>
    <w:rsid w:val="00304D6E"/>
    <w:rsid w:val="00305BF3"/>
    <w:rsid w:val="003076BD"/>
    <w:rsid w:val="0030788B"/>
    <w:rsid w:val="00307B4D"/>
    <w:rsid w:val="003112ED"/>
    <w:rsid w:val="00311A4A"/>
    <w:rsid w:val="00311AE8"/>
    <w:rsid w:val="00311EB9"/>
    <w:rsid w:val="00312830"/>
    <w:rsid w:val="00313453"/>
    <w:rsid w:val="00314BD8"/>
    <w:rsid w:val="00314DA8"/>
    <w:rsid w:val="00315619"/>
    <w:rsid w:val="00316469"/>
    <w:rsid w:val="00316661"/>
    <w:rsid w:val="003168D6"/>
    <w:rsid w:val="0031733D"/>
    <w:rsid w:val="00321B3B"/>
    <w:rsid w:val="00321BA1"/>
    <w:rsid w:val="00322183"/>
    <w:rsid w:val="00322C7B"/>
    <w:rsid w:val="003236C4"/>
    <w:rsid w:val="00324282"/>
    <w:rsid w:val="00324324"/>
    <w:rsid w:val="00325B57"/>
    <w:rsid w:val="003264B8"/>
    <w:rsid w:val="003264DA"/>
    <w:rsid w:val="00326B51"/>
    <w:rsid w:val="00326C40"/>
    <w:rsid w:val="00327286"/>
    <w:rsid w:val="00327769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6B6F"/>
    <w:rsid w:val="00336E81"/>
    <w:rsid w:val="0034073E"/>
    <w:rsid w:val="00340832"/>
    <w:rsid w:val="00341464"/>
    <w:rsid w:val="003431E8"/>
    <w:rsid w:val="003432F0"/>
    <w:rsid w:val="003434A1"/>
    <w:rsid w:val="0034470F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3FA5"/>
    <w:rsid w:val="00354BF4"/>
    <w:rsid w:val="00354D01"/>
    <w:rsid w:val="0035505B"/>
    <w:rsid w:val="003554CD"/>
    <w:rsid w:val="0035606C"/>
    <w:rsid w:val="00356D07"/>
    <w:rsid w:val="0035704B"/>
    <w:rsid w:val="003578D4"/>
    <w:rsid w:val="0036188C"/>
    <w:rsid w:val="00361AC8"/>
    <w:rsid w:val="00361F88"/>
    <w:rsid w:val="00363137"/>
    <w:rsid w:val="003634E2"/>
    <w:rsid w:val="0036354F"/>
    <w:rsid w:val="00364147"/>
    <w:rsid w:val="003658FE"/>
    <w:rsid w:val="00365C42"/>
    <w:rsid w:val="003666D3"/>
    <w:rsid w:val="00366949"/>
    <w:rsid w:val="00366985"/>
    <w:rsid w:val="0036725E"/>
    <w:rsid w:val="00367A20"/>
    <w:rsid w:val="00367FED"/>
    <w:rsid w:val="003715AF"/>
    <w:rsid w:val="00373035"/>
    <w:rsid w:val="00373E6F"/>
    <w:rsid w:val="00373F21"/>
    <w:rsid w:val="003742AF"/>
    <w:rsid w:val="00374410"/>
    <w:rsid w:val="003746C3"/>
    <w:rsid w:val="00374F06"/>
    <w:rsid w:val="00376182"/>
    <w:rsid w:val="003761D4"/>
    <w:rsid w:val="00376FAF"/>
    <w:rsid w:val="00377921"/>
    <w:rsid w:val="00380554"/>
    <w:rsid w:val="003806FA"/>
    <w:rsid w:val="0038099B"/>
    <w:rsid w:val="00380AAE"/>
    <w:rsid w:val="0038110D"/>
    <w:rsid w:val="0038116D"/>
    <w:rsid w:val="0038141E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06E"/>
    <w:rsid w:val="00395A4B"/>
    <w:rsid w:val="00395FEA"/>
    <w:rsid w:val="00396B06"/>
    <w:rsid w:val="003978AB"/>
    <w:rsid w:val="003A01DF"/>
    <w:rsid w:val="003A21DE"/>
    <w:rsid w:val="003A3232"/>
    <w:rsid w:val="003A3A4E"/>
    <w:rsid w:val="003A3E49"/>
    <w:rsid w:val="003A6D57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3B18"/>
    <w:rsid w:val="003C4B12"/>
    <w:rsid w:val="003C4E94"/>
    <w:rsid w:val="003C5949"/>
    <w:rsid w:val="003C6658"/>
    <w:rsid w:val="003C798C"/>
    <w:rsid w:val="003C79E8"/>
    <w:rsid w:val="003D042F"/>
    <w:rsid w:val="003D0464"/>
    <w:rsid w:val="003D165F"/>
    <w:rsid w:val="003D2B60"/>
    <w:rsid w:val="003D4141"/>
    <w:rsid w:val="003D4B4E"/>
    <w:rsid w:val="003D630D"/>
    <w:rsid w:val="003D65F4"/>
    <w:rsid w:val="003D7524"/>
    <w:rsid w:val="003D7D26"/>
    <w:rsid w:val="003E09E3"/>
    <w:rsid w:val="003E0B3D"/>
    <w:rsid w:val="003E0E67"/>
    <w:rsid w:val="003E1A75"/>
    <w:rsid w:val="003E2B2B"/>
    <w:rsid w:val="003E2C2D"/>
    <w:rsid w:val="003E2C86"/>
    <w:rsid w:val="003E3935"/>
    <w:rsid w:val="003E3A21"/>
    <w:rsid w:val="003E45FC"/>
    <w:rsid w:val="003E48AC"/>
    <w:rsid w:val="003E4E48"/>
    <w:rsid w:val="003E51FE"/>
    <w:rsid w:val="003E6A35"/>
    <w:rsid w:val="003E726A"/>
    <w:rsid w:val="003E7403"/>
    <w:rsid w:val="003F0AA6"/>
    <w:rsid w:val="003F0E95"/>
    <w:rsid w:val="003F24B9"/>
    <w:rsid w:val="003F3631"/>
    <w:rsid w:val="003F3EFD"/>
    <w:rsid w:val="003F4068"/>
    <w:rsid w:val="003F4C2D"/>
    <w:rsid w:val="003F52AD"/>
    <w:rsid w:val="003F562F"/>
    <w:rsid w:val="003F7583"/>
    <w:rsid w:val="003F76D8"/>
    <w:rsid w:val="003F7C2C"/>
    <w:rsid w:val="003F7D93"/>
    <w:rsid w:val="003F7EAC"/>
    <w:rsid w:val="004013A4"/>
    <w:rsid w:val="00401F72"/>
    <w:rsid w:val="004024C7"/>
    <w:rsid w:val="00403146"/>
    <w:rsid w:val="00403E00"/>
    <w:rsid w:val="004048F2"/>
    <w:rsid w:val="00404999"/>
    <w:rsid w:val="00404B86"/>
    <w:rsid w:val="00405665"/>
    <w:rsid w:val="004078DF"/>
    <w:rsid w:val="004110AD"/>
    <w:rsid w:val="00415306"/>
    <w:rsid w:val="004155D7"/>
    <w:rsid w:val="00416636"/>
    <w:rsid w:val="00417C19"/>
    <w:rsid w:val="00420607"/>
    <w:rsid w:val="0042083B"/>
    <w:rsid w:val="00420C63"/>
    <w:rsid w:val="00421469"/>
    <w:rsid w:val="00422E5C"/>
    <w:rsid w:val="004238F2"/>
    <w:rsid w:val="00425780"/>
    <w:rsid w:val="00425A90"/>
    <w:rsid w:val="00425E7A"/>
    <w:rsid w:val="0042603D"/>
    <w:rsid w:val="00426138"/>
    <w:rsid w:val="004262E6"/>
    <w:rsid w:val="00426E0C"/>
    <w:rsid w:val="00427861"/>
    <w:rsid w:val="00427DA6"/>
    <w:rsid w:val="00427E77"/>
    <w:rsid w:val="0043103A"/>
    <w:rsid w:val="0043130F"/>
    <w:rsid w:val="00431A04"/>
    <w:rsid w:val="004321C5"/>
    <w:rsid w:val="004333ED"/>
    <w:rsid w:val="00433991"/>
    <w:rsid w:val="00433FD7"/>
    <w:rsid w:val="00434AAA"/>
    <w:rsid w:val="0043516A"/>
    <w:rsid w:val="004402E7"/>
    <w:rsid w:val="004407E8"/>
    <w:rsid w:val="00440802"/>
    <w:rsid w:val="004408A5"/>
    <w:rsid w:val="0044128E"/>
    <w:rsid w:val="004414FD"/>
    <w:rsid w:val="0044254E"/>
    <w:rsid w:val="004425FA"/>
    <w:rsid w:val="00442724"/>
    <w:rsid w:val="00443412"/>
    <w:rsid w:val="00443446"/>
    <w:rsid w:val="00444133"/>
    <w:rsid w:val="00444DB4"/>
    <w:rsid w:val="00446216"/>
    <w:rsid w:val="004464BD"/>
    <w:rsid w:val="004477C3"/>
    <w:rsid w:val="004503C7"/>
    <w:rsid w:val="00450784"/>
    <w:rsid w:val="004507E5"/>
    <w:rsid w:val="00450CBC"/>
    <w:rsid w:val="00451367"/>
    <w:rsid w:val="00453E62"/>
    <w:rsid w:val="00453ED1"/>
    <w:rsid w:val="004541FD"/>
    <w:rsid w:val="00454971"/>
    <w:rsid w:val="00454D1E"/>
    <w:rsid w:val="004555C8"/>
    <w:rsid w:val="00455DA7"/>
    <w:rsid w:val="0045657F"/>
    <w:rsid w:val="00456B60"/>
    <w:rsid w:val="00460119"/>
    <w:rsid w:val="004603A0"/>
    <w:rsid w:val="00461010"/>
    <w:rsid w:val="004620E3"/>
    <w:rsid w:val="00462950"/>
    <w:rsid w:val="00462D96"/>
    <w:rsid w:val="0046350F"/>
    <w:rsid w:val="0046490E"/>
    <w:rsid w:val="00464FE8"/>
    <w:rsid w:val="00466C06"/>
    <w:rsid w:val="004674FC"/>
    <w:rsid w:val="00470389"/>
    <w:rsid w:val="00471B3F"/>
    <w:rsid w:val="004723C7"/>
    <w:rsid w:val="004732A1"/>
    <w:rsid w:val="00473331"/>
    <w:rsid w:val="004735B6"/>
    <w:rsid w:val="004742E0"/>
    <w:rsid w:val="00474746"/>
    <w:rsid w:val="0047521A"/>
    <w:rsid w:val="00475F81"/>
    <w:rsid w:val="004761CD"/>
    <w:rsid w:val="00476675"/>
    <w:rsid w:val="00476B9C"/>
    <w:rsid w:val="00477D7E"/>
    <w:rsid w:val="0048024B"/>
    <w:rsid w:val="00480CC2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4D0"/>
    <w:rsid w:val="00484E8E"/>
    <w:rsid w:val="00485132"/>
    <w:rsid w:val="004859E6"/>
    <w:rsid w:val="00485A26"/>
    <w:rsid w:val="00486AED"/>
    <w:rsid w:val="00487272"/>
    <w:rsid w:val="00487B2E"/>
    <w:rsid w:val="00490132"/>
    <w:rsid w:val="00490C54"/>
    <w:rsid w:val="00490D13"/>
    <w:rsid w:val="00492480"/>
    <w:rsid w:val="004926B5"/>
    <w:rsid w:val="00492A94"/>
    <w:rsid w:val="00492C89"/>
    <w:rsid w:val="004933DC"/>
    <w:rsid w:val="00495080"/>
    <w:rsid w:val="0049619D"/>
    <w:rsid w:val="00497113"/>
    <w:rsid w:val="004A0388"/>
    <w:rsid w:val="004A03A0"/>
    <w:rsid w:val="004A0414"/>
    <w:rsid w:val="004A0998"/>
    <w:rsid w:val="004A10E1"/>
    <w:rsid w:val="004A1710"/>
    <w:rsid w:val="004A20AB"/>
    <w:rsid w:val="004A221A"/>
    <w:rsid w:val="004A24B3"/>
    <w:rsid w:val="004A32E6"/>
    <w:rsid w:val="004A3E99"/>
    <w:rsid w:val="004A3F28"/>
    <w:rsid w:val="004A405A"/>
    <w:rsid w:val="004A589F"/>
    <w:rsid w:val="004A5F86"/>
    <w:rsid w:val="004A63AC"/>
    <w:rsid w:val="004A70E6"/>
    <w:rsid w:val="004B2A6F"/>
    <w:rsid w:val="004B2B7F"/>
    <w:rsid w:val="004B460A"/>
    <w:rsid w:val="004B4BC3"/>
    <w:rsid w:val="004B5C90"/>
    <w:rsid w:val="004B652B"/>
    <w:rsid w:val="004B6958"/>
    <w:rsid w:val="004B706D"/>
    <w:rsid w:val="004B7473"/>
    <w:rsid w:val="004C163C"/>
    <w:rsid w:val="004C1FE4"/>
    <w:rsid w:val="004C33DB"/>
    <w:rsid w:val="004C37A0"/>
    <w:rsid w:val="004C39AF"/>
    <w:rsid w:val="004C40BE"/>
    <w:rsid w:val="004C421E"/>
    <w:rsid w:val="004C44DA"/>
    <w:rsid w:val="004C575A"/>
    <w:rsid w:val="004C5C1E"/>
    <w:rsid w:val="004C655A"/>
    <w:rsid w:val="004C7734"/>
    <w:rsid w:val="004C7A4E"/>
    <w:rsid w:val="004C7F23"/>
    <w:rsid w:val="004D0791"/>
    <w:rsid w:val="004D1D8C"/>
    <w:rsid w:val="004D1E11"/>
    <w:rsid w:val="004D20D6"/>
    <w:rsid w:val="004D2500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1BC"/>
    <w:rsid w:val="004E0983"/>
    <w:rsid w:val="004E14B8"/>
    <w:rsid w:val="004E1E0B"/>
    <w:rsid w:val="004E1F87"/>
    <w:rsid w:val="004E21D3"/>
    <w:rsid w:val="004E2841"/>
    <w:rsid w:val="004E2E92"/>
    <w:rsid w:val="004E3C7D"/>
    <w:rsid w:val="004E3CC2"/>
    <w:rsid w:val="004E456A"/>
    <w:rsid w:val="004E4CB6"/>
    <w:rsid w:val="004E52E1"/>
    <w:rsid w:val="004E7581"/>
    <w:rsid w:val="004E7687"/>
    <w:rsid w:val="004E775D"/>
    <w:rsid w:val="004F0850"/>
    <w:rsid w:val="004F1049"/>
    <w:rsid w:val="004F20CB"/>
    <w:rsid w:val="004F2487"/>
    <w:rsid w:val="004F484F"/>
    <w:rsid w:val="004F52AA"/>
    <w:rsid w:val="004F531A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2EE4"/>
    <w:rsid w:val="0050362C"/>
    <w:rsid w:val="00504516"/>
    <w:rsid w:val="0050541F"/>
    <w:rsid w:val="00506493"/>
    <w:rsid w:val="005073CF"/>
    <w:rsid w:val="00510B8F"/>
    <w:rsid w:val="005117AC"/>
    <w:rsid w:val="00511E33"/>
    <w:rsid w:val="00512610"/>
    <w:rsid w:val="00512AED"/>
    <w:rsid w:val="00513327"/>
    <w:rsid w:val="00513D1A"/>
    <w:rsid w:val="00515F90"/>
    <w:rsid w:val="00515FAC"/>
    <w:rsid w:val="00516223"/>
    <w:rsid w:val="00516566"/>
    <w:rsid w:val="00516D23"/>
    <w:rsid w:val="00520EF5"/>
    <w:rsid w:val="00520F44"/>
    <w:rsid w:val="005210D9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3A7"/>
    <w:rsid w:val="00536994"/>
    <w:rsid w:val="005369C7"/>
    <w:rsid w:val="00537678"/>
    <w:rsid w:val="00540FD2"/>
    <w:rsid w:val="00541D1C"/>
    <w:rsid w:val="00541E77"/>
    <w:rsid w:val="005425E6"/>
    <w:rsid w:val="00542924"/>
    <w:rsid w:val="00542A66"/>
    <w:rsid w:val="00542BC0"/>
    <w:rsid w:val="00542DC6"/>
    <w:rsid w:val="0054357B"/>
    <w:rsid w:val="00544C92"/>
    <w:rsid w:val="00544D1E"/>
    <w:rsid w:val="00544E11"/>
    <w:rsid w:val="00545D04"/>
    <w:rsid w:val="005463C2"/>
    <w:rsid w:val="005468FB"/>
    <w:rsid w:val="00546D92"/>
    <w:rsid w:val="00546DF0"/>
    <w:rsid w:val="00546EAF"/>
    <w:rsid w:val="0054714C"/>
    <w:rsid w:val="00550993"/>
    <w:rsid w:val="00551148"/>
    <w:rsid w:val="0055142B"/>
    <w:rsid w:val="00551B20"/>
    <w:rsid w:val="00553692"/>
    <w:rsid w:val="005539F7"/>
    <w:rsid w:val="005561D4"/>
    <w:rsid w:val="0056090E"/>
    <w:rsid w:val="00561AC4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123A"/>
    <w:rsid w:val="00572B13"/>
    <w:rsid w:val="00572D95"/>
    <w:rsid w:val="00573DBC"/>
    <w:rsid w:val="005744AE"/>
    <w:rsid w:val="00574CF6"/>
    <w:rsid w:val="0057566A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753"/>
    <w:rsid w:val="00577F06"/>
    <w:rsid w:val="00577FB7"/>
    <w:rsid w:val="00580229"/>
    <w:rsid w:val="00580629"/>
    <w:rsid w:val="0058087E"/>
    <w:rsid w:val="00581199"/>
    <w:rsid w:val="00581715"/>
    <w:rsid w:val="00581C4E"/>
    <w:rsid w:val="00582356"/>
    <w:rsid w:val="00582F42"/>
    <w:rsid w:val="005847E0"/>
    <w:rsid w:val="00584820"/>
    <w:rsid w:val="00584E3C"/>
    <w:rsid w:val="005854E1"/>
    <w:rsid w:val="005854EF"/>
    <w:rsid w:val="00585B55"/>
    <w:rsid w:val="00585C01"/>
    <w:rsid w:val="00586304"/>
    <w:rsid w:val="0058681F"/>
    <w:rsid w:val="00587769"/>
    <w:rsid w:val="00587C48"/>
    <w:rsid w:val="005906AE"/>
    <w:rsid w:val="00590D40"/>
    <w:rsid w:val="0059135B"/>
    <w:rsid w:val="005919ED"/>
    <w:rsid w:val="00591C5E"/>
    <w:rsid w:val="00592011"/>
    <w:rsid w:val="00592666"/>
    <w:rsid w:val="005954E1"/>
    <w:rsid w:val="0059632A"/>
    <w:rsid w:val="00597960"/>
    <w:rsid w:val="005A07B1"/>
    <w:rsid w:val="005A0F8A"/>
    <w:rsid w:val="005A1148"/>
    <w:rsid w:val="005A12C9"/>
    <w:rsid w:val="005A1910"/>
    <w:rsid w:val="005A1A34"/>
    <w:rsid w:val="005A2514"/>
    <w:rsid w:val="005A32BA"/>
    <w:rsid w:val="005A4AC6"/>
    <w:rsid w:val="005A4E75"/>
    <w:rsid w:val="005A4F50"/>
    <w:rsid w:val="005A53EB"/>
    <w:rsid w:val="005A6971"/>
    <w:rsid w:val="005B14FD"/>
    <w:rsid w:val="005B1C1C"/>
    <w:rsid w:val="005B1CFB"/>
    <w:rsid w:val="005B2212"/>
    <w:rsid w:val="005B24F5"/>
    <w:rsid w:val="005B29C0"/>
    <w:rsid w:val="005B2D3A"/>
    <w:rsid w:val="005B5963"/>
    <w:rsid w:val="005B6734"/>
    <w:rsid w:val="005B6828"/>
    <w:rsid w:val="005B6A8D"/>
    <w:rsid w:val="005B6F08"/>
    <w:rsid w:val="005B6FB7"/>
    <w:rsid w:val="005B727D"/>
    <w:rsid w:val="005C2903"/>
    <w:rsid w:val="005C296D"/>
    <w:rsid w:val="005C341C"/>
    <w:rsid w:val="005C3616"/>
    <w:rsid w:val="005C36CB"/>
    <w:rsid w:val="005C3C9A"/>
    <w:rsid w:val="005C4AAA"/>
    <w:rsid w:val="005C5489"/>
    <w:rsid w:val="005C5E3B"/>
    <w:rsid w:val="005C60B5"/>
    <w:rsid w:val="005C768B"/>
    <w:rsid w:val="005C773A"/>
    <w:rsid w:val="005D0735"/>
    <w:rsid w:val="005D113E"/>
    <w:rsid w:val="005D27E2"/>
    <w:rsid w:val="005D655F"/>
    <w:rsid w:val="005D6CAB"/>
    <w:rsid w:val="005D7495"/>
    <w:rsid w:val="005D763A"/>
    <w:rsid w:val="005D791F"/>
    <w:rsid w:val="005D7AD8"/>
    <w:rsid w:val="005E0676"/>
    <w:rsid w:val="005E08A7"/>
    <w:rsid w:val="005E1D31"/>
    <w:rsid w:val="005E5330"/>
    <w:rsid w:val="005E53FA"/>
    <w:rsid w:val="005E5461"/>
    <w:rsid w:val="005E56C0"/>
    <w:rsid w:val="005E6037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600E34"/>
    <w:rsid w:val="006046E1"/>
    <w:rsid w:val="00604994"/>
    <w:rsid w:val="00604B10"/>
    <w:rsid w:val="00604C3C"/>
    <w:rsid w:val="00604CA8"/>
    <w:rsid w:val="00605A62"/>
    <w:rsid w:val="00605E3D"/>
    <w:rsid w:val="00606339"/>
    <w:rsid w:val="00606E01"/>
    <w:rsid w:val="00606F91"/>
    <w:rsid w:val="006076D5"/>
    <w:rsid w:val="00610403"/>
    <w:rsid w:val="006109CC"/>
    <w:rsid w:val="00610CD3"/>
    <w:rsid w:val="00611BA8"/>
    <w:rsid w:val="0061248D"/>
    <w:rsid w:val="00612BA1"/>
    <w:rsid w:val="0061356E"/>
    <w:rsid w:val="00613A12"/>
    <w:rsid w:val="00613A84"/>
    <w:rsid w:val="00613C37"/>
    <w:rsid w:val="0061517C"/>
    <w:rsid w:val="00615A71"/>
    <w:rsid w:val="00615C74"/>
    <w:rsid w:val="006160C7"/>
    <w:rsid w:val="006164FF"/>
    <w:rsid w:val="00616B33"/>
    <w:rsid w:val="00617566"/>
    <w:rsid w:val="00617F75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5A"/>
    <w:rsid w:val="00623FBD"/>
    <w:rsid w:val="00624871"/>
    <w:rsid w:val="00624DFC"/>
    <w:rsid w:val="006253AF"/>
    <w:rsid w:val="00625C8E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73A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3189"/>
    <w:rsid w:val="006433C2"/>
    <w:rsid w:val="006436AF"/>
    <w:rsid w:val="00643BD7"/>
    <w:rsid w:val="006448D7"/>
    <w:rsid w:val="006449C1"/>
    <w:rsid w:val="00646CB9"/>
    <w:rsid w:val="006471F4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40B2"/>
    <w:rsid w:val="0065417B"/>
    <w:rsid w:val="0065510B"/>
    <w:rsid w:val="00655605"/>
    <w:rsid w:val="006562B2"/>
    <w:rsid w:val="006565EC"/>
    <w:rsid w:val="00657006"/>
    <w:rsid w:val="006601F0"/>
    <w:rsid w:val="006628F1"/>
    <w:rsid w:val="0066295F"/>
    <w:rsid w:val="0066352E"/>
    <w:rsid w:val="00665476"/>
    <w:rsid w:val="006657D3"/>
    <w:rsid w:val="00665B79"/>
    <w:rsid w:val="00667089"/>
    <w:rsid w:val="00667BA3"/>
    <w:rsid w:val="006725FF"/>
    <w:rsid w:val="00673FF7"/>
    <w:rsid w:val="00674DD3"/>
    <w:rsid w:val="006816F2"/>
    <w:rsid w:val="006828B9"/>
    <w:rsid w:val="00682DBF"/>
    <w:rsid w:val="00683C75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B19"/>
    <w:rsid w:val="00691D36"/>
    <w:rsid w:val="00693332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1E2E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76B3"/>
    <w:rsid w:val="006C04FA"/>
    <w:rsid w:val="006C0837"/>
    <w:rsid w:val="006C127B"/>
    <w:rsid w:val="006C1ADD"/>
    <w:rsid w:val="006C1B41"/>
    <w:rsid w:val="006C3262"/>
    <w:rsid w:val="006C45C8"/>
    <w:rsid w:val="006C6318"/>
    <w:rsid w:val="006C6C80"/>
    <w:rsid w:val="006C7733"/>
    <w:rsid w:val="006D0BD3"/>
    <w:rsid w:val="006D0D5A"/>
    <w:rsid w:val="006D2CEB"/>
    <w:rsid w:val="006D3077"/>
    <w:rsid w:val="006D42AA"/>
    <w:rsid w:val="006D4387"/>
    <w:rsid w:val="006D4F8F"/>
    <w:rsid w:val="006D598D"/>
    <w:rsid w:val="006D5A91"/>
    <w:rsid w:val="006D63FA"/>
    <w:rsid w:val="006D657F"/>
    <w:rsid w:val="006D77A6"/>
    <w:rsid w:val="006D7860"/>
    <w:rsid w:val="006E067D"/>
    <w:rsid w:val="006E0C7E"/>
    <w:rsid w:val="006E1287"/>
    <w:rsid w:val="006E139D"/>
    <w:rsid w:val="006E4F9B"/>
    <w:rsid w:val="006E61FA"/>
    <w:rsid w:val="006E6AAA"/>
    <w:rsid w:val="006F038C"/>
    <w:rsid w:val="006F14F6"/>
    <w:rsid w:val="006F2099"/>
    <w:rsid w:val="006F2408"/>
    <w:rsid w:val="006F3806"/>
    <w:rsid w:val="006F4189"/>
    <w:rsid w:val="006F57FE"/>
    <w:rsid w:val="006F5D99"/>
    <w:rsid w:val="006F722C"/>
    <w:rsid w:val="006F7D97"/>
    <w:rsid w:val="00701618"/>
    <w:rsid w:val="007022C0"/>
    <w:rsid w:val="00702454"/>
    <w:rsid w:val="0070247A"/>
    <w:rsid w:val="00702F1A"/>
    <w:rsid w:val="0070328C"/>
    <w:rsid w:val="007037B6"/>
    <w:rsid w:val="00703A1F"/>
    <w:rsid w:val="00703E18"/>
    <w:rsid w:val="00704113"/>
    <w:rsid w:val="00705125"/>
    <w:rsid w:val="00705B95"/>
    <w:rsid w:val="00705C90"/>
    <w:rsid w:val="007069A1"/>
    <w:rsid w:val="00706E0B"/>
    <w:rsid w:val="00707300"/>
    <w:rsid w:val="00707935"/>
    <w:rsid w:val="00711B45"/>
    <w:rsid w:val="007120D6"/>
    <w:rsid w:val="00712616"/>
    <w:rsid w:val="00714374"/>
    <w:rsid w:val="0071599D"/>
    <w:rsid w:val="007173E7"/>
    <w:rsid w:val="00720707"/>
    <w:rsid w:val="00720951"/>
    <w:rsid w:val="00720A47"/>
    <w:rsid w:val="0072136A"/>
    <w:rsid w:val="007218C1"/>
    <w:rsid w:val="00721C7E"/>
    <w:rsid w:val="00722281"/>
    <w:rsid w:val="007227A3"/>
    <w:rsid w:val="00722CAC"/>
    <w:rsid w:val="00722E16"/>
    <w:rsid w:val="0072330E"/>
    <w:rsid w:val="0072491D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8C1"/>
    <w:rsid w:val="00733988"/>
    <w:rsid w:val="0073449C"/>
    <w:rsid w:val="00734BF8"/>
    <w:rsid w:val="00735370"/>
    <w:rsid w:val="0073607D"/>
    <w:rsid w:val="007364ED"/>
    <w:rsid w:val="00736ECC"/>
    <w:rsid w:val="007409E0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481A"/>
    <w:rsid w:val="007465DC"/>
    <w:rsid w:val="00746E28"/>
    <w:rsid w:val="00747710"/>
    <w:rsid w:val="00747A2C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86B"/>
    <w:rsid w:val="00756563"/>
    <w:rsid w:val="007565F5"/>
    <w:rsid w:val="00757186"/>
    <w:rsid w:val="00757B7B"/>
    <w:rsid w:val="00757CC6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67FA3"/>
    <w:rsid w:val="00770878"/>
    <w:rsid w:val="00770B16"/>
    <w:rsid w:val="0077263B"/>
    <w:rsid w:val="00772B2A"/>
    <w:rsid w:val="00774BFA"/>
    <w:rsid w:val="0077537B"/>
    <w:rsid w:val="007756B4"/>
    <w:rsid w:val="00775A9D"/>
    <w:rsid w:val="0077618A"/>
    <w:rsid w:val="00776350"/>
    <w:rsid w:val="00776970"/>
    <w:rsid w:val="00777321"/>
    <w:rsid w:val="00780249"/>
    <w:rsid w:val="007804AF"/>
    <w:rsid w:val="007808EB"/>
    <w:rsid w:val="00781810"/>
    <w:rsid w:val="00781CAB"/>
    <w:rsid w:val="00782D2F"/>
    <w:rsid w:val="007831CD"/>
    <w:rsid w:val="0078327D"/>
    <w:rsid w:val="0078407E"/>
    <w:rsid w:val="007846C1"/>
    <w:rsid w:val="007849AE"/>
    <w:rsid w:val="00787B4B"/>
    <w:rsid w:val="0079009C"/>
    <w:rsid w:val="00790495"/>
    <w:rsid w:val="00790AA2"/>
    <w:rsid w:val="007923CD"/>
    <w:rsid w:val="00793E4B"/>
    <w:rsid w:val="00794365"/>
    <w:rsid w:val="00795863"/>
    <w:rsid w:val="007974B6"/>
    <w:rsid w:val="007A0071"/>
    <w:rsid w:val="007A0AD3"/>
    <w:rsid w:val="007A2A43"/>
    <w:rsid w:val="007A2E23"/>
    <w:rsid w:val="007A32DC"/>
    <w:rsid w:val="007A3A3A"/>
    <w:rsid w:val="007A3E59"/>
    <w:rsid w:val="007A46E8"/>
    <w:rsid w:val="007A5E30"/>
    <w:rsid w:val="007A73EF"/>
    <w:rsid w:val="007B1C9B"/>
    <w:rsid w:val="007B3E9A"/>
    <w:rsid w:val="007B499C"/>
    <w:rsid w:val="007B4BFB"/>
    <w:rsid w:val="007B56EA"/>
    <w:rsid w:val="007B5963"/>
    <w:rsid w:val="007C1D3C"/>
    <w:rsid w:val="007C3803"/>
    <w:rsid w:val="007C3BB1"/>
    <w:rsid w:val="007C4351"/>
    <w:rsid w:val="007C521B"/>
    <w:rsid w:val="007C5251"/>
    <w:rsid w:val="007C58E0"/>
    <w:rsid w:val="007C5D2F"/>
    <w:rsid w:val="007C68BC"/>
    <w:rsid w:val="007C6EFE"/>
    <w:rsid w:val="007C71E8"/>
    <w:rsid w:val="007C7BE1"/>
    <w:rsid w:val="007D09B0"/>
    <w:rsid w:val="007D0E9F"/>
    <w:rsid w:val="007D0F1E"/>
    <w:rsid w:val="007D1F16"/>
    <w:rsid w:val="007D254A"/>
    <w:rsid w:val="007D2CCF"/>
    <w:rsid w:val="007D38B8"/>
    <w:rsid w:val="007D3AF4"/>
    <w:rsid w:val="007D3F73"/>
    <w:rsid w:val="007D492A"/>
    <w:rsid w:val="007D516D"/>
    <w:rsid w:val="007D541E"/>
    <w:rsid w:val="007D611B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545"/>
    <w:rsid w:val="007E6781"/>
    <w:rsid w:val="007E6FA0"/>
    <w:rsid w:val="007E7249"/>
    <w:rsid w:val="007E72FB"/>
    <w:rsid w:val="007E76FE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7F42"/>
    <w:rsid w:val="00800133"/>
    <w:rsid w:val="00800C4F"/>
    <w:rsid w:val="008022E1"/>
    <w:rsid w:val="00803553"/>
    <w:rsid w:val="00803BF7"/>
    <w:rsid w:val="00803DD0"/>
    <w:rsid w:val="008048AB"/>
    <w:rsid w:val="00804E7B"/>
    <w:rsid w:val="008051D7"/>
    <w:rsid w:val="008056A3"/>
    <w:rsid w:val="00807605"/>
    <w:rsid w:val="00807B96"/>
    <w:rsid w:val="0081025B"/>
    <w:rsid w:val="00810B62"/>
    <w:rsid w:val="008110B3"/>
    <w:rsid w:val="0081167A"/>
    <w:rsid w:val="00811AD3"/>
    <w:rsid w:val="00811CAC"/>
    <w:rsid w:val="00813D11"/>
    <w:rsid w:val="00813EA5"/>
    <w:rsid w:val="00814F18"/>
    <w:rsid w:val="00815E5E"/>
    <w:rsid w:val="008162FC"/>
    <w:rsid w:val="0082171F"/>
    <w:rsid w:val="00821E18"/>
    <w:rsid w:val="008243A3"/>
    <w:rsid w:val="00824894"/>
    <w:rsid w:val="00824D19"/>
    <w:rsid w:val="008252CC"/>
    <w:rsid w:val="0082581D"/>
    <w:rsid w:val="0082615F"/>
    <w:rsid w:val="008267E7"/>
    <w:rsid w:val="00830FCC"/>
    <w:rsid w:val="00831DEA"/>
    <w:rsid w:val="00832163"/>
    <w:rsid w:val="008327EB"/>
    <w:rsid w:val="008331AB"/>
    <w:rsid w:val="0083461D"/>
    <w:rsid w:val="00834938"/>
    <w:rsid w:val="00834C1E"/>
    <w:rsid w:val="00834E68"/>
    <w:rsid w:val="00835E68"/>
    <w:rsid w:val="0083751C"/>
    <w:rsid w:val="008378FC"/>
    <w:rsid w:val="00837ED8"/>
    <w:rsid w:val="00840D42"/>
    <w:rsid w:val="00840DD7"/>
    <w:rsid w:val="00841191"/>
    <w:rsid w:val="0084154A"/>
    <w:rsid w:val="00842D92"/>
    <w:rsid w:val="0084332D"/>
    <w:rsid w:val="00843896"/>
    <w:rsid w:val="0084601D"/>
    <w:rsid w:val="008467D3"/>
    <w:rsid w:val="008470D2"/>
    <w:rsid w:val="00850734"/>
    <w:rsid w:val="0085158E"/>
    <w:rsid w:val="00852118"/>
    <w:rsid w:val="00852969"/>
    <w:rsid w:val="00852A4E"/>
    <w:rsid w:val="00853720"/>
    <w:rsid w:val="00853E37"/>
    <w:rsid w:val="008545D7"/>
    <w:rsid w:val="008548A5"/>
    <w:rsid w:val="0085769D"/>
    <w:rsid w:val="00861748"/>
    <w:rsid w:val="00861DD5"/>
    <w:rsid w:val="008620D9"/>
    <w:rsid w:val="00862F54"/>
    <w:rsid w:val="008640E9"/>
    <w:rsid w:val="00864B2A"/>
    <w:rsid w:val="00865F14"/>
    <w:rsid w:val="008675CD"/>
    <w:rsid w:val="00870312"/>
    <w:rsid w:val="00870492"/>
    <w:rsid w:val="008707AC"/>
    <w:rsid w:val="00872E28"/>
    <w:rsid w:val="00872FCF"/>
    <w:rsid w:val="00873E07"/>
    <w:rsid w:val="00873E74"/>
    <w:rsid w:val="00876391"/>
    <w:rsid w:val="008773AF"/>
    <w:rsid w:val="0087758D"/>
    <w:rsid w:val="00877A7E"/>
    <w:rsid w:val="00880AA0"/>
    <w:rsid w:val="00880E23"/>
    <w:rsid w:val="008810B3"/>
    <w:rsid w:val="0088151C"/>
    <w:rsid w:val="00881543"/>
    <w:rsid w:val="008817D9"/>
    <w:rsid w:val="008819A5"/>
    <w:rsid w:val="00882EDF"/>
    <w:rsid w:val="00883112"/>
    <w:rsid w:val="0088344B"/>
    <w:rsid w:val="008837CA"/>
    <w:rsid w:val="00883D8A"/>
    <w:rsid w:val="008857EC"/>
    <w:rsid w:val="00886913"/>
    <w:rsid w:val="00886F39"/>
    <w:rsid w:val="008878C5"/>
    <w:rsid w:val="00887AEB"/>
    <w:rsid w:val="008913C1"/>
    <w:rsid w:val="00891566"/>
    <w:rsid w:val="00891E54"/>
    <w:rsid w:val="0089221B"/>
    <w:rsid w:val="00893270"/>
    <w:rsid w:val="00893E77"/>
    <w:rsid w:val="00893F70"/>
    <w:rsid w:val="008943C6"/>
    <w:rsid w:val="0089537A"/>
    <w:rsid w:val="00895B68"/>
    <w:rsid w:val="008968A8"/>
    <w:rsid w:val="0089699F"/>
    <w:rsid w:val="0089776F"/>
    <w:rsid w:val="00897DDA"/>
    <w:rsid w:val="008A03C4"/>
    <w:rsid w:val="008A0552"/>
    <w:rsid w:val="008A07BB"/>
    <w:rsid w:val="008A26F4"/>
    <w:rsid w:val="008A2D78"/>
    <w:rsid w:val="008A33B8"/>
    <w:rsid w:val="008A376A"/>
    <w:rsid w:val="008A3A25"/>
    <w:rsid w:val="008A502C"/>
    <w:rsid w:val="008A67C7"/>
    <w:rsid w:val="008A7317"/>
    <w:rsid w:val="008B0785"/>
    <w:rsid w:val="008B1ED5"/>
    <w:rsid w:val="008B2019"/>
    <w:rsid w:val="008B2B66"/>
    <w:rsid w:val="008B33A6"/>
    <w:rsid w:val="008B3F12"/>
    <w:rsid w:val="008B3F1B"/>
    <w:rsid w:val="008B4B63"/>
    <w:rsid w:val="008B63D9"/>
    <w:rsid w:val="008B6B47"/>
    <w:rsid w:val="008B74C6"/>
    <w:rsid w:val="008C0B58"/>
    <w:rsid w:val="008C28F9"/>
    <w:rsid w:val="008C3813"/>
    <w:rsid w:val="008C383D"/>
    <w:rsid w:val="008C5040"/>
    <w:rsid w:val="008C59EE"/>
    <w:rsid w:val="008C5AC6"/>
    <w:rsid w:val="008C6077"/>
    <w:rsid w:val="008D0075"/>
    <w:rsid w:val="008D072F"/>
    <w:rsid w:val="008D2072"/>
    <w:rsid w:val="008D223E"/>
    <w:rsid w:val="008D25B6"/>
    <w:rsid w:val="008D4563"/>
    <w:rsid w:val="008D5754"/>
    <w:rsid w:val="008D57B4"/>
    <w:rsid w:val="008D6077"/>
    <w:rsid w:val="008D66B9"/>
    <w:rsid w:val="008D6AB7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E9B"/>
    <w:rsid w:val="008E7131"/>
    <w:rsid w:val="008E75FC"/>
    <w:rsid w:val="008E790D"/>
    <w:rsid w:val="008F0433"/>
    <w:rsid w:val="008F0C02"/>
    <w:rsid w:val="008F2CD7"/>
    <w:rsid w:val="008F37ED"/>
    <w:rsid w:val="008F4E28"/>
    <w:rsid w:val="008F50C0"/>
    <w:rsid w:val="008F52A3"/>
    <w:rsid w:val="008F5698"/>
    <w:rsid w:val="008F598A"/>
    <w:rsid w:val="008F5CF9"/>
    <w:rsid w:val="008F5D81"/>
    <w:rsid w:val="008F7445"/>
    <w:rsid w:val="0090037B"/>
    <w:rsid w:val="00900766"/>
    <w:rsid w:val="009014E6"/>
    <w:rsid w:val="009015BF"/>
    <w:rsid w:val="009022C8"/>
    <w:rsid w:val="009028C7"/>
    <w:rsid w:val="00903017"/>
    <w:rsid w:val="009030A8"/>
    <w:rsid w:val="009045D9"/>
    <w:rsid w:val="00905731"/>
    <w:rsid w:val="00906273"/>
    <w:rsid w:val="00906F57"/>
    <w:rsid w:val="00911859"/>
    <w:rsid w:val="009120A0"/>
    <w:rsid w:val="00913049"/>
    <w:rsid w:val="0091328C"/>
    <w:rsid w:val="009134D0"/>
    <w:rsid w:val="009136EB"/>
    <w:rsid w:val="0091410C"/>
    <w:rsid w:val="00914382"/>
    <w:rsid w:val="0091559E"/>
    <w:rsid w:val="00915E9C"/>
    <w:rsid w:val="00916502"/>
    <w:rsid w:val="00916D23"/>
    <w:rsid w:val="00916D98"/>
    <w:rsid w:val="009171E9"/>
    <w:rsid w:val="00917A51"/>
    <w:rsid w:val="00920653"/>
    <w:rsid w:val="0092148B"/>
    <w:rsid w:val="00921C72"/>
    <w:rsid w:val="0092223A"/>
    <w:rsid w:val="00922D68"/>
    <w:rsid w:val="00923C53"/>
    <w:rsid w:val="0092510D"/>
    <w:rsid w:val="009254F2"/>
    <w:rsid w:val="00926B00"/>
    <w:rsid w:val="00926D85"/>
    <w:rsid w:val="00927523"/>
    <w:rsid w:val="009303B8"/>
    <w:rsid w:val="00930ACB"/>
    <w:rsid w:val="009312EB"/>
    <w:rsid w:val="009319E6"/>
    <w:rsid w:val="0093236C"/>
    <w:rsid w:val="00932B18"/>
    <w:rsid w:val="00932E05"/>
    <w:rsid w:val="00932FFB"/>
    <w:rsid w:val="009336D0"/>
    <w:rsid w:val="00933A2A"/>
    <w:rsid w:val="00934E9F"/>
    <w:rsid w:val="0093604D"/>
    <w:rsid w:val="0093710E"/>
    <w:rsid w:val="00937CA2"/>
    <w:rsid w:val="00940190"/>
    <w:rsid w:val="00940EAF"/>
    <w:rsid w:val="0094168E"/>
    <w:rsid w:val="00941A10"/>
    <w:rsid w:val="00941D86"/>
    <w:rsid w:val="00941E85"/>
    <w:rsid w:val="00942234"/>
    <w:rsid w:val="0094452C"/>
    <w:rsid w:val="00945C6C"/>
    <w:rsid w:val="00947BD7"/>
    <w:rsid w:val="00950783"/>
    <w:rsid w:val="009511AD"/>
    <w:rsid w:val="00951ABF"/>
    <w:rsid w:val="00951EA6"/>
    <w:rsid w:val="009521B7"/>
    <w:rsid w:val="00952F0D"/>
    <w:rsid w:val="00953057"/>
    <w:rsid w:val="00953733"/>
    <w:rsid w:val="00953E5E"/>
    <w:rsid w:val="00954036"/>
    <w:rsid w:val="0095432E"/>
    <w:rsid w:val="00955A08"/>
    <w:rsid w:val="00955C03"/>
    <w:rsid w:val="0095689A"/>
    <w:rsid w:val="009568AE"/>
    <w:rsid w:val="00956AA7"/>
    <w:rsid w:val="0095773F"/>
    <w:rsid w:val="00957D20"/>
    <w:rsid w:val="009601E6"/>
    <w:rsid w:val="009603AF"/>
    <w:rsid w:val="00960F45"/>
    <w:rsid w:val="00961094"/>
    <w:rsid w:val="00961630"/>
    <w:rsid w:val="009629D6"/>
    <w:rsid w:val="00962E0E"/>
    <w:rsid w:val="009635D5"/>
    <w:rsid w:val="00964692"/>
    <w:rsid w:val="00964831"/>
    <w:rsid w:val="00964CD9"/>
    <w:rsid w:val="0096544B"/>
    <w:rsid w:val="00965896"/>
    <w:rsid w:val="00966AA0"/>
    <w:rsid w:val="00966C06"/>
    <w:rsid w:val="00967DB8"/>
    <w:rsid w:val="00967E93"/>
    <w:rsid w:val="00970484"/>
    <w:rsid w:val="00970C2A"/>
    <w:rsid w:val="009725F3"/>
    <w:rsid w:val="009731CB"/>
    <w:rsid w:val="009736A2"/>
    <w:rsid w:val="009758E0"/>
    <w:rsid w:val="0097632C"/>
    <w:rsid w:val="00976EDA"/>
    <w:rsid w:val="009777ED"/>
    <w:rsid w:val="00980AAA"/>
    <w:rsid w:val="00980F37"/>
    <w:rsid w:val="00980FB2"/>
    <w:rsid w:val="00981E33"/>
    <w:rsid w:val="009824D5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A1E12"/>
    <w:rsid w:val="009A2251"/>
    <w:rsid w:val="009A2D40"/>
    <w:rsid w:val="009A36F2"/>
    <w:rsid w:val="009A3F53"/>
    <w:rsid w:val="009A4770"/>
    <w:rsid w:val="009A617C"/>
    <w:rsid w:val="009A63FC"/>
    <w:rsid w:val="009A6C08"/>
    <w:rsid w:val="009A6C15"/>
    <w:rsid w:val="009A6F1C"/>
    <w:rsid w:val="009B29F5"/>
    <w:rsid w:val="009B2BEB"/>
    <w:rsid w:val="009B4B67"/>
    <w:rsid w:val="009B5575"/>
    <w:rsid w:val="009B5700"/>
    <w:rsid w:val="009B6300"/>
    <w:rsid w:val="009B6A48"/>
    <w:rsid w:val="009B6C9A"/>
    <w:rsid w:val="009B711E"/>
    <w:rsid w:val="009B7EA1"/>
    <w:rsid w:val="009C0E67"/>
    <w:rsid w:val="009C0EF6"/>
    <w:rsid w:val="009C14B1"/>
    <w:rsid w:val="009C1F8E"/>
    <w:rsid w:val="009C3114"/>
    <w:rsid w:val="009C31DF"/>
    <w:rsid w:val="009C3773"/>
    <w:rsid w:val="009C3AC8"/>
    <w:rsid w:val="009C3E2D"/>
    <w:rsid w:val="009C51AE"/>
    <w:rsid w:val="009C545E"/>
    <w:rsid w:val="009C59D7"/>
    <w:rsid w:val="009C6171"/>
    <w:rsid w:val="009C6C2F"/>
    <w:rsid w:val="009C73FF"/>
    <w:rsid w:val="009C7421"/>
    <w:rsid w:val="009D05E6"/>
    <w:rsid w:val="009D241F"/>
    <w:rsid w:val="009D2A98"/>
    <w:rsid w:val="009D4C0F"/>
    <w:rsid w:val="009D526D"/>
    <w:rsid w:val="009D60B6"/>
    <w:rsid w:val="009D6635"/>
    <w:rsid w:val="009D6FD5"/>
    <w:rsid w:val="009E08C3"/>
    <w:rsid w:val="009E2455"/>
    <w:rsid w:val="009E2995"/>
    <w:rsid w:val="009E2D8B"/>
    <w:rsid w:val="009E52C7"/>
    <w:rsid w:val="009E5D21"/>
    <w:rsid w:val="009E7FEB"/>
    <w:rsid w:val="009F0CB7"/>
    <w:rsid w:val="009F2FF4"/>
    <w:rsid w:val="009F32AF"/>
    <w:rsid w:val="009F39EA"/>
    <w:rsid w:val="009F3BAF"/>
    <w:rsid w:val="009F3E12"/>
    <w:rsid w:val="009F4C9F"/>
    <w:rsid w:val="009F59A0"/>
    <w:rsid w:val="009F6AF8"/>
    <w:rsid w:val="009F6BD0"/>
    <w:rsid w:val="009F6FAB"/>
    <w:rsid w:val="00A00723"/>
    <w:rsid w:val="00A007C6"/>
    <w:rsid w:val="00A01B33"/>
    <w:rsid w:val="00A02ACD"/>
    <w:rsid w:val="00A02C04"/>
    <w:rsid w:val="00A06BDE"/>
    <w:rsid w:val="00A1017A"/>
    <w:rsid w:val="00A107EE"/>
    <w:rsid w:val="00A11131"/>
    <w:rsid w:val="00A1297E"/>
    <w:rsid w:val="00A13244"/>
    <w:rsid w:val="00A15C9E"/>
    <w:rsid w:val="00A20B10"/>
    <w:rsid w:val="00A213EB"/>
    <w:rsid w:val="00A21A61"/>
    <w:rsid w:val="00A21F8C"/>
    <w:rsid w:val="00A221DD"/>
    <w:rsid w:val="00A22970"/>
    <w:rsid w:val="00A22FCB"/>
    <w:rsid w:val="00A23295"/>
    <w:rsid w:val="00A24349"/>
    <w:rsid w:val="00A254FD"/>
    <w:rsid w:val="00A27A48"/>
    <w:rsid w:val="00A30201"/>
    <w:rsid w:val="00A303A0"/>
    <w:rsid w:val="00A308DD"/>
    <w:rsid w:val="00A31127"/>
    <w:rsid w:val="00A329CF"/>
    <w:rsid w:val="00A32F57"/>
    <w:rsid w:val="00A33487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8C6"/>
    <w:rsid w:val="00A41EFC"/>
    <w:rsid w:val="00A42678"/>
    <w:rsid w:val="00A42C23"/>
    <w:rsid w:val="00A42C41"/>
    <w:rsid w:val="00A42CE3"/>
    <w:rsid w:val="00A43DE1"/>
    <w:rsid w:val="00A440F3"/>
    <w:rsid w:val="00A4540D"/>
    <w:rsid w:val="00A45FE9"/>
    <w:rsid w:val="00A46F5C"/>
    <w:rsid w:val="00A50273"/>
    <w:rsid w:val="00A50D9E"/>
    <w:rsid w:val="00A527A3"/>
    <w:rsid w:val="00A52911"/>
    <w:rsid w:val="00A53382"/>
    <w:rsid w:val="00A535B3"/>
    <w:rsid w:val="00A53DCE"/>
    <w:rsid w:val="00A5792D"/>
    <w:rsid w:val="00A57C22"/>
    <w:rsid w:val="00A60785"/>
    <w:rsid w:val="00A61824"/>
    <w:rsid w:val="00A619F3"/>
    <w:rsid w:val="00A622CF"/>
    <w:rsid w:val="00A62A5E"/>
    <w:rsid w:val="00A62B1B"/>
    <w:rsid w:val="00A65631"/>
    <w:rsid w:val="00A65C83"/>
    <w:rsid w:val="00A66AFF"/>
    <w:rsid w:val="00A66E30"/>
    <w:rsid w:val="00A67AF2"/>
    <w:rsid w:val="00A7108E"/>
    <w:rsid w:val="00A72F26"/>
    <w:rsid w:val="00A73C19"/>
    <w:rsid w:val="00A73E93"/>
    <w:rsid w:val="00A74088"/>
    <w:rsid w:val="00A74409"/>
    <w:rsid w:val="00A7468A"/>
    <w:rsid w:val="00A7685E"/>
    <w:rsid w:val="00A771D3"/>
    <w:rsid w:val="00A77355"/>
    <w:rsid w:val="00A77750"/>
    <w:rsid w:val="00A77CC1"/>
    <w:rsid w:val="00A77D60"/>
    <w:rsid w:val="00A77E8C"/>
    <w:rsid w:val="00A80B6F"/>
    <w:rsid w:val="00A81DAA"/>
    <w:rsid w:val="00A82594"/>
    <w:rsid w:val="00A83DF3"/>
    <w:rsid w:val="00A84E88"/>
    <w:rsid w:val="00A85A03"/>
    <w:rsid w:val="00A86F6D"/>
    <w:rsid w:val="00A870FE"/>
    <w:rsid w:val="00A92173"/>
    <w:rsid w:val="00A92442"/>
    <w:rsid w:val="00A92752"/>
    <w:rsid w:val="00A9280D"/>
    <w:rsid w:val="00A94CC3"/>
    <w:rsid w:val="00A94CFF"/>
    <w:rsid w:val="00A94E5B"/>
    <w:rsid w:val="00A95445"/>
    <w:rsid w:val="00A9551C"/>
    <w:rsid w:val="00A95A0B"/>
    <w:rsid w:val="00A95A71"/>
    <w:rsid w:val="00A95B12"/>
    <w:rsid w:val="00A977C6"/>
    <w:rsid w:val="00A979E9"/>
    <w:rsid w:val="00AA005B"/>
    <w:rsid w:val="00AA09FD"/>
    <w:rsid w:val="00AA0BB4"/>
    <w:rsid w:val="00AA113F"/>
    <w:rsid w:val="00AA19DC"/>
    <w:rsid w:val="00AA235C"/>
    <w:rsid w:val="00AA2F62"/>
    <w:rsid w:val="00AA62E2"/>
    <w:rsid w:val="00AA66E7"/>
    <w:rsid w:val="00AA7253"/>
    <w:rsid w:val="00AA74A5"/>
    <w:rsid w:val="00AA7CB5"/>
    <w:rsid w:val="00AA7EAE"/>
    <w:rsid w:val="00AB0442"/>
    <w:rsid w:val="00AB158E"/>
    <w:rsid w:val="00AB18F7"/>
    <w:rsid w:val="00AB1ED5"/>
    <w:rsid w:val="00AB208F"/>
    <w:rsid w:val="00AB2580"/>
    <w:rsid w:val="00AB3C55"/>
    <w:rsid w:val="00AB5387"/>
    <w:rsid w:val="00AB5626"/>
    <w:rsid w:val="00AB5F3C"/>
    <w:rsid w:val="00AB5F7C"/>
    <w:rsid w:val="00AB7813"/>
    <w:rsid w:val="00AC0F05"/>
    <w:rsid w:val="00AC1880"/>
    <w:rsid w:val="00AC1E1C"/>
    <w:rsid w:val="00AC3B1C"/>
    <w:rsid w:val="00AC4952"/>
    <w:rsid w:val="00AC4B2E"/>
    <w:rsid w:val="00AC4E6D"/>
    <w:rsid w:val="00AC608D"/>
    <w:rsid w:val="00AC7399"/>
    <w:rsid w:val="00AD19CE"/>
    <w:rsid w:val="00AD1E9E"/>
    <w:rsid w:val="00AD41E4"/>
    <w:rsid w:val="00AD4284"/>
    <w:rsid w:val="00AD58FE"/>
    <w:rsid w:val="00AD5C53"/>
    <w:rsid w:val="00AD612D"/>
    <w:rsid w:val="00AD7CD5"/>
    <w:rsid w:val="00AE07E9"/>
    <w:rsid w:val="00AE08CA"/>
    <w:rsid w:val="00AE3D8E"/>
    <w:rsid w:val="00AE4469"/>
    <w:rsid w:val="00AE4540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0E1C"/>
    <w:rsid w:val="00B0113D"/>
    <w:rsid w:val="00B01306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2FF"/>
    <w:rsid w:val="00B104DE"/>
    <w:rsid w:val="00B110D6"/>
    <w:rsid w:val="00B11211"/>
    <w:rsid w:val="00B12596"/>
    <w:rsid w:val="00B13479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31FCC"/>
    <w:rsid w:val="00B3364B"/>
    <w:rsid w:val="00B343B4"/>
    <w:rsid w:val="00B3722F"/>
    <w:rsid w:val="00B37837"/>
    <w:rsid w:val="00B4051A"/>
    <w:rsid w:val="00B40D3B"/>
    <w:rsid w:val="00B40E50"/>
    <w:rsid w:val="00B412A4"/>
    <w:rsid w:val="00B416DF"/>
    <w:rsid w:val="00B41BEB"/>
    <w:rsid w:val="00B41E0F"/>
    <w:rsid w:val="00B42A98"/>
    <w:rsid w:val="00B42D28"/>
    <w:rsid w:val="00B4367A"/>
    <w:rsid w:val="00B44EB5"/>
    <w:rsid w:val="00B45EF4"/>
    <w:rsid w:val="00B51EF6"/>
    <w:rsid w:val="00B52DE6"/>
    <w:rsid w:val="00B52F69"/>
    <w:rsid w:val="00B53E71"/>
    <w:rsid w:val="00B53FC8"/>
    <w:rsid w:val="00B55E0A"/>
    <w:rsid w:val="00B561E0"/>
    <w:rsid w:val="00B566EE"/>
    <w:rsid w:val="00B57709"/>
    <w:rsid w:val="00B57CB2"/>
    <w:rsid w:val="00B61272"/>
    <w:rsid w:val="00B61676"/>
    <w:rsid w:val="00B61E0A"/>
    <w:rsid w:val="00B627A4"/>
    <w:rsid w:val="00B62F91"/>
    <w:rsid w:val="00B631DA"/>
    <w:rsid w:val="00B638F6"/>
    <w:rsid w:val="00B63A6C"/>
    <w:rsid w:val="00B642F8"/>
    <w:rsid w:val="00B65197"/>
    <w:rsid w:val="00B65BB0"/>
    <w:rsid w:val="00B664B1"/>
    <w:rsid w:val="00B66532"/>
    <w:rsid w:val="00B66A0B"/>
    <w:rsid w:val="00B66F8F"/>
    <w:rsid w:val="00B6724E"/>
    <w:rsid w:val="00B6787C"/>
    <w:rsid w:val="00B67D4E"/>
    <w:rsid w:val="00B709C9"/>
    <w:rsid w:val="00B729AC"/>
    <w:rsid w:val="00B73A9D"/>
    <w:rsid w:val="00B74527"/>
    <w:rsid w:val="00B75742"/>
    <w:rsid w:val="00B75D2B"/>
    <w:rsid w:val="00B763C9"/>
    <w:rsid w:val="00B77122"/>
    <w:rsid w:val="00B772FF"/>
    <w:rsid w:val="00B77A93"/>
    <w:rsid w:val="00B77F87"/>
    <w:rsid w:val="00B81372"/>
    <w:rsid w:val="00B82221"/>
    <w:rsid w:val="00B8260B"/>
    <w:rsid w:val="00B82AC2"/>
    <w:rsid w:val="00B831C5"/>
    <w:rsid w:val="00B834BB"/>
    <w:rsid w:val="00B83C3B"/>
    <w:rsid w:val="00B84873"/>
    <w:rsid w:val="00B86DD4"/>
    <w:rsid w:val="00B87449"/>
    <w:rsid w:val="00B876E3"/>
    <w:rsid w:val="00B90968"/>
    <w:rsid w:val="00B91619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933"/>
    <w:rsid w:val="00BA2BB8"/>
    <w:rsid w:val="00BA2D7A"/>
    <w:rsid w:val="00BA31E7"/>
    <w:rsid w:val="00BA3C6C"/>
    <w:rsid w:val="00BA3F59"/>
    <w:rsid w:val="00BA44F6"/>
    <w:rsid w:val="00BA55AC"/>
    <w:rsid w:val="00BA5DF0"/>
    <w:rsid w:val="00BA68DB"/>
    <w:rsid w:val="00BA6E90"/>
    <w:rsid w:val="00BA6FB9"/>
    <w:rsid w:val="00BA70E2"/>
    <w:rsid w:val="00BA711B"/>
    <w:rsid w:val="00BB1D4E"/>
    <w:rsid w:val="00BB3057"/>
    <w:rsid w:val="00BB3B5B"/>
    <w:rsid w:val="00BB427C"/>
    <w:rsid w:val="00BB45AB"/>
    <w:rsid w:val="00BB4D08"/>
    <w:rsid w:val="00BB6F9A"/>
    <w:rsid w:val="00BB757F"/>
    <w:rsid w:val="00BC17E6"/>
    <w:rsid w:val="00BC4E7B"/>
    <w:rsid w:val="00BC6BDC"/>
    <w:rsid w:val="00BC6C68"/>
    <w:rsid w:val="00BC79FB"/>
    <w:rsid w:val="00BC7ACC"/>
    <w:rsid w:val="00BD1B32"/>
    <w:rsid w:val="00BD25BC"/>
    <w:rsid w:val="00BD3497"/>
    <w:rsid w:val="00BD4533"/>
    <w:rsid w:val="00BD5A34"/>
    <w:rsid w:val="00BD5AEB"/>
    <w:rsid w:val="00BD5B54"/>
    <w:rsid w:val="00BD740A"/>
    <w:rsid w:val="00BD7E5F"/>
    <w:rsid w:val="00BD7E8E"/>
    <w:rsid w:val="00BE0FF1"/>
    <w:rsid w:val="00BE1CC3"/>
    <w:rsid w:val="00BE1F12"/>
    <w:rsid w:val="00BE32D6"/>
    <w:rsid w:val="00BE367F"/>
    <w:rsid w:val="00BE5488"/>
    <w:rsid w:val="00BE699E"/>
    <w:rsid w:val="00BE6EA6"/>
    <w:rsid w:val="00BE7237"/>
    <w:rsid w:val="00BE79F3"/>
    <w:rsid w:val="00BE7D2B"/>
    <w:rsid w:val="00BF104A"/>
    <w:rsid w:val="00BF16D9"/>
    <w:rsid w:val="00BF1894"/>
    <w:rsid w:val="00BF1C70"/>
    <w:rsid w:val="00BF2E23"/>
    <w:rsid w:val="00BF54C7"/>
    <w:rsid w:val="00BF5610"/>
    <w:rsid w:val="00BF5745"/>
    <w:rsid w:val="00BF5CC8"/>
    <w:rsid w:val="00BF5E8D"/>
    <w:rsid w:val="00BF641A"/>
    <w:rsid w:val="00BF6DBE"/>
    <w:rsid w:val="00BF7D01"/>
    <w:rsid w:val="00C00B8D"/>
    <w:rsid w:val="00C010FA"/>
    <w:rsid w:val="00C01183"/>
    <w:rsid w:val="00C0145E"/>
    <w:rsid w:val="00C026CC"/>
    <w:rsid w:val="00C02DF7"/>
    <w:rsid w:val="00C04427"/>
    <w:rsid w:val="00C0447D"/>
    <w:rsid w:val="00C04C2A"/>
    <w:rsid w:val="00C0593D"/>
    <w:rsid w:val="00C05BB8"/>
    <w:rsid w:val="00C065C0"/>
    <w:rsid w:val="00C06F64"/>
    <w:rsid w:val="00C1030B"/>
    <w:rsid w:val="00C10B95"/>
    <w:rsid w:val="00C111A6"/>
    <w:rsid w:val="00C11512"/>
    <w:rsid w:val="00C119CD"/>
    <w:rsid w:val="00C11BBF"/>
    <w:rsid w:val="00C12CED"/>
    <w:rsid w:val="00C12E22"/>
    <w:rsid w:val="00C13648"/>
    <w:rsid w:val="00C138EC"/>
    <w:rsid w:val="00C139CE"/>
    <w:rsid w:val="00C14BD5"/>
    <w:rsid w:val="00C1557A"/>
    <w:rsid w:val="00C168D7"/>
    <w:rsid w:val="00C21F68"/>
    <w:rsid w:val="00C221C3"/>
    <w:rsid w:val="00C2346B"/>
    <w:rsid w:val="00C238A2"/>
    <w:rsid w:val="00C23CB7"/>
    <w:rsid w:val="00C25209"/>
    <w:rsid w:val="00C252BE"/>
    <w:rsid w:val="00C254DA"/>
    <w:rsid w:val="00C279A5"/>
    <w:rsid w:val="00C27E0E"/>
    <w:rsid w:val="00C3010C"/>
    <w:rsid w:val="00C309C5"/>
    <w:rsid w:val="00C30AC5"/>
    <w:rsid w:val="00C310C6"/>
    <w:rsid w:val="00C315E8"/>
    <w:rsid w:val="00C32448"/>
    <w:rsid w:val="00C329B3"/>
    <w:rsid w:val="00C32A7D"/>
    <w:rsid w:val="00C32CB2"/>
    <w:rsid w:val="00C330F5"/>
    <w:rsid w:val="00C341ED"/>
    <w:rsid w:val="00C34279"/>
    <w:rsid w:val="00C34C75"/>
    <w:rsid w:val="00C42CE3"/>
    <w:rsid w:val="00C42D37"/>
    <w:rsid w:val="00C431D9"/>
    <w:rsid w:val="00C4393E"/>
    <w:rsid w:val="00C43CE8"/>
    <w:rsid w:val="00C43F4F"/>
    <w:rsid w:val="00C44440"/>
    <w:rsid w:val="00C4520D"/>
    <w:rsid w:val="00C50B84"/>
    <w:rsid w:val="00C5108A"/>
    <w:rsid w:val="00C512A4"/>
    <w:rsid w:val="00C52411"/>
    <w:rsid w:val="00C5246A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C75"/>
    <w:rsid w:val="00C65E2C"/>
    <w:rsid w:val="00C6620A"/>
    <w:rsid w:val="00C662D5"/>
    <w:rsid w:val="00C668F4"/>
    <w:rsid w:val="00C6710D"/>
    <w:rsid w:val="00C672B0"/>
    <w:rsid w:val="00C67EEC"/>
    <w:rsid w:val="00C70EBC"/>
    <w:rsid w:val="00C7126E"/>
    <w:rsid w:val="00C71B8D"/>
    <w:rsid w:val="00C728AB"/>
    <w:rsid w:val="00C735A0"/>
    <w:rsid w:val="00C743B7"/>
    <w:rsid w:val="00C74DAA"/>
    <w:rsid w:val="00C758FF"/>
    <w:rsid w:val="00C76B49"/>
    <w:rsid w:val="00C803F1"/>
    <w:rsid w:val="00C8098E"/>
    <w:rsid w:val="00C81CEB"/>
    <w:rsid w:val="00C81ED3"/>
    <w:rsid w:val="00C82437"/>
    <w:rsid w:val="00C83E9D"/>
    <w:rsid w:val="00C84176"/>
    <w:rsid w:val="00C84671"/>
    <w:rsid w:val="00C85631"/>
    <w:rsid w:val="00C86544"/>
    <w:rsid w:val="00C8748E"/>
    <w:rsid w:val="00C877E3"/>
    <w:rsid w:val="00C879A0"/>
    <w:rsid w:val="00C90947"/>
    <w:rsid w:val="00C91937"/>
    <w:rsid w:val="00C926E9"/>
    <w:rsid w:val="00C935EC"/>
    <w:rsid w:val="00C9475D"/>
    <w:rsid w:val="00C94D74"/>
    <w:rsid w:val="00C951B4"/>
    <w:rsid w:val="00C95E64"/>
    <w:rsid w:val="00C964B2"/>
    <w:rsid w:val="00C96AAD"/>
    <w:rsid w:val="00C974A6"/>
    <w:rsid w:val="00CA0ED8"/>
    <w:rsid w:val="00CA160E"/>
    <w:rsid w:val="00CA1989"/>
    <w:rsid w:val="00CA2848"/>
    <w:rsid w:val="00CA29AB"/>
    <w:rsid w:val="00CA3F25"/>
    <w:rsid w:val="00CA4670"/>
    <w:rsid w:val="00CA4D85"/>
    <w:rsid w:val="00CA53C4"/>
    <w:rsid w:val="00CA54B8"/>
    <w:rsid w:val="00CA556C"/>
    <w:rsid w:val="00CA60CC"/>
    <w:rsid w:val="00CB1AEE"/>
    <w:rsid w:val="00CB4601"/>
    <w:rsid w:val="00CB49EA"/>
    <w:rsid w:val="00CB4BC2"/>
    <w:rsid w:val="00CB4E5E"/>
    <w:rsid w:val="00CC1BC3"/>
    <w:rsid w:val="00CC1D8F"/>
    <w:rsid w:val="00CC25DD"/>
    <w:rsid w:val="00CC2E40"/>
    <w:rsid w:val="00CC3B2E"/>
    <w:rsid w:val="00CC3F61"/>
    <w:rsid w:val="00CC4682"/>
    <w:rsid w:val="00CC46B7"/>
    <w:rsid w:val="00CC4CD3"/>
    <w:rsid w:val="00CC536B"/>
    <w:rsid w:val="00CC5B25"/>
    <w:rsid w:val="00CC65AA"/>
    <w:rsid w:val="00CC6D67"/>
    <w:rsid w:val="00CC7BD5"/>
    <w:rsid w:val="00CC7CD8"/>
    <w:rsid w:val="00CD09E6"/>
    <w:rsid w:val="00CD17D9"/>
    <w:rsid w:val="00CD1A4C"/>
    <w:rsid w:val="00CD2422"/>
    <w:rsid w:val="00CD2994"/>
    <w:rsid w:val="00CD30CF"/>
    <w:rsid w:val="00CD3872"/>
    <w:rsid w:val="00CD41FB"/>
    <w:rsid w:val="00CD4BD5"/>
    <w:rsid w:val="00CD4D5D"/>
    <w:rsid w:val="00CD50AB"/>
    <w:rsid w:val="00CD5992"/>
    <w:rsid w:val="00CD62E2"/>
    <w:rsid w:val="00CD647B"/>
    <w:rsid w:val="00CD67BF"/>
    <w:rsid w:val="00CE080E"/>
    <w:rsid w:val="00CE0A2A"/>
    <w:rsid w:val="00CE2009"/>
    <w:rsid w:val="00CE276A"/>
    <w:rsid w:val="00CE2E7C"/>
    <w:rsid w:val="00CE30EB"/>
    <w:rsid w:val="00CE3903"/>
    <w:rsid w:val="00CE4071"/>
    <w:rsid w:val="00CE4533"/>
    <w:rsid w:val="00CE523C"/>
    <w:rsid w:val="00CE6C4F"/>
    <w:rsid w:val="00CE7B8A"/>
    <w:rsid w:val="00CF0800"/>
    <w:rsid w:val="00CF0930"/>
    <w:rsid w:val="00CF0D1A"/>
    <w:rsid w:val="00CF21DA"/>
    <w:rsid w:val="00CF3E2E"/>
    <w:rsid w:val="00CF42B5"/>
    <w:rsid w:val="00CF4A23"/>
    <w:rsid w:val="00CF578F"/>
    <w:rsid w:val="00CF637D"/>
    <w:rsid w:val="00CF6915"/>
    <w:rsid w:val="00CF6BBF"/>
    <w:rsid w:val="00CF6C3E"/>
    <w:rsid w:val="00CF6DB2"/>
    <w:rsid w:val="00CF6F45"/>
    <w:rsid w:val="00CF7572"/>
    <w:rsid w:val="00CF7C98"/>
    <w:rsid w:val="00D00903"/>
    <w:rsid w:val="00D00D57"/>
    <w:rsid w:val="00D0143F"/>
    <w:rsid w:val="00D030E9"/>
    <w:rsid w:val="00D03B68"/>
    <w:rsid w:val="00D03CA2"/>
    <w:rsid w:val="00D048C7"/>
    <w:rsid w:val="00D06C63"/>
    <w:rsid w:val="00D07898"/>
    <w:rsid w:val="00D106EA"/>
    <w:rsid w:val="00D10B06"/>
    <w:rsid w:val="00D111E1"/>
    <w:rsid w:val="00D1139E"/>
    <w:rsid w:val="00D113BA"/>
    <w:rsid w:val="00D11A61"/>
    <w:rsid w:val="00D11BE3"/>
    <w:rsid w:val="00D11FA3"/>
    <w:rsid w:val="00D12945"/>
    <w:rsid w:val="00D12AD2"/>
    <w:rsid w:val="00D12FD2"/>
    <w:rsid w:val="00D1361A"/>
    <w:rsid w:val="00D14D0C"/>
    <w:rsid w:val="00D151FD"/>
    <w:rsid w:val="00D15621"/>
    <w:rsid w:val="00D15B29"/>
    <w:rsid w:val="00D163E8"/>
    <w:rsid w:val="00D166A5"/>
    <w:rsid w:val="00D17355"/>
    <w:rsid w:val="00D17E07"/>
    <w:rsid w:val="00D20731"/>
    <w:rsid w:val="00D21059"/>
    <w:rsid w:val="00D2129C"/>
    <w:rsid w:val="00D2155B"/>
    <w:rsid w:val="00D21797"/>
    <w:rsid w:val="00D22125"/>
    <w:rsid w:val="00D23ADE"/>
    <w:rsid w:val="00D24CE2"/>
    <w:rsid w:val="00D24F4B"/>
    <w:rsid w:val="00D253B8"/>
    <w:rsid w:val="00D25ABF"/>
    <w:rsid w:val="00D265AC"/>
    <w:rsid w:val="00D26915"/>
    <w:rsid w:val="00D2739F"/>
    <w:rsid w:val="00D27ECE"/>
    <w:rsid w:val="00D301BB"/>
    <w:rsid w:val="00D3118D"/>
    <w:rsid w:val="00D31566"/>
    <w:rsid w:val="00D31AD5"/>
    <w:rsid w:val="00D31D4A"/>
    <w:rsid w:val="00D323D8"/>
    <w:rsid w:val="00D327BD"/>
    <w:rsid w:val="00D3469A"/>
    <w:rsid w:val="00D363CA"/>
    <w:rsid w:val="00D36FFC"/>
    <w:rsid w:val="00D371F7"/>
    <w:rsid w:val="00D37795"/>
    <w:rsid w:val="00D37AB7"/>
    <w:rsid w:val="00D4052B"/>
    <w:rsid w:val="00D40808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BD6"/>
    <w:rsid w:val="00D459CB"/>
    <w:rsid w:val="00D461B4"/>
    <w:rsid w:val="00D4631C"/>
    <w:rsid w:val="00D4635D"/>
    <w:rsid w:val="00D46B77"/>
    <w:rsid w:val="00D52BC4"/>
    <w:rsid w:val="00D52BFF"/>
    <w:rsid w:val="00D538C0"/>
    <w:rsid w:val="00D53DE2"/>
    <w:rsid w:val="00D55279"/>
    <w:rsid w:val="00D55786"/>
    <w:rsid w:val="00D56786"/>
    <w:rsid w:val="00D56BA4"/>
    <w:rsid w:val="00D5707A"/>
    <w:rsid w:val="00D600B1"/>
    <w:rsid w:val="00D60957"/>
    <w:rsid w:val="00D61147"/>
    <w:rsid w:val="00D613EE"/>
    <w:rsid w:val="00D61967"/>
    <w:rsid w:val="00D61BD2"/>
    <w:rsid w:val="00D628B3"/>
    <w:rsid w:val="00D636DE"/>
    <w:rsid w:val="00D63EA9"/>
    <w:rsid w:val="00D64B8B"/>
    <w:rsid w:val="00D654AE"/>
    <w:rsid w:val="00D65D90"/>
    <w:rsid w:val="00D65EF4"/>
    <w:rsid w:val="00D665E8"/>
    <w:rsid w:val="00D66B40"/>
    <w:rsid w:val="00D6778E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61B5"/>
    <w:rsid w:val="00D77060"/>
    <w:rsid w:val="00D77CA6"/>
    <w:rsid w:val="00D8028B"/>
    <w:rsid w:val="00D80D39"/>
    <w:rsid w:val="00D80FB6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90476"/>
    <w:rsid w:val="00D90D7F"/>
    <w:rsid w:val="00D90ED2"/>
    <w:rsid w:val="00D912E8"/>
    <w:rsid w:val="00D913EB"/>
    <w:rsid w:val="00D9158F"/>
    <w:rsid w:val="00D925DC"/>
    <w:rsid w:val="00D92695"/>
    <w:rsid w:val="00D92ACA"/>
    <w:rsid w:val="00D92FEC"/>
    <w:rsid w:val="00D94C66"/>
    <w:rsid w:val="00D96CD5"/>
    <w:rsid w:val="00DA00D4"/>
    <w:rsid w:val="00DA0CA6"/>
    <w:rsid w:val="00DA29D1"/>
    <w:rsid w:val="00DA2A78"/>
    <w:rsid w:val="00DA30BB"/>
    <w:rsid w:val="00DA352F"/>
    <w:rsid w:val="00DA3550"/>
    <w:rsid w:val="00DA47E1"/>
    <w:rsid w:val="00DA4946"/>
    <w:rsid w:val="00DA4C4A"/>
    <w:rsid w:val="00DA4D9C"/>
    <w:rsid w:val="00DA56E8"/>
    <w:rsid w:val="00DA59CB"/>
    <w:rsid w:val="00DA7278"/>
    <w:rsid w:val="00DA7AAD"/>
    <w:rsid w:val="00DB039C"/>
    <w:rsid w:val="00DB0442"/>
    <w:rsid w:val="00DB3275"/>
    <w:rsid w:val="00DB4D1C"/>
    <w:rsid w:val="00DB51FF"/>
    <w:rsid w:val="00DB65AA"/>
    <w:rsid w:val="00DB79ED"/>
    <w:rsid w:val="00DC0136"/>
    <w:rsid w:val="00DC136A"/>
    <w:rsid w:val="00DC317E"/>
    <w:rsid w:val="00DC3808"/>
    <w:rsid w:val="00DC4300"/>
    <w:rsid w:val="00DC4898"/>
    <w:rsid w:val="00DC4902"/>
    <w:rsid w:val="00DC5096"/>
    <w:rsid w:val="00DC5343"/>
    <w:rsid w:val="00DC6339"/>
    <w:rsid w:val="00DC6A79"/>
    <w:rsid w:val="00DC6CAA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C29"/>
    <w:rsid w:val="00DD44DD"/>
    <w:rsid w:val="00DD4809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0C9F"/>
    <w:rsid w:val="00DE2C4E"/>
    <w:rsid w:val="00DE44CE"/>
    <w:rsid w:val="00DE44DE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6F3"/>
    <w:rsid w:val="00DF0D1B"/>
    <w:rsid w:val="00DF1987"/>
    <w:rsid w:val="00DF25F9"/>
    <w:rsid w:val="00DF29F2"/>
    <w:rsid w:val="00DF3A22"/>
    <w:rsid w:val="00DF41E1"/>
    <w:rsid w:val="00DF4442"/>
    <w:rsid w:val="00DF48E7"/>
    <w:rsid w:val="00DF49DA"/>
    <w:rsid w:val="00DF4FE9"/>
    <w:rsid w:val="00DF6B60"/>
    <w:rsid w:val="00E008F0"/>
    <w:rsid w:val="00E013CC"/>
    <w:rsid w:val="00E016FD"/>
    <w:rsid w:val="00E04850"/>
    <w:rsid w:val="00E05745"/>
    <w:rsid w:val="00E066C8"/>
    <w:rsid w:val="00E06815"/>
    <w:rsid w:val="00E06BD3"/>
    <w:rsid w:val="00E06D0F"/>
    <w:rsid w:val="00E07D70"/>
    <w:rsid w:val="00E1029F"/>
    <w:rsid w:val="00E10E48"/>
    <w:rsid w:val="00E1291C"/>
    <w:rsid w:val="00E13510"/>
    <w:rsid w:val="00E13B0E"/>
    <w:rsid w:val="00E16ED0"/>
    <w:rsid w:val="00E170ED"/>
    <w:rsid w:val="00E17DEE"/>
    <w:rsid w:val="00E20CC2"/>
    <w:rsid w:val="00E20D3B"/>
    <w:rsid w:val="00E20DD4"/>
    <w:rsid w:val="00E21330"/>
    <w:rsid w:val="00E22471"/>
    <w:rsid w:val="00E23227"/>
    <w:rsid w:val="00E245F3"/>
    <w:rsid w:val="00E30B8C"/>
    <w:rsid w:val="00E31417"/>
    <w:rsid w:val="00E336FF"/>
    <w:rsid w:val="00E3716D"/>
    <w:rsid w:val="00E417B9"/>
    <w:rsid w:val="00E419E5"/>
    <w:rsid w:val="00E41F70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229C"/>
    <w:rsid w:val="00E52521"/>
    <w:rsid w:val="00E53441"/>
    <w:rsid w:val="00E53903"/>
    <w:rsid w:val="00E54472"/>
    <w:rsid w:val="00E55520"/>
    <w:rsid w:val="00E555BA"/>
    <w:rsid w:val="00E55D7B"/>
    <w:rsid w:val="00E55F42"/>
    <w:rsid w:val="00E56040"/>
    <w:rsid w:val="00E60252"/>
    <w:rsid w:val="00E60958"/>
    <w:rsid w:val="00E61570"/>
    <w:rsid w:val="00E619C5"/>
    <w:rsid w:val="00E62834"/>
    <w:rsid w:val="00E62F06"/>
    <w:rsid w:val="00E63C91"/>
    <w:rsid w:val="00E6460C"/>
    <w:rsid w:val="00E65B4D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D3"/>
    <w:rsid w:val="00E76A5C"/>
    <w:rsid w:val="00E77063"/>
    <w:rsid w:val="00E77411"/>
    <w:rsid w:val="00E77D16"/>
    <w:rsid w:val="00E77F75"/>
    <w:rsid w:val="00E80DEC"/>
    <w:rsid w:val="00E82FE6"/>
    <w:rsid w:val="00E83351"/>
    <w:rsid w:val="00E838E8"/>
    <w:rsid w:val="00E841C0"/>
    <w:rsid w:val="00E85266"/>
    <w:rsid w:val="00E85584"/>
    <w:rsid w:val="00E86518"/>
    <w:rsid w:val="00E86CE3"/>
    <w:rsid w:val="00E86F22"/>
    <w:rsid w:val="00E87213"/>
    <w:rsid w:val="00E8743E"/>
    <w:rsid w:val="00E91DFD"/>
    <w:rsid w:val="00E9277B"/>
    <w:rsid w:val="00E92C4B"/>
    <w:rsid w:val="00E92D01"/>
    <w:rsid w:val="00E93277"/>
    <w:rsid w:val="00E9424F"/>
    <w:rsid w:val="00E94566"/>
    <w:rsid w:val="00E954E9"/>
    <w:rsid w:val="00E970C8"/>
    <w:rsid w:val="00E979A3"/>
    <w:rsid w:val="00E97A68"/>
    <w:rsid w:val="00EA1ADB"/>
    <w:rsid w:val="00EA1DD0"/>
    <w:rsid w:val="00EA2129"/>
    <w:rsid w:val="00EA22C0"/>
    <w:rsid w:val="00EA2494"/>
    <w:rsid w:val="00EA2A5E"/>
    <w:rsid w:val="00EA35DF"/>
    <w:rsid w:val="00EA3966"/>
    <w:rsid w:val="00EA4767"/>
    <w:rsid w:val="00EA4C3B"/>
    <w:rsid w:val="00EA5468"/>
    <w:rsid w:val="00EA5927"/>
    <w:rsid w:val="00EA5A3D"/>
    <w:rsid w:val="00EA61D6"/>
    <w:rsid w:val="00EA6788"/>
    <w:rsid w:val="00EB012C"/>
    <w:rsid w:val="00EB1E5E"/>
    <w:rsid w:val="00EB215F"/>
    <w:rsid w:val="00EB33E5"/>
    <w:rsid w:val="00EB39F5"/>
    <w:rsid w:val="00EB405D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3CE4"/>
    <w:rsid w:val="00EC5EC1"/>
    <w:rsid w:val="00EC62FC"/>
    <w:rsid w:val="00EC6D4C"/>
    <w:rsid w:val="00EC7590"/>
    <w:rsid w:val="00EC7D3B"/>
    <w:rsid w:val="00ED0BC0"/>
    <w:rsid w:val="00ED0D84"/>
    <w:rsid w:val="00ED13AD"/>
    <w:rsid w:val="00ED1BA6"/>
    <w:rsid w:val="00ED2735"/>
    <w:rsid w:val="00ED2975"/>
    <w:rsid w:val="00ED2CE0"/>
    <w:rsid w:val="00ED3016"/>
    <w:rsid w:val="00ED47E1"/>
    <w:rsid w:val="00ED4CD3"/>
    <w:rsid w:val="00ED4D40"/>
    <w:rsid w:val="00ED50CC"/>
    <w:rsid w:val="00ED6DD5"/>
    <w:rsid w:val="00EE03EE"/>
    <w:rsid w:val="00EE0608"/>
    <w:rsid w:val="00EE0BF7"/>
    <w:rsid w:val="00EE0E48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8BE"/>
    <w:rsid w:val="00EE502A"/>
    <w:rsid w:val="00EE50CC"/>
    <w:rsid w:val="00EE5D8E"/>
    <w:rsid w:val="00EE5F87"/>
    <w:rsid w:val="00EE72BB"/>
    <w:rsid w:val="00EE7556"/>
    <w:rsid w:val="00EE7DE6"/>
    <w:rsid w:val="00EE7F4F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7234"/>
    <w:rsid w:val="00EF7380"/>
    <w:rsid w:val="00F006F3"/>
    <w:rsid w:val="00F00B39"/>
    <w:rsid w:val="00F010C6"/>
    <w:rsid w:val="00F01384"/>
    <w:rsid w:val="00F017FC"/>
    <w:rsid w:val="00F02C47"/>
    <w:rsid w:val="00F02CE4"/>
    <w:rsid w:val="00F0344C"/>
    <w:rsid w:val="00F0496B"/>
    <w:rsid w:val="00F05456"/>
    <w:rsid w:val="00F056D9"/>
    <w:rsid w:val="00F07842"/>
    <w:rsid w:val="00F07D99"/>
    <w:rsid w:val="00F10855"/>
    <w:rsid w:val="00F121B8"/>
    <w:rsid w:val="00F12C42"/>
    <w:rsid w:val="00F16734"/>
    <w:rsid w:val="00F179A3"/>
    <w:rsid w:val="00F20005"/>
    <w:rsid w:val="00F20820"/>
    <w:rsid w:val="00F20DE4"/>
    <w:rsid w:val="00F21185"/>
    <w:rsid w:val="00F21C1C"/>
    <w:rsid w:val="00F22764"/>
    <w:rsid w:val="00F234D7"/>
    <w:rsid w:val="00F23C57"/>
    <w:rsid w:val="00F23CBE"/>
    <w:rsid w:val="00F244D7"/>
    <w:rsid w:val="00F246A9"/>
    <w:rsid w:val="00F2474F"/>
    <w:rsid w:val="00F257B5"/>
    <w:rsid w:val="00F25934"/>
    <w:rsid w:val="00F25BC9"/>
    <w:rsid w:val="00F261E3"/>
    <w:rsid w:val="00F2697E"/>
    <w:rsid w:val="00F26B48"/>
    <w:rsid w:val="00F27E03"/>
    <w:rsid w:val="00F30019"/>
    <w:rsid w:val="00F308C0"/>
    <w:rsid w:val="00F30925"/>
    <w:rsid w:val="00F30C44"/>
    <w:rsid w:val="00F31060"/>
    <w:rsid w:val="00F318E1"/>
    <w:rsid w:val="00F31DD2"/>
    <w:rsid w:val="00F3240F"/>
    <w:rsid w:val="00F33D23"/>
    <w:rsid w:val="00F34AEA"/>
    <w:rsid w:val="00F34BD7"/>
    <w:rsid w:val="00F34DF4"/>
    <w:rsid w:val="00F37397"/>
    <w:rsid w:val="00F377AB"/>
    <w:rsid w:val="00F402BF"/>
    <w:rsid w:val="00F4122B"/>
    <w:rsid w:val="00F419C6"/>
    <w:rsid w:val="00F41AC6"/>
    <w:rsid w:val="00F42A11"/>
    <w:rsid w:val="00F42A49"/>
    <w:rsid w:val="00F44A9D"/>
    <w:rsid w:val="00F44B2A"/>
    <w:rsid w:val="00F458FB"/>
    <w:rsid w:val="00F461A4"/>
    <w:rsid w:val="00F463CF"/>
    <w:rsid w:val="00F46862"/>
    <w:rsid w:val="00F51475"/>
    <w:rsid w:val="00F51532"/>
    <w:rsid w:val="00F51576"/>
    <w:rsid w:val="00F51E87"/>
    <w:rsid w:val="00F51EC9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57D80"/>
    <w:rsid w:val="00F60C30"/>
    <w:rsid w:val="00F60F3C"/>
    <w:rsid w:val="00F61352"/>
    <w:rsid w:val="00F61AA6"/>
    <w:rsid w:val="00F622ED"/>
    <w:rsid w:val="00F623E9"/>
    <w:rsid w:val="00F62A68"/>
    <w:rsid w:val="00F6361A"/>
    <w:rsid w:val="00F639F8"/>
    <w:rsid w:val="00F63B07"/>
    <w:rsid w:val="00F64B4D"/>
    <w:rsid w:val="00F6556E"/>
    <w:rsid w:val="00F65884"/>
    <w:rsid w:val="00F6602A"/>
    <w:rsid w:val="00F66AC4"/>
    <w:rsid w:val="00F66DF2"/>
    <w:rsid w:val="00F6748D"/>
    <w:rsid w:val="00F67C74"/>
    <w:rsid w:val="00F70529"/>
    <w:rsid w:val="00F71445"/>
    <w:rsid w:val="00F71763"/>
    <w:rsid w:val="00F72FF1"/>
    <w:rsid w:val="00F7345A"/>
    <w:rsid w:val="00F76347"/>
    <w:rsid w:val="00F76980"/>
    <w:rsid w:val="00F77FD7"/>
    <w:rsid w:val="00F81155"/>
    <w:rsid w:val="00F81EA8"/>
    <w:rsid w:val="00F82356"/>
    <w:rsid w:val="00F82B11"/>
    <w:rsid w:val="00F82F38"/>
    <w:rsid w:val="00F83165"/>
    <w:rsid w:val="00F83EF5"/>
    <w:rsid w:val="00F83F0A"/>
    <w:rsid w:val="00F85CA7"/>
    <w:rsid w:val="00F85D0C"/>
    <w:rsid w:val="00F85EC3"/>
    <w:rsid w:val="00F860F1"/>
    <w:rsid w:val="00F86A28"/>
    <w:rsid w:val="00F86A5B"/>
    <w:rsid w:val="00F86F0D"/>
    <w:rsid w:val="00F9084B"/>
    <w:rsid w:val="00F90CA7"/>
    <w:rsid w:val="00F9172A"/>
    <w:rsid w:val="00F9183E"/>
    <w:rsid w:val="00F92B5A"/>
    <w:rsid w:val="00F92D14"/>
    <w:rsid w:val="00F92FE1"/>
    <w:rsid w:val="00F93479"/>
    <w:rsid w:val="00F94934"/>
    <w:rsid w:val="00F94BEB"/>
    <w:rsid w:val="00F9596C"/>
    <w:rsid w:val="00F95FEE"/>
    <w:rsid w:val="00F965E5"/>
    <w:rsid w:val="00F96C1E"/>
    <w:rsid w:val="00F96D07"/>
    <w:rsid w:val="00FA0174"/>
    <w:rsid w:val="00FA18F1"/>
    <w:rsid w:val="00FA2046"/>
    <w:rsid w:val="00FA3241"/>
    <w:rsid w:val="00FA3829"/>
    <w:rsid w:val="00FA52BA"/>
    <w:rsid w:val="00FA577D"/>
    <w:rsid w:val="00FA58D7"/>
    <w:rsid w:val="00FA6774"/>
    <w:rsid w:val="00FA6D42"/>
    <w:rsid w:val="00FA77D9"/>
    <w:rsid w:val="00FA797E"/>
    <w:rsid w:val="00FB02E2"/>
    <w:rsid w:val="00FB074D"/>
    <w:rsid w:val="00FB11EC"/>
    <w:rsid w:val="00FB13E4"/>
    <w:rsid w:val="00FB1909"/>
    <w:rsid w:val="00FB19BB"/>
    <w:rsid w:val="00FB3A6F"/>
    <w:rsid w:val="00FB3ECD"/>
    <w:rsid w:val="00FB6B5C"/>
    <w:rsid w:val="00FB7E27"/>
    <w:rsid w:val="00FC0AD0"/>
    <w:rsid w:val="00FC0F91"/>
    <w:rsid w:val="00FC118D"/>
    <w:rsid w:val="00FC1CA0"/>
    <w:rsid w:val="00FC37C3"/>
    <w:rsid w:val="00FC3803"/>
    <w:rsid w:val="00FC3D2B"/>
    <w:rsid w:val="00FC4BBE"/>
    <w:rsid w:val="00FC4BC8"/>
    <w:rsid w:val="00FC4FD8"/>
    <w:rsid w:val="00FC58E7"/>
    <w:rsid w:val="00FC5C2B"/>
    <w:rsid w:val="00FC5EA2"/>
    <w:rsid w:val="00FC7AD0"/>
    <w:rsid w:val="00FC7E8E"/>
    <w:rsid w:val="00FD04A5"/>
    <w:rsid w:val="00FD04C7"/>
    <w:rsid w:val="00FD077F"/>
    <w:rsid w:val="00FD0DF2"/>
    <w:rsid w:val="00FD1130"/>
    <w:rsid w:val="00FD1675"/>
    <w:rsid w:val="00FD1C7B"/>
    <w:rsid w:val="00FD3086"/>
    <w:rsid w:val="00FD40DF"/>
    <w:rsid w:val="00FD6343"/>
    <w:rsid w:val="00FD6AA1"/>
    <w:rsid w:val="00FD743A"/>
    <w:rsid w:val="00FD7539"/>
    <w:rsid w:val="00FD7B68"/>
    <w:rsid w:val="00FE0760"/>
    <w:rsid w:val="00FE2967"/>
    <w:rsid w:val="00FE2DA0"/>
    <w:rsid w:val="00FE3184"/>
    <w:rsid w:val="00FE6B07"/>
    <w:rsid w:val="00FE6B97"/>
    <w:rsid w:val="00FE7289"/>
    <w:rsid w:val="00FF0924"/>
    <w:rsid w:val="00FF0E46"/>
    <w:rsid w:val="00FF0FCE"/>
    <w:rsid w:val="00FF1628"/>
    <w:rsid w:val="00FF1CA2"/>
    <w:rsid w:val="00FF2189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character" w:styleId="a8">
    <w:name w:val="annotation reference"/>
    <w:basedOn w:val="a0"/>
    <w:uiPriority w:val="99"/>
    <w:semiHidden/>
    <w:unhideWhenUsed/>
    <w:rsid w:val="00AB5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5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5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5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5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B5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B5626"/>
    <w:rPr>
      <w:sz w:val="18"/>
      <w:szCs w:val="18"/>
    </w:rPr>
  </w:style>
  <w:style w:type="paragraph" w:styleId="ac">
    <w:name w:val="List Paragraph"/>
    <w:basedOn w:val="a"/>
    <w:uiPriority w:val="34"/>
    <w:qFormat/>
    <w:rsid w:val="002F4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1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8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3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yl@chinacdc.cn" TargetMode="External"/><Relationship Id="rId13" Type="http://schemas.openxmlformats.org/officeDocument/2006/relationships/hyperlink" Target="mailto:zhaoyl@chinacdc.cn" TargetMode="External"/><Relationship Id="rId18" Type="http://schemas.openxmlformats.org/officeDocument/2006/relationships/hyperlink" Target="mailto:mailto:shenyinzhong@shphc.org.c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ichard.anthony@rivm.nl" TargetMode="External"/><Relationship Id="rId17" Type="http://schemas.openxmlformats.org/officeDocument/2006/relationships/hyperlink" Target="mailto:wangyutang@caas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nqinbonjour@163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anyz@chinacdc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fksw@126.com" TargetMode="External"/><Relationship Id="rId10" Type="http://schemas.openxmlformats.org/officeDocument/2006/relationships/hyperlink" Target="mailto:liuhh@chinacdc.cn" TargetMode="External"/><Relationship Id="rId19" Type="http://schemas.openxmlformats.org/officeDocument/2006/relationships/hyperlink" Target="mailto:tomswen@njm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79536921@qq.com" TargetMode="External"/><Relationship Id="rId14" Type="http://schemas.openxmlformats.org/officeDocument/2006/relationships/hyperlink" Target="mailto:yiling333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E211-C281-49E2-B239-7CAD8D96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17103</TotalTime>
  <Pages>37</Pages>
  <Words>13145</Words>
  <Characters>74929</Characters>
  <Application>Microsoft Office Word</Application>
  <DocSecurity>0</DocSecurity>
  <Lines>624</Lines>
  <Paragraphs>175</Paragraphs>
  <ScaleCrop>false</ScaleCrop>
  <Company/>
  <LinksUpToDate>false</LinksUpToDate>
  <CharactersWithSpaces>87899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2035</cp:revision>
  <dcterms:created xsi:type="dcterms:W3CDTF">2024-04-01T04:18:00Z</dcterms:created>
  <dcterms:modified xsi:type="dcterms:W3CDTF">2025-07-15T00:26:00Z</dcterms:modified>
</cp:coreProperties>
</file>