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4F3E69">
        <w:rPr>
          <w:rFonts w:ascii="宋体" w:eastAsia="宋体" w:hAnsi="宋体" w:cs="宋体"/>
          <w:b/>
          <w:color w:val="000000"/>
          <w:sz w:val="28"/>
          <w:szCs w:val="28"/>
        </w:rPr>
        <w:t>2</w:t>
      </w:r>
      <w:r w:rsidR="0038007F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AB0413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AB0413">
        <w:rPr>
          <w:rFonts w:ascii="宋体" w:eastAsia="宋体" w:hAnsi="宋体" w:cs="宋体"/>
          <w:b/>
          <w:color w:val="000000"/>
          <w:sz w:val="28"/>
          <w:szCs w:val="28"/>
        </w:rPr>
        <w:t>07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F308D">
        <w:rPr>
          <w:rFonts w:ascii="宋体" w:eastAsia="宋体" w:hAnsi="宋体" w:cs="宋体"/>
          <w:b/>
          <w:color w:val="FF0000"/>
          <w:szCs w:val="24"/>
        </w:rPr>
        <w:t>6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16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1F13B5">
        <w:rPr>
          <w:rFonts w:ascii="宋体" w:eastAsia="宋体" w:hAnsi="宋体" w:cs="宋体"/>
          <w:b/>
          <w:color w:val="FF0000"/>
          <w:szCs w:val="24"/>
        </w:rPr>
        <w:t>6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38007F">
        <w:rPr>
          <w:rFonts w:ascii="宋体" w:eastAsia="宋体" w:hAnsi="宋体" w:cs="宋体"/>
          <w:b/>
          <w:color w:val="FF0000"/>
          <w:szCs w:val="24"/>
        </w:rPr>
        <w:t>22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7066F4" w:rsidRPr="007066F4" w:rsidRDefault="007066F4" w:rsidP="007066F4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1. Nature. 2025 Jun 18. doi: 10.1038/s41586-025-09177-7. Online ahead of print.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Targeting de novo purine biosynthesis for tuberculosis treatment.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Lamprecht DA(#)(1)(2), Wall RJ(#)(3), Leemans A(#)(4), Truebody B(5), Sprangers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J(4)(6), Fiogbe P(4)(6), Davies C(3), Wetzel J(4), Daems S(4), Pearson W(3),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Pillay V(5), Saylock S(7), Ricketts MD(7), Davis E(3), Huff A(7), Grell T(7),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Lin S(8), Gerber M(8), Vos A(9), Dallow J(3), Willcocks SJ(3)(10), Roubert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C(11), Sans S(11), Desorme A(11), Chappat N(11), Ray A(11), Pereira Moraes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M(12), Washington T(12), D'Erasmo H(12), Sancheti P(9), Everaerts M(9),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Monshouwer M(4), Esquivias J(13), Larrouy-Maumus G(14), Draghia Akli R(7)(15),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Fletcher H(3)(16), Pym AS(16), Aldridge BB(12)(17), Sarathy JP(18), Clancy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KW(7), Stoops B(9), Dhar N(8), Steyn AJC(5)(19)(20), Jackson P(21),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Aguilar-Pérez C(4), Koul A(22)(23).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(1)Janssen Global Public Health, LLC, Janssen Pharmaceutica NV, Antwerp,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Belgium. dirk.lamprecht@uct.ac.za.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(2)Holistic Drug Discovery and Development (H3D) Centre, University of Cape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Town, Rondebosch, South Africa. dirk.lamprecht@uct.ac.za.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Infection Biology, Faculty of Infectious and Tropical Diseases,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London School of Hygiene and Tropical Medicine, London, UK.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(4)Janssen Global Public Health, LLC, Janssen Pharmaceutica NV, Antwerp,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Belgium.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(5)Africa Health Research Institute, University of KwaZulu Natal, Durban, South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(6)Charles River Laboratories, Antwerp, Belgium.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(7)Janssen Research and Development, LLC, Janssen Pharmaceutica, Spring House,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PA,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(8)Vaccine and Infectious Disease Organization, University of Saskatchewan,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Saskatoon, Saskatchewan, Canada.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(9)Janssen Research and Development, LLC, Janssen Pharmaceutica NV, Antwerp,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Belgium.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(10)Department of Life Sciences, College of Health, Medicine and Life Sciences,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Brunel University of London, Uxbridge, UK.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(11)Evotec ID (LYON) SAS, Lyon, France.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(12)Department of Molecular Biology and Microbiology, Tufts University School of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Medicine and Stuart B. Levy Center for Integrated Management of Antimicrobial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Resistance, Boston, MA,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(13)Janssen Research and Development, LLC, Janssen Pharmaceutica, Toledo, Spain.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(14)Centre for Bacterial Resistance Biology, Department of Life Sciences,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Faculty of Natural Sciences, Imperial College London, London, UK.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(15)Research and Development, Novavax, Inc., Gaithersburg, MD,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(16)Janssen Global Public Health, LLC, Janssen Pharmaceutica, High Wycombe, UK.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(17)Department of Biomedical Engineering, Tufts University School of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Engineering, Medford, MA,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(18)Center for Discovery and Innovation, Hackensack Meridian Health, Nutley, NJ,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(19)Department of Microbiology, University of Alabama at Birmingham, Birmingham,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AL,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(20)Centers for AIDS Research and Free Radical Biology, University of Alabama at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Birmingham, Birmingham, AL,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(21)Janssen Global Public Health, LLC, Janssen Pharmaceutica, La Jolla, CA, USA.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(22)Janssen Global Public Health, LLC, Janssen Pharmaceutica NV, Antwerp,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Belgium. anil.koul@lshtm.ac.uk.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(23)Department of Infection Biology, Faculty of Infectious and Tropical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Diseases, London School of Hygiene and Tropical Medicine, London, UK.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anil.koul@lshtm.ac.uk.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remains the leading cause of death from an infectious disease1,2.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Here we report the discovery of a first-in-class small-molecule inhibitor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targeting PurF, the first enzyme in the mycobacterial de novo purine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biosynthesis pathway. The lead candidate, JNJ-6640, exhibited nanomolar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bactericidal activity in vitro. Comprehensive genetic and biochemical approaches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confirmed that JNJ-6640 was highly selective for mycobacterial PurF.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Single-cell-level microscopy demonstrated a downstream effect on DNA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replication. We determined the physiologically relevant concentrations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of nucleobases in human and mouse lung tissue, showing that these levels were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insufficient to salvage PurF inhibition. Indeed, proof-of-concept studies using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long-acting injectable formulation demonstrated the in vivo efficacy of the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compound. Finally, we show that inclusion of JNJ-6640 could have a crucial role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improving current treatment regimens for drug-resistant tuberculosis.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Together, we demonstrate that JNJ-6640 is a promising chemical lead and that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targeting de novo purine biosynthesis represents a novel strategy for 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tuberculosis drug development.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10.1038/s41586-025-09177-7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40533558</w:t>
      </w:r>
    </w:p>
    <w:p w:rsidR="007066F4" w:rsidRPr="00806070" w:rsidRDefault="007066F4" w:rsidP="007066F4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 xml:space="preserve">2. Microb Pathog. 2025 Jun 20:107827. doi: 10.1016/j.micpath.2025.107827. Online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Association of viral exposure with tuberculosis disease progression: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systematic review.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Semugenze D(1), Kasule GW(2), Katamba A(3), Joloba ML(4), García-Basteiro A(5),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Cobelens F(6), Ssengooba W(7).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Global Health and Amsterdam Institute for Global Health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Development, Amsterdam University Medical Centers Location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Amsterdam, Amsterdam, The Netherlands; Department of Immunology and Molecular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Biology, Makerere University College of Health Sciences Kampala, Uganda.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Medical Microbiology, Makerere University College of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Sciences Kampala, Uganda.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(3)Clinical Epidemiology &amp; Biostatistics Unit, Department of Medicine, Makerere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 College of Health Sciences, Kampala, Uganda.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(4)Department of Immunology and Molecular Biology, Makerere University College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of Health Sciences Kampala, Uganda.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(5)Centro de Investigação em Saúde de Manhiça (CISM), Maputo, Mozambique,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ISGlobal, Barcelona Centre for International Health Research, Hospital Clínic -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Universitat de Barcelona, Barcelona, Spain.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(6)Department of Global Health and Amsterdam Institute for Global Health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Development, Amsterdam University Medical Centers Location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Amsterdam, Amsterdam, The 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(7)Department of Medical Microbiology, Makerere University College of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Sciences Kampala, Uganda; Makerere University Lung Institute (MLI), Kampala,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Uganda. Electronic address: willyssengooba@gmail.com.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Viral infections have been found to affect the outcome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bacterial infections, but for the case of tuberculosis, much emphasis has been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on HIV and less attention has been given to other viruses. We conducted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systematic review to identify studies that investigated the association of viral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infection other than HIV and HIV coinfection with tuberculosis disease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susceptibility and progression.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 searched PubMed, Ovid Embase, and Scopus electronic databases using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search terms "tuberculosis, viral disease, not HIV, TB, virus" in text words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MeSH terms for cohort and cross-sectional case-control studies by design that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associated virus infections other than HIV-1 and HIV-2 with the development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TB disease.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Ten articles (three for cohort and seven for cross-sectional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case-control studies) were included in this review. An association with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 was established for infections with Human Cytomegalovirus (HCMV, 3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studies), Human T-Lymphotropic virus type 1 (HTLV-1, 3), Hepatitis C virus (HCV,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2) and Human Herpesvirus-8 virus (HHV-8, 1). Published studies failed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establish an association with Herpes Simplex virus-1 and 2 (1), Epstein Barr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virus (2), and Influenza A virus (1). Majority of these studies (7 studies)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scored high quality in appraisal, one intermediate and two were scored low.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variation in viral pathogens, study designs and methods of measurement precluded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meta-analysis.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This limited data suggests that infections with HCMV, HTLV-1, HCV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possibly HHV-8 may be associated with TB disease, either through increasing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susceptibility to infection or through enhancing progression from infection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disease. More data are needed on the potential role of other viral infections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than HIV in tuberculosis disease progression, in order to be considered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programmatic control of tuberculosis disease.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10.1016/j.micpath.2025.107827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40543635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FA4280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 xml:space="preserve">. Lancet Infect Dis. 2025 Jun 18:S1473-3099(25)00218-X. doi: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10.1016/S1473-3099(25)00218-X.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Treatment outcomes of bedaquiline-resistant tuberculosis: a retrospective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matched cohort study.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Mdlenyani L(1), Mohamed Z(2), Stadler JAM(2), Mtwa N(1), Meintjes G(3), Warren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R(4), Saunders MJ(5), Kuhlin J(6), Wasserman S(7).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(1)Department of Health, Eastern Cape Province, East London,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(2)Wellcome Discovery Research Platforms in Infection, Centre for Infectious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Medicine, University of Cape Town, Observatory, Cape Town, South Africa;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Department of Medicine, University of Cape Town,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(3)Wellcome Discovery Research Platforms in Infection, Centre for Infectious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Medicine, University of Cape Town, Observatory, Cape Town, South Africa;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Department of Medicine, University of Cape Town, Cape Town, South Africa;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Blizard Institute, Queen Mary University of London, London, 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(4)Division of Molecular Biology and Human Genetics, SAMRC Centre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Research, Faculty of Medicine and Health Sciences, Stellenbosch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(5)Institute for Infection and Immunity, City St George's, University of London,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(6)Wellcome Discovery Research Platforms in Infection, Centre for Infectious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Medicine, University of Cape Town, Observatory, Cape Town, South Africa;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Department of Medicine Solna, Karolinska Institutet, Stockholm, Sweden;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Department of Infectious Diseases, Karolinska University Hospital, Stockholm,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Sweden.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(7)Wellcome Discovery Research Platforms in Infection, Centre for Infectious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Medicine, University of Cape Town, Observatory, Cape Town, South Africa;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Institute for Infection and Immunity, City St George's, University of London,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London, UK. Electronic address: swasserm@sgul.ac.uk.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Rising prevalence of bedaquiline resistance undermines benefits from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life-saving drug for rifampicin-resistant tuberculosis (RR tuberculosis).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Despite increasing awareness, patient-level outcomes for bedaquiline-resistant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have not been well characterised and case management has been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poorly defined.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We did a retrospective cohort study of bedaquiline-resistant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with matched RR tuberculosis controls at a tuberculosis referral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hospital in East London, South Africa. Cases included patients aged 13 years 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older with a phenotypic bedaquiline-resistant Mycobacterium tuberculosis isolate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identified between Jan 1, 2018 and June 30, 2023. Controls with confirmed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bedaquiline-susceptible tuberculosis, matched 1:1 by baseline culture status,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age, and HIV status, were selected from a prospective observational study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conducted during an overlapping period at the same facility. Primary outcomes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included time to sputum culture conversion (SCC), a modified WHO-defined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unfavourable outcome, and tuberculosis-free survival (alive, with SCC, and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care or treatment completed) up until 18 months. Adjusted analyses used Cox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proportional hazards and logistic regression models.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82 patients with bedaquiline-resistant tuberculosis were included, 57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(70%) of whom were HIV positive. Bedaquiline was prescribed for 72 (88%) of 82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patients and meropenem (plus amoxicillin-clavulanate) for 32 (39%) of 82.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Together with bedaquiline, the most frequently prescribed drugs included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clofazimine, linezolid, and terizidone. Median time to SCC after treatment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initiation was 175 days (IQR 100-254) in the bedaquiline-resistant cohort and 32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days (30-42) in matched controls. In the analysis of the combined cohorts,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bedaquiline resistance (adjusted hazard ratio 0·03</w:t>
      </w:r>
      <w:r w:rsidR="006E7A68">
        <w:rPr>
          <w:rFonts w:ascii="宋体" w:eastAsia="宋体" w:hAnsi="宋体" w:cs="宋体"/>
          <w:color w:val="000000" w:themeColor="text1"/>
          <w:szCs w:val="24"/>
        </w:rPr>
        <w:t xml:space="preserve">, 95% CI 0·0023-0·29, p=0·003) </w:t>
      </w:r>
      <w:r w:rsidRPr="00806070">
        <w:rPr>
          <w:rFonts w:ascii="宋体" w:eastAsia="宋体" w:hAnsi="宋体" w:cs="宋体"/>
          <w:color w:val="000000" w:themeColor="text1"/>
          <w:szCs w:val="24"/>
        </w:rPr>
        <w:t>was associated with longer time to SCC when ad</w:t>
      </w:r>
      <w:r w:rsidR="006E7A68">
        <w:rPr>
          <w:rFonts w:ascii="宋体" w:eastAsia="宋体" w:hAnsi="宋体" w:cs="宋体"/>
          <w:color w:val="000000" w:themeColor="text1"/>
          <w:szCs w:val="24"/>
        </w:rPr>
        <w:t xml:space="preserve">justed for baseline microscopy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grade and baseline fluoroquinolone resistance. WHO treatment outcomes in those with bedaquiline-resistant tuberculosis were unfavourable in 54 (67%) of </w:t>
      </w:r>
      <w:r w:rsidR="006E7A6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81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patients, driven by treatment failure in 35 (43%) of 81. At 18 months, 43 (52%)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of 82 patients had reached tuberculosis-free survival, 19 (23%) of 82 had died,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50 (79%) of 63 survivors were still on treatment.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INTERPRETATION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: Current treatment options for bedaquiline-resistant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result in prolonged therapy, delayed microbiological responses, and poor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clinical outcomes. Implementation of more rapid resistance testing, including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targeted next-generation sequencing, and access to novel treatment options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within randomised controlled trials for bedaquiline-resistant tuberculosis, are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priorities for tuberculosis programmes.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FUNDING: The South African Medical Research Council.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10.1016/S1473-3099(25)00218-X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40543523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FA4280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 xml:space="preserve">. Lancet Infect Dis. 2025 Jun 18:S1473-3099(25)00225-7. doi: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10.1016/S1473-3099(25)00225-7.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Unified global action needed to tackle bedaquiline-resistant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Reuter A(1), Furin J(2).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(1)Faculty of Medicine and Health Sciences, Stellenbosch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Stellenbosch,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Global Health and Social Medicine, Harvard Medical School,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Boston, MA 01225, USA. Electronic address: jennifer_furin@hms.harvard.edu.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10.1016/S1473-3099(25)00225-7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40543522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FA4280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>. BMC Infect Dis. 2025 Jun 20;25(1):806. doi: 10.1186/s12879-025-11220-x.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Drug resistance profile of Mycobacterium tuberculosis complex isolated from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pulmonary tuberculosis patients and their household contacts in central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Seid G(1)(2), Alemu A(3)(4), Diriba G(3), Zerihun B(3), Tadesse G(3), Mariam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SH(4), Gumi B(4).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(1)Ethiopian Public Health Institute, P.O. Box 1242, Addis Ababa, Ethiopia.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gech1365@gmail.com.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(2)Aklilu Lemma Institute of Pathobiology, Addis Ababa University, P.O. Box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1176, Addis Ababa, Ethiopia. gech1365@gmail.com.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(3)Ethiopian Public Health Institute, P.O. Box 1242, Addis Ababa,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(4)Aklilu Lemma Institute of Pathobiology, Addis Ababa University, P.O. Box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1176, Addis Ababa,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There is a gap between tuberculosis (TB) infection and the onset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clinical TB disease, which makes identifying TB transmission dynamics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prominent challenge. Different reports were made on the concordance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drug-resistance profiles between the household contact and the purported index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case. This study investigated the drug-resistance pattern concordance of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index-household contact pair in central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A laboratory-based cross-sectional study was conducted on Mycobacterium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isolates identified from bacteriologically confirmed pulmonary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patients and their household contacts (HHCs) in central Ethiopia from January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December 2023. Sputum specimens were collected from index cases and presumptive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HHCs and examined using the Xpert Ultra assay, Xpert XDR assay,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Mycobacterium tuberculosis culture. Descriptive statistics were used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summarize the data.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Among 902 TB symptoms screened HHCs of 303 index cases, 20.17% (182/902)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had Presumptive TB, and 7.14% (13/182) developed active tuberculosis. In index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cases, 23.52% (64 /272) showed resistance to at least one of the five first-line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anti-TB drugs. The prevalence of mono-resistant to STR, INH, RIF, and PZA was: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2.20% (6 /272), 2.20% (6/272), 6.25% (17/272), and 1.47% (4/272), respectively.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Any first-line anti-TB drug resistance was higher among relapse cases than new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cases, at 41.67% (10/24) and 21.77% (54/248), respectively. Among the RR/MDR-TB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cases tested with the Xpert MTB/XDR assay, 56.81% (25/44) cases showed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resistance to INH. Among these 25 INH resistance samples, 5 had no melting point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on the wild ahpc gene as well as on the ahpc gene mutant. In HHCs with positive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cultures, 23.07% (3/13) displayed resistance to any first-line anti-TB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medication. Only 69.23% (9/13) of HHCs had isolates that aligned with the pDST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pattern of the index case for all five first-line anti-TB drugs.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Nearly one-third of the household contacts have discordant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drug-resistance profiles from the index patients. This study offers compelling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proof that it is not advisable to treat close contacts without DST results based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on the DST results of the supposed source case. The low drug resistance rate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new oral second-line drugs in this study did not guarantee the absence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resistance to each drug.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10.1186/s12879-025-11220-x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PMCID: PMC12181880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40542339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 xml:space="preserve">. Int J Biol Macromol. 2025 Jun 18:145279. doi: 10.1016/j.ijbiomac.2025.145279.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Structural analysis of M. tuberculosis EccC1 and its complex with EsxAB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virulence factor using X-ray crystallography, molecular docking, and dynamics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simulation techniques.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Saxena AK(1), Chandra A(2), Srivastava S(2), Kumar R(2).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(1)Rm-403/440, Structural Biology Lab, School of Life Sciences, Jawaharlal Nehru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University, New Delhi 67, India. Electronic address: ajaysaxena@mail.jnu.ac.in.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(2)Rm-403/440, Structural Biology Lab, School of Life Sciences, Jawaharlal Nehru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University, New Delhi 67,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M. tuberculosis ESX-1 system secretes virulence factors into host macrophages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during infection, however, the mechanism of secretion is currently unknown.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Here, we have determined the crystal structure of MtbEccCb1-D2 protein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(Leu34-Ser313 residues, Mw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~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31.4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kDa) in complex with ATP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γ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 and Mg2+, which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adopts a classical Ftsk/SpoEIII type fold. The EccCb1-D2 showed two melting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temperatures, Tm1 at 37.64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0.08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806070">
        <w:rPr>
          <w:rFonts w:ascii="宋体" w:eastAsia="宋体" w:hAnsi="宋体" w:cs="宋体"/>
          <w:color w:val="000000" w:themeColor="text1"/>
          <w:szCs w:val="24"/>
        </w:rPr>
        <w:t>C and Tm2 at 65.85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0.12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C, during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unfolding pathway. Modeled 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EccC1 and 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806070">
        <w:rPr>
          <w:rFonts w:ascii="宋体" w:eastAsia="宋体" w:hAnsi="宋体" w:cs="宋体"/>
          <w:color w:val="000000" w:themeColor="text1"/>
          <w:szCs w:val="24"/>
        </w:rPr>
        <w:t>EccC1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+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EsxAB hexamers showed a channel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(~34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Å</w:t>
      </w:r>
      <w:r w:rsidRPr="00806070">
        <w:rPr>
          <w:rFonts w:ascii="宋体" w:eastAsia="宋体" w:hAnsi="宋体" w:cs="宋体"/>
          <w:color w:val="000000" w:themeColor="text1"/>
          <w:szCs w:val="24"/>
        </w:rPr>
        <w:t>) involved in EsxAB (~29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Å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) translocation toward the inner membrane. 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entrance gate of the channel, the LxxxMxF motif of the EsxB export arm binds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 the substrate binding pocket of the EccCb1-D3 protein. Inside the channel,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PL-1 and PL-2 pore loops, close to the α7-helix and the loop between β8-β9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strands in EccCa1-D1, EccCb1-D2, and EccCb1-D3 may be involved in EsxAB factor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translocation. Stability, fluctuation, and compactness parameters in 100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dynamics simulation analysis showed the highest flexibility in ΔEccCa1, 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EccC1,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∆</w:t>
      </w:r>
      <w:r w:rsidRPr="00806070">
        <w:rPr>
          <w:rFonts w:ascii="宋体" w:eastAsia="宋体" w:hAnsi="宋体" w:cs="宋体"/>
          <w:color w:val="000000" w:themeColor="text1"/>
          <w:szCs w:val="24"/>
        </w:rPr>
        <w:t>EccC1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>+</w:t>
      </w:r>
      <w:r w:rsidRPr="00806070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EsxAB hexamers and stability in 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Δ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EccCb1 hexamer. Our EccCb1-D2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structure and dynamics simulation analysis on four modeled systems have revealed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mechanism involved in EsxAB translocation, a key target for the development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of antivirulence inhibitors against M.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10.1016/j.ijbiomac.2025.145279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40541887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 xml:space="preserve">. PLoS One. 2025 Jun 20;20(6):e0324838. doi: 10.1371/journal.pone.0324838.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prevalence of undernutrition and associated risk factors in people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tuberculosis in Lao People's Democratic Republic.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Inthavong D(1), Elsayed H(2), Keonakhone P(3), Seevisay V(4), Souksanh S(4),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Suthepmany S(1), Chanthavong M(1), Keodavong X(1), Kommanivanh P(1), Siphanthong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P(1), Sengmany P(3), Sisounon B(3), Sebert J(4), Yanagawa M(2), Morishita F(2),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Nishikiori N(5), Yamanaka T(5).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(1)National Tuberculosis Control Centre, Vientiane, Lao People's Democratic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Republic.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(2)Integrated Communicable Disease Control, World Health Organization Regional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Office for the Western Pacific, Manila, Philippines.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(3)National Nutrition Centre, Vientiane, Lao People's Democratic Republic.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(4)World Health Organization Representative Office for Lao PDR, Vientiane, Lao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People's Democratic Republic.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(5)Global Tuberculosis Programme, World Health Organization, Geneva,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Undernutrition is common in individuals with tuberculosis (TB). There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is a bidirectional association between having TB and undernutrition;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undernutrition increases the risk of having active TB, and having TB worsen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undernutrition by reducing appetite and food intake. Despite World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Organization (WHO) recommendations for comprehensive nutritional assessment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counselling for people with TB, systematic implementation is lacking in Lao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People's Democratic Republic (Lao PDR), leading to an insufficient understanding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of undernutrition prevalence in this population.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A facility-based cross-sectional survey was conducted between March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2022 and March 2023 in six central and provincial hospitals in Lao PDR. We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assessed the prevalence of undernutrition in 312 people diagnosed with TB at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diagnosis using body mass index (BMI). Undernutrition was defined as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BMI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&lt;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18.5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kg/m2, and severe undernutrition as a BMI below 16.5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kg/m2. Data 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demographic, clinical and economic information and nutritional status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extracted from an intervention study assessing the effect of nutritional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counselling and feeding on the financial burden of TB and TB treatment outcomes.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Of 312 participants, 40.7%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127) were with undernutrition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(BMI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&lt;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18.5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kg/m2) at the time of TB diagnosis. 20.5%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64) with severe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undernutrition (BMI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&lt;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16.5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kg/m2). Factors significantly associated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undernutrition included age group 15-24 years (Adjusted odds ratio (AOR) 6.9,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95% confidence interval [95%CI]: 2.2-23.2), drug-resistant TB (AOR 3.2, 95%CI: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1.0-11.8), experiences of hospitalization until TB diagnosis (AOR 3.4, 95%CI: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2.0-5.9), self-reported weight loss (AOR 7.8, 95%CI: 2.3-36.4), and below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poverty line at TB diagnosis (AOR 1.9, 95%CI: 1.0-3.6).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high prevalence of undernutrition was observed in people diagnosed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with TB at their diagnosis in Lao PDR. The findings underscore the urgent need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for systematic nutritional assessment and counselling as integral components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 care to identify and address undernutrition, thereby enhancing overall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outcomes for individuals with TB.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. This is an open access article distributed under the Creative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Commons Attribution IGO License, which permits unrestricted use, distribution,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reproduction in any medium, provided the original work is properly cited.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http://creativecommons.org/licenses/by/3.0/igo/. In any use of this article,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there should be no suggestion that WHO endorses any specific organisation,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products or services. The use of the WHO logo is not permitted. This notice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should be preserved along with the article’s original URL.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10.1371/journal.pone.0324838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PMC12180643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40540510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20;5(6):e0004212. doi: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10.1371/journal.pgph.0004212. eCollection 2025.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Non-communicable diseases and resistant tuberculosis, a growing burden among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people living with HIV in Eastern Kenya.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Muriuki PK(1), Ngayo MO(2), Njire M(3), Mungiria J(2), Nyanya WA(2), Owuor D(2),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Ndung'u P(1).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Medical Laboratory Science, Jomo Kenyatta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Agriculture and Technology, Kenya.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(2)Centre of Microbiology Research, Kenya Medical Research Institute, Nairobi,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Kenya.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Biochemistry and Molecular Biology, Jomo Kenyatta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Agriculture and Technology, Kenya.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Human Immunodeficiency Virus (HIV) and tuberculosis (TB) continue to pose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significant health burden in Kenya. Countries with the highest rates of people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living with HIV (PLWH) also have a high prevalence of non-communicable diseases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(NCDs), including type 2 diabetes (T2D) and hypertension (HPT). This study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evaluated the burden and factors associated with T2D, HPT, and TB, including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resistant strains among PLWH receiving antiretroviral therapy (ART) in Eastern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Kenya. Blood and sputum samples, and baseline information were collected from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280 consenting PLWH. The participants' blood pressure (BP), glycated hemoglobin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(HbA1c), CD4 cell counts, HIV viral load, full blood count, blood chemistry,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Rifampicin resistance were assessed. The mean (SD) age of the participants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35.6 (±9.8) years, and a median (IQR) duration of living with HIV of 7 (4 -8)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years. Most participants, 179 (63.9%), were HIV mono-infected, with 58 (20.7%)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HIV/TB, 42 (15%) HIV/T2D, and 33 (11.8%) HIV/HPT dual comorbidities reported.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Triple comorbidities reported included 18 (6.4%) HIV/T2D/HPT, 9 (3.2%)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HIV/TB/T2D, and 9 (3.2%) HIV/TB/HPT, with 4 (1.4%) HIV/TB/T2D/HPT quadruple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comorbidity reported. Six (2.1%) multidrug-resistant TB coinfections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detected. In multivariate analyses, being on ARV only (aOR 0.5; 95% CI 0.4 -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0.6, p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0.0001) and achieving virological suppression (aOR 0.8; 95% CI 0.6 -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0.9, p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0.017) were protective against HIV/TB coinfection. Previous hospital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admission (aOR 1.2; 95% CI 1.1 - 1.4, p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0.049) and previous TB infection (aOR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1.6; 95% CI 1.0 - 3.0, p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0.034) were associated with HIV/TB coinfection.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PLWH in Eastern Kenya continues to experience a syndemic of NCDs and TB,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including resistant strains. Consistent adherence to ART is crucial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achieving viral suppression; these are protective against NCDs and TB among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PLWH. The findings highlight the necessity of integrating NCD management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HIV and TB treatment programs in Kenya.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2025 Muriuki et al. This is an open access article distributed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10.1371/journal.pgph.0004212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PMC12180655</w:t>
      </w:r>
    </w:p>
    <w:p w:rsidR="00806070" w:rsidRPr="00806070" w:rsidRDefault="006E7A68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40540501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806070" w:rsidRPr="006E7A68">
        <w:rPr>
          <w:rFonts w:ascii="宋体" w:eastAsia="宋体" w:hAnsi="宋体" w:cs="宋体"/>
          <w:b/>
          <w:color w:val="FF0000"/>
          <w:szCs w:val="24"/>
        </w:rPr>
        <w:t xml:space="preserve">. J Acquir Immune Defic Syndr. 2025 Jun 20. doi: 10.1097/QAI.0000000000003714. </w:t>
      </w: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Mycobacterium tuberculosis Infection and Acute or Subclinical Coronary Artery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Disease: the Swiss HIV Cohort Study.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Hilfiker A(1), Schoepf IC(1)(2), Avery EF(1), Ledergerber B(3), Colin-Benoit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E(4), Riebensahm C(4), Marzolini C(5)(6), Kahlert CR(7), Bernasconi E(8),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Cavassini M(9), Marinosci A(10), Günthard HF(3)(11), Kouyos R(3)(11), Nemeth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J(3), Tarr PE(1); Swiss HIV Cohort Study.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(1)University Center Internal Medicine and Infectious Diseases Service,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Kantonsspital Baselland, University of Basel, 4101 Bruderholz,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(2)Hepatology, Department for Visceral Surgery and Medicine, Bern University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Hospital, University of Bern, 3010 Bern,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 and Hospital Epidemiology, University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Hospital Zurich, University of Zurich, 8091 Zurich,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Inselspital, Bern University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 of Bern, 3010 Bern,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(5)Division of Infectious Diseases and Hospital Epidemiology, University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Hospital Basel, 4031 Basel,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(6)Service of Clinical Pharmacology, University Hospital Lausanne, 1011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Lausanne,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(7)Division of Infectious Diseases, Kantonsspital St Gallen, 9007 St. Gallen,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Ospedale Regionale Lugano,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Geneva and Università della Svizzera italiana, 6900 Lugano,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(9)Infectious Diseases Service, Lausanne University Hospital,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Lausanne, 1011 Lausanne,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(10)Division of Infectious Disease, Geneva University Hospital, 1205 Geneva,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(11)Institute of Medical Virology, University of Zurich, Zurich, 8091 Zurich,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In tuberculosis medium/high prevalence countries, Mycobacterium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(MTB) infection has been associated with acute coronary artery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disease (CAD) events and subclinical atherosclerosis. We aimed to examine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whether MTB infection contributes to clinical and subclinical CAD in people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HIV (PWH) in tuberculosis low incidence settings.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Regarding CAD events, cases were Swiss HIV Cohort Study (SHCS)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participants with a first CAD event (2000-2022). CAD-free SHCS controls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matched on sex, age and observation time. Regarding subclinical atherosclerosis,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SHCS participants underwent (2013-2019) non-contrast CT for detection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coronary artery calcification (CAC) and coronary CT angiography (CCTA) for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detection of coronary soft, mixed, or high-risk plaque (SMHRP). We obtained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univariable/multivariable odds ratios (OR) for CAD events, CAC, and SMRHP,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participants with negative TB status, MTB infection, and active TB, analyzed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the context of traditional and HIV-related CAD risk factors.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 included 465 patients with acute CAD events and 1123 controls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(median age 56 years, 14% women, 86% with suppressed HIV RNA). MTB infection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not associated with CAD events in multivariable analysis (odds ratio [95%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confidence interval], 0.92 [0.55-1.52]) vs. participants with negative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status. In 402 participants undergoing CAC/CCTA (median age 53 years, 14% women,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96% with suppressed HIV RNA), MTB infection was not associated with SMHRP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(OR=0.55 [0.19-1.55]) or with CAC (OR=0.38 [0.1-1.41]) in multivariable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CONCLUSIONS: I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 PWH in Switzerland, a tuberculosis low prevalence country, we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found no evidence of any association between MTB infection and acute CAD events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 subclinical coronary atherosclerosis.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Copyright © 2025 Wolters Kluwer Health, Inc. All rights reserved.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10.1097/QAI.0000000000003714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40539759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1</w:t>
      </w:r>
      <w:r w:rsidR="003738F1">
        <w:rPr>
          <w:rFonts w:ascii="宋体" w:eastAsia="宋体" w:hAnsi="宋体" w:cs="宋体"/>
          <w:b/>
          <w:color w:val="FF0000"/>
          <w:szCs w:val="24"/>
        </w:rPr>
        <w:t>0</w:t>
      </w:r>
      <w:r w:rsidRPr="006E7A68">
        <w:rPr>
          <w:rFonts w:ascii="宋体" w:eastAsia="宋体" w:hAnsi="宋体" w:cs="宋体"/>
          <w:b/>
          <w:color w:val="FF0000"/>
          <w:szCs w:val="24"/>
        </w:rPr>
        <w:t>. Vet Rec. 2025 Jun 21;196(12):e5696. doi: 10.1002/vetr.5696.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Bovine TB infection status in cattle in Great Britain in 2023.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George BM(1), Duncan D(1), Waller E(1), Marriott E(1), Payne MC(1), Withenshaw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S(1), Brouwer A(1), Harris KA(1), May HE(1), Avigad R(1).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Epidemiological Sciences, APHA, Woodham Lane, New Haw,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Addlestone, Surrey, KT15 3NB.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2023, 3078 cattle herds experienced a new bovine tuberculosis (TB) incident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out of a total of 68,895 registered cattle herds in Great Britain (GB). This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13.6 per cent decrease in the number of new TB incidents and a 3.3 per cent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decrease in the number of registered herds compared with 2022. Similarly,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number of TB incidents in England fell by 16.9 per cent and the number of herds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reduced by 4.3 per cent. In Scotland, there was also a decline in the number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 incidents (-18.2 per cent) and herds (-0.5 per cent). In contrast, Wales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experienced a 2.3 per cent increase in the number of new TB incidents, and a 2.0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per cent decrease in the number of herds. In GB the herd incidence rate of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decreased for the third consecutive year, with 6.5 new cases per 100 herd years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at risk (100 HYR) in 2023, compared with 7.2 in 2022 (incidence rate ratio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[IRR]=0.90, P&lt;0.001). Similarly, the herd incidence rate in England decreased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significantly in 2023 compared with 2022, from 8.4 to 7.3 new TB incidents per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100 HYR (IRR=0.87, P&lt;0.001). This decrease was mainly observed in the High risk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area. The herd incidence rate in Wales increased non-significantly in 2023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compared with 2022, from 6.5 to 6.8 incidents per 100 HYR (IRR=1.05, P=0.38).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Changes in incidence rate were not universal across Wales TB areas, with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significant increase observed in the High TB Area West, and a significant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decrease in the Intermediate TB Area North. Scotland remained Officially TB Free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2023, with an annual herd incidence rate of 0.6 TB incidents per 100 HYR,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slightly lower than in 2022 (0.7) (IRR=0.84, P=0.51). At GB level, there was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slight decrease in TB prevalence from 3.9 per cent in 2022 to 3.6 per cent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2023. TB prevalence in England in 2023 declined in all TB risk areas relative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2022. There was a small increase in TB prevalence in Wales in 2023 (5.4 per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cent) compared with 2022 (5.3 per cent). TB prevalence in Scotland remained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unchanged between 2022 and 2023 (0.1 per cent).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 British Veterinary Association.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10.1002/vetr.5696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40539673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3738F1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3738F1">
        <w:rPr>
          <w:rFonts w:ascii="宋体" w:eastAsia="宋体" w:hAnsi="宋体" w:cs="宋体"/>
          <w:b/>
          <w:color w:val="FF0000"/>
          <w:szCs w:val="24"/>
        </w:rPr>
        <w:t>1</w:t>
      </w:r>
      <w:r w:rsidR="003738F1" w:rsidRPr="003738F1">
        <w:rPr>
          <w:rFonts w:ascii="宋体" w:eastAsia="宋体" w:hAnsi="宋体" w:cs="宋体"/>
          <w:b/>
          <w:color w:val="FF0000"/>
          <w:szCs w:val="24"/>
        </w:rPr>
        <w:t>1</w:t>
      </w:r>
      <w:r w:rsidRPr="003738F1">
        <w:rPr>
          <w:rFonts w:ascii="宋体" w:eastAsia="宋体" w:hAnsi="宋体" w:cs="宋体"/>
          <w:b/>
          <w:color w:val="FF0000"/>
          <w:szCs w:val="24"/>
        </w:rPr>
        <w:t>. ACS Infect Dis. 2025 Jun 20. doi: 10.1021/acsinf</w:t>
      </w:r>
      <w:r w:rsidR="006E7A68" w:rsidRPr="003738F1">
        <w:rPr>
          <w:rFonts w:ascii="宋体" w:eastAsia="宋体" w:hAnsi="宋体" w:cs="宋体"/>
          <w:b/>
          <w:color w:val="FF0000"/>
          <w:szCs w:val="24"/>
        </w:rPr>
        <w:t xml:space="preserve">ecdis.5c00077. Online ahead of </w:t>
      </w:r>
      <w:r w:rsidRPr="003738F1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Playing Telephone: How Secondary Messengers Influence Host-Pathogen Interactions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Kurpad SS(1)(2), Dhar N(1)(3)(4).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(1)Vaccine and Infectious Disease Organization (VIDO),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Saskatchewan, Saskatoon, Saskatchewan S7N 5E3,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(2)Indian Institute of Science Education and Research (IISER) Pune, Dr Homi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Bhabha Road, Pashan, Pune, Maharashtra 411008,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Biochemistry, Microbiology, and Immunology,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Saskatchewan, Saskatoon, Saskatchewan S7N 5E5,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(4)School of Public Health, University of Saskatchewan, Saskatoon, Saskatchewan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S7N 5E5,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Secondary messengers are small, diffusible signaling molecules that transmit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information from environmental cues detected at the cell surface by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extracellular signaling molecules (primary messengers) to effector proteins,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thereby enabling an appropriate cellular response. These molecules include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cyclic nucleotides, alarmones, and lipid-derived metabolites and are ubiquitous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regulators, influencing processes such as growth, metabolism,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neurotransmission in mammalian cells, as well as chemotaxis, biofilm formation,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metabolism in prokaryotes. Mycobacterium tuberculosis encodes an extensive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array of genes dedicated to the synthesis and degradation of a diverse range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secondary messenger molecules. Given its highly intricate intracellular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lifestyle and its ability to endure and persist in hostile and fluctuating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environments, there is significant potential for crosstalk between host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bacterial secondary messengers. M. tuberculosis has likely co-opted these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signaling processes within the host cell to facilitate its own pathogenesis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virulence. Recent studies have begun to elucidate the complex and multifaceted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roles played by some of these secondary messengers, highlighting their capacity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 regulate mycobacterial physiology while simultaneously modulating host immune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responses. This review summarizes the current understanding of secondary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messenger signaling in M. tuberculosis and explores how this knowledge is being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leveraged to develop improved vaccines and therapeutic strategies.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10.1021/acsinfecdis.5c00077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PMID: 40539596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3738F1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3738F1">
        <w:rPr>
          <w:rFonts w:ascii="宋体" w:eastAsia="宋体" w:hAnsi="宋体" w:cs="宋体"/>
          <w:b/>
          <w:color w:val="FF0000"/>
          <w:szCs w:val="24"/>
        </w:rPr>
        <w:t>1</w:t>
      </w:r>
      <w:r w:rsidR="003738F1" w:rsidRPr="003738F1">
        <w:rPr>
          <w:rFonts w:ascii="宋体" w:eastAsia="宋体" w:hAnsi="宋体" w:cs="宋体"/>
          <w:b/>
          <w:color w:val="FF0000"/>
          <w:szCs w:val="24"/>
        </w:rPr>
        <w:t>2</w:t>
      </w:r>
      <w:r w:rsidRPr="003738F1">
        <w:rPr>
          <w:rFonts w:ascii="宋体" w:eastAsia="宋体" w:hAnsi="宋体" w:cs="宋体"/>
          <w:b/>
          <w:color w:val="FF0000"/>
          <w:szCs w:val="24"/>
        </w:rPr>
        <w:t>. Pharmacogenomics. 2025 Jun 20:1-15. doi: 10.1080/1462</w:t>
      </w:r>
      <w:r w:rsidR="006E7A68" w:rsidRPr="003738F1">
        <w:rPr>
          <w:rFonts w:ascii="宋体" w:eastAsia="宋体" w:hAnsi="宋体" w:cs="宋体"/>
          <w:b/>
          <w:color w:val="FF0000"/>
          <w:szCs w:val="24"/>
        </w:rPr>
        <w:t xml:space="preserve">2416.2025.2509479. Online </w:t>
      </w:r>
      <w:r w:rsidRPr="003738F1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Genetic polymorphisms and adverse reactions to antituberculosis therapy.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Gunter HM(1), Choshi P(2), Chimbetete T(2), Pedretti S(3), Lehloenya RJ(4)(5),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Sinxadi PZ(1)(6), Ritchie MD(7)(8)(9), Phillips EJ(10)(11), Haas DW(11)(12),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Peter JG(2)(3)(5).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(1)Division of Clinical Pharmacology, Department of Medicine, Faculty of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Sciences, University of Cape Town and Groote Schuur Hospital, Cape Town, South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(2)Division of Allergy and Clinical Immunology, Department of Medicine, Groote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Schuur Hospital, University of Cape Town,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(3)Allergy and Immunology Unit, University of Cape Town Lung Institute, Cape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(4)Division of Dermatology, Department of Medicine, Groote Schuur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 of Cape Town,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(5)Combined Drug Allergy Clinic, Groote Schuur Hospital, Cape Town, South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(6)South African Medical Research Council (SAMRC)/UCT Platform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Pharmacogenomics Research and Translation (PREMED) unit, University of Cape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(7)Department of Genetics, University of Pennsylvania, Philadelphia, PA,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(8)Division of Informatics, Department of Biostatistics, Epidemiology,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Informatics, University of Pennsylvania, Philadelphia, PA,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(9)Institute for Biomedical Informatics, University of Pennsylvania,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Philadelphia, PA,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(10)Institute for Immunology and Infectious Diseases, Murdoch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Murdoch, WA, Australia.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(11)Department of Medicine, Vanderbilt University Medical Center, Nashville, TN,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(12)Department of Internal Medicine, Meharry Medical College, Nashville, TN,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is the leading cause of death from a single infectious agent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globally, with the highest burden in low-and middle-income countries. Successful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treatment requires prolonged administration of multiple drugs. The increasing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threat of multidrug-resistant tuberculosis has prompted the development of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robust pipeline for new drugs. While generally safe and well tolerated, adverse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drug reactions (ADRs) to TB drugs have a considerable impact on treatment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outcomes. Pharmacogenetic testing has been implemented for some diseases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identify at-risk individuals and prevent ADRs. For tuberculosis treatment,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use of pharmacogenetic testing to optimize complex regimens and avoid ADRs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appealing, but there has been minimal implementation. To improve the use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pharmacogenetics, understanding both the pharmacology of relevant drugs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population-specific pathophysiology of ADRs are essential. This review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highlights the major treatment-limiting ADRs with TB drugs, the current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understanding of drug metabolic pathways, ADR pathophysiology, and known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pharmacogenetic risk alleles. We highlight research gaps and barriers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meaningful clinical use and implementation of pharmacogenomic testing to prevent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adverse reactions to TB drugs.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10.1080/14622416.2025.2509479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40538374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E7A6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E7A68">
        <w:rPr>
          <w:rFonts w:ascii="宋体" w:eastAsia="宋体" w:hAnsi="宋体" w:cs="宋体"/>
          <w:b/>
          <w:color w:val="FF0000"/>
          <w:szCs w:val="24"/>
        </w:rPr>
        <w:t>1</w:t>
      </w:r>
      <w:r w:rsidR="003738F1">
        <w:rPr>
          <w:rFonts w:ascii="宋体" w:eastAsia="宋体" w:hAnsi="宋体" w:cs="宋体"/>
          <w:b/>
          <w:color w:val="FF0000"/>
          <w:szCs w:val="24"/>
        </w:rPr>
        <w:t>3</w:t>
      </w:r>
      <w:r w:rsidRPr="006E7A68">
        <w:rPr>
          <w:rFonts w:ascii="宋体" w:eastAsia="宋体" w:hAnsi="宋体" w:cs="宋体"/>
          <w:b/>
          <w:color w:val="FF0000"/>
          <w:szCs w:val="24"/>
        </w:rPr>
        <w:t>. Infect Dis Poverty. 2025 Jun 20;14(1):53. doi: 10.1186/s40249-025-01324-6.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social determinants of tuberculosis: a case-control study characterising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pathways to equitable intervention in Peru.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Saunders MJ(1)(2)(3)(4), Montoya R(5)(6), Quevedo L(5)(6), Ramos E(5)(6), Datta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S(5)(6)(7), Evans CA(5)(6)(7).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(1)Institute for Infection and Immunity, City St. George's,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London, London, UK. msaunder@sgul.ac.uk.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(2)Faculty of Public Health and Policy, London School of Hygiene &amp; Tropical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Medicine, London, UK. msaunder@sgul.ac.uk.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(3)Innovation for Health and Development (IFHAD), Laboratory of Research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Development, Faculty of Sciences and Engineering, Universidad Peruana Cayetano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Heredia, Lima, Perú. msaunder@sgul.ac.uk.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(4)Innovación Por La Salud Y Desarrollo (IPSYD), Asociación Benéfica PRISMA,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Lima, Perú. msaunder@sgul.ac.uk.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(5)Innovation for Health and Development (IFHAD), Laboratory of Research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Development, Faculty of Sciences and Engineering, Universidad Peruana Cayetano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Heredia, Lima, Perú.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(6)Innovación Por La Salud Y Desarrollo (IPSYD), Asociación Benéfica PRISMA,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Lima, Perú.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(7)Innovation for Health and Development (IFHAD), Department of Infectious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Disease, Imperial College London, London, 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Despite being key components of global tuberculosis policy, poverty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reduction and social protection interventions have been inconsistently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implemented. We aimed to characterise how poverty and interrelated personal risk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factors increase tuberculosis risk in Peru to inform the design of locally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appropriate, person-centred, equity-oriented interventions.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We undertook a case-control study among people aged 15 years and over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 32 communities in Peru between 2016 and 2019. Cases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2337) were people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diagnosed with any form of tuberculosis. Controls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981) were people living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randomly selected households in the same communities. We derived measures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household poverty from three dimensions (physical, human, and financial capital)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investigated the associations between these; personal risk factors more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specifically linked to health (e.g. smoking); and tuberculosis. We used logistic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regression to calculate adjusted odds ratios (aOR), 95% confidence intervals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(95% CI), and population attributable fractions (PAF). A directed acyclic graph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was used to inform the analytical approach.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06070">
        <w:rPr>
          <w:rFonts w:ascii="宋体" w:eastAsia="宋体" w:hAnsi="宋体" w:cs="宋体"/>
          <w:color w:val="000000" w:themeColor="text1"/>
          <w:szCs w:val="24"/>
        </w:rPr>
        <w:t>Household poverty was strongly associated with tuberculosis (aOR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3.1;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95% CI: 2.3-4.2 for people from the 'poorer' versus 'less poor' half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households). There was a non-linear social gradient across deciles of household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poverty, with odds of tuberculosis increasing exponentially as poverty deepened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(aOR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12.6; 95% CI: 6.8-23.2 for the 'poorest' decile versus the 'least poor'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decile). Overall, tuberculosis burden could be halved by reducing poverty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'poorer' half of households to the level of the 'less poor' half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47%; 95%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CI: 40-54). For key personal risk factors, we estimated PAF for alcohol excess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12.3%, 95% CI: 7.2-17.2); underweight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10.3%, 95% CI: 8.7-11.8);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smoking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8.8%, 95% CI: 3.8-13.5); HIV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5.7%, 95% CI: 4.6-6.7);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diabetes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4.6%, 95% CI: 3.3-6.0). We also identified other important risk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factors including previous tuberculosis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14.8%, 95% CI: 11.6-17.9);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incarceration 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9.5%, 95% CI: 6.8-12.1); and lower social capital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(PAF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4.1%, 95% CI: 2.6-5.6). Most personal risk factors, particularly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education and substance misuse, tuberculosis exposures (e.g. incarceration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homelessness), and undernutrition, exhibited a social gradient across quintiles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of household poverty and were more prevalent in people living in poorer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households (Cochran-Armitage test for linear trend P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&lt;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0.001 for variables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showing these social gradients).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Interventions addressing multidimensional household poverty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interrelated personal risk factors could substantially reduce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burden. Our results provide an evidence base for designing person-centred,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equity-oriented interventions; and support more effective implementation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poverty reduction and social protection within the global tuberculosis response.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10.1186/s40249-025-01324-6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PMC12180230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40537847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Thorax. 2025 Jun 19:thorax-2025-223594. doi: 10.1</w:t>
      </w:r>
      <w:r w:rsidR="007066F4" w:rsidRPr="007066F4">
        <w:rPr>
          <w:rFonts w:ascii="宋体" w:eastAsia="宋体" w:hAnsi="宋体" w:cs="宋体"/>
          <w:b/>
          <w:color w:val="FF0000"/>
          <w:szCs w:val="24"/>
        </w:rPr>
        <w:t xml:space="preserve">136/thorax-2025-223594. </w:t>
      </w:r>
      <w:r w:rsidR="007066F4" w:rsidRPr="007066F4">
        <w:rPr>
          <w:rFonts w:ascii="宋体" w:eastAsia="宋体" w:hAnsi="宋体" w:cs="宋体"/>
          <w:b/>
          <w:color w:val="FF0000"/>
          <w:szCs w:val="24"/>
        </w:rPr>
        <w:lastRenderedPageBreak/>
        <w:t xml:space="preserve">Online 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Dual sequential testing for latent tuberculosis infection in BCG-vaccinated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contacts: is it worth it?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Chee CBE(1), Wang YT(2).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Respiratory and Critical Care Medicine, Tan Tock Seng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Singapore cynchee60@gmail.com.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Respiratory and Critical Care Medicine, Tan Tock Seng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Singapore.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10.1136/thorax-2025-223594</w:t>
      </w:r>
    </w:p>
    <w:p w:rsidR="00806070" w:rsidRPr="00806070" w:rsidRDefault="007066F4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40537216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Eur Respir J. 2025 Jun 19;65(6):2401126. doi: 10.1</w:t>
      </w:r>
      <w:r w:rsidR="007066F4" w:rsidRPr="007066F4">
        <w:rPr>
          <w:rFonts w:ascii="宋体" w:eastAsia="宋体" w:hAnsi="宋体" w:cs="宋体"/>
          <w:b/>
          <w:color w:val="FF0000"/>
          <w:szCs w:val="24"/>
        </w:rPr>
        <w:t xml:space="preserve">183/13993003.01126-2024. Print 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WHO online guide on the use of digital technologies for tuberculosis programmes.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Akkerman OW(1)(2)(3), Falzon D(4)(3), Migliori GB(5)(3), Konstantynovska O(6),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Eyuboglu FO(7), Sismanidis C(4), Kanchar A(4), Duarte R(8)(9)(10)(11).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(1)University of Groningen, University Medical Center Groningen, Department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Pulmonary diseases and Tuberculosis, Groningen, The Netherlands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o.w.akkerman@umcg.nl.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(2)University of Groningen, University Medical Center Groningen, TB Center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Beatrixoord, Groningen, The 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(3)O.W. Akkerman, D. Falzon and G.B. Migliori contributed equally.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(4)World Health Organization, Global Tuberculosis Programme, Geneva,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(5)Servizio di Epidemiologia Clinica delle Malattie Respiratorie, Istituti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Clinici Scientifici Maugeri IRCCS, Varese, Italy.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(6)V.N. Karazin Kharkiv National University, Department of Infectious Diseases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Clinical Immunology, Kharkiv, Ukraine.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(7)FOE Respiratory Clinic, Baskent University Division of Pulmonary Diseases,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Ankara, Turkey.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(8)EPIUnit - Instituto de Saúde Pública, Universidade do Porto, Porto, Portugal.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(9)Laboratório para a Investigação Integrativa e Translacional em Saúde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Populacional (ITR), Porto, Portugal.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(10)ICBAS - Instituto de Ciências Biomédicas Abel Salazar, Universidade do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Porto, Porto, Portugal.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(11)Centro de Saúde Pública Doutor Gonçalves Ferreira - Instituto de Saúde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Pública Doutor Ricardo Jorge (INSA-Porto), Porto, Portugal.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10.1183/13993003.01126-2024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40537167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Immunology. 2025 Jun 19. doi: 10.1111/imm.70006.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Acute Plasmodium yoelii 17XNL Infection During BCG Vaccination Limits T Cell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Responses and Mycobacterial Growth Inhibition.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Tangie E(1), Pinpathomrat N(2)(3), Tanner R(2)(4), Hsu NJ(1), Spencer AJ(2)(5),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Jacobs M(1)(6)(7)(8), Mcshane H(2), Keeton R(1).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(1)Division of Immunology, Department of Pathology, Faculty of Health Sciences,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 of Cape Town,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(2)Jenner Institute, Nuffield Department of Medicine, University of Oxford,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Oxford, 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Biomedical Sciences and Biomedical Engineering, Faculty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Medicine, Prince of Songkla University, Songkhla, Thailand.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(4)Department of Biology, University of Oxford, Oxford, UK.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(5)School of Biomedical Sciences and Pharmacy, University of Newcastle,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Newcastle, Australia.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(6)National Health Laboratory Service,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(7)Institute of Infectious Disease and Molecular Medicine, Faculty of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Sciences, University of Cape Town, 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(8)Neuroscience Institute, Faculty of Health Sciences, University of Cape Town,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Cape Town,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and malaria overlap in many sub-Saharan African countries where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Bacillus Calmette Guérin (BCG) vaccination is routinely administered. The aim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study was to determine whether the timing of BCG vaccination in relation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malaria infection has implications for BCG vaccine efficacy. Mice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intradermally vaccinated with BCG either 4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weeks before infection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blood-stage Plasmodium yoelii 17XNL, at 13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days post-infection (during an acute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blood-stage malaria infection) or 21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days post-infection (after clearance of P.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yoelii 17XNL infection). Ex vivo control of mycobacterial growth by splenocytes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was used as a surrogate of protective efficacy, and PPD-specific T-cell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responses were quantified by flow cytometry. No differences in mycobacterial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growth control were detected between BCG vaccinated mice and groups receiving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vaccination prior to or after clearance of P. yoelii 17XNL infection. Poorer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control of mycobacterial growth was observed following BCG vaccination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administered during an acute malarial infection compared to BCG vaccination only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or BCG vaccination after blood-stage malaria infection, and mycobacterial growth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negatively correlated with the magnitude of total cytokine production from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PPD-specific CD4+ T cells (p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&lt;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0.0001). Delayed BCG vaccination beyond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neonatal period may increase the risk of concurrent malarial infections with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potential to reduce BCG efficacy in children in malaria-endemic areas.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 The Author(s). Immunology published by John Wiley &amp; Sons Ltd.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10.1111/imm.70006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40537144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 xml:space="preserve">. Indian J Gastroenterol. 2025 Jun 19. doi: 10.1007/s12664-025-01795-3. Online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Urinary lipoarabinomannan for gastrointestinal tuberculosis: Another tool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kit.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Limsrivilai J(1).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(1)Division of Gastroenterology, Siriraj Hospital Mahidol University, Bangkok,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Thailand. alimsrivilai@gmail.com.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10.1007/s12664-025-01795-3</w:t>
      </w:r>
    </w:p>
    <w:p w:rsidR="00806070" w:rsidRPr="00806070" w:rsidRDefault="007066F4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40536573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 xml:space="preserve">. Respirol Case Rep. 2025 Jun 18;13(6):e70252. doi: 10.1002/rcr2.70252.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When Teratoma Masquerades: A Rare Case of Intrapleural Mature Cystic Teratoma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Mimicking Tuberculous Empyema.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Abeed NNN(1), Hau NB(1), Sharil NS(2), Lin ABY(1), Ezzamudin MN(3), Haron H(4).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(1)Respiratory Unit, Faculty of Medicine Universiti Kebangsaan Malaysia Cheras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Malaysia.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(2)Faculty of Medicine and Health Sciences Universiti Sains Islam Antarabangsa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Kuala Lumpur Malaysia.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(3)Oncology Department, Faculty of Medicine Universiti Kebangsaan Malaysia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Cheras Malaysia.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(4)Cardiothoracic Unit, Faculty of Medicine Universiti Kebangsaan Malaysia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Cheras Malaysia.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Teratomas are germ cell tumours generally gonadal in origin and very rare,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arising from extra gonadal tissue. The most common extragonadal teratomas are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mediastinal, and the majority are benign. We report a case of a 49-year-old lady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with recurrent right complex pleural effusion occurring a month after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completion of treatment for tuberculous empyema. Imaging from ultrasound of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thorax and contrasted enhanced computed tomography (CECT) thorax revealed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multiseptated and loculated effusion in the thorax without any mediastinal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lung involvement. Surprisingly, pleural fluids were negative for tuberculosis.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Despite chest drainage and initial treatment for bacterial empyema without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improvement, she underwent video assisted thoracoscopy and decortication of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right pleura, and histopathological analysis revealed a mature cystic teratoma.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She was discharged in good health and under yearly surveillance. The rarity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intrapleural mature cystic teratoma and its misleading presentation due to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concurrent tuberculous empyema make this case noteworthy.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 The Author(s). Respirology Case Reports published by John Wiley &amp; Sons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Australia, Ltd on behalf of The Asian Pacific Society of Respirology.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10.1002/rcr2.70252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PMC12175013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40535730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 xml:space="preserve">. Respirol Case Rep. 2025 Jun 18;13(6):e70244. doi: 10.1002/rcr2.70244.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Catastrophic Hemoptysis in Concurrent Laryngeal and Endobronchial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 an Immunocompetent Host: Survival Following Brief ECMO Support.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Lam LP(1).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(1)Adult Intensive Care Unit, Queen Mary Hospital Hong Kong.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 present a case of a 45-year-old previously healthy Filipino domestic helper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who presented with life-threatening hemoptysis due to disseminated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(TB) involving the larynx, tracheobronchial tree, and pulmonary parenchyma. She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presented with acute respiratory distress from massive hemoptysis, necessitating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emergent intubation and subsequent veno-venous (V-V) extracorporeal membrane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oxygenation (ECMO) support. Initial chest radiography revealed bilateral upper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lobe infiltrates and right middle lobe collapse. Bronchoscopic evaluation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demonstrated active haemorrhage and airway obstruction secondary to clot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formation. An incidental epiglottic mass was identified during laryngoscopy.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Given the failure of conservative measures to control bleeding, she underwent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emergent right middle and lower lobectomies. Histopathological analysis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confirmed necrotizing granulomatous inflammation, and Mycobacterium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was detected via polymerase chain reaction (PCR) testing. She was treated with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multi-drug anti-tuberculosis regimen and successfully weaned from ECMO.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epiglottic mass resolved, and there was no tracheal stenosis. This case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illustrates the complexities of managing tuberculosis-related respiratory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failure. It demonstrates the strategic role of ECMO in handling massive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hemoptysis, especially in cases of concurrent laryngeal TB (LTB)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endobronchial TB (EBTB).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 The Author(s). Respirology Case Reports published by John Wiley &amp; Sons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Australia, Ltd on behalf of The Asian Pacific Society of Respirology.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10.1002/rcr2.70244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PMC12174960</w:t>
      </w:r>
    </w:p>
    <w:p w:rsidR="00806070" w:rsidRPr="00806070" w:rsidRDefault="007066F4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40535727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2</w:t>
      </w:r>
      <w:r w:rsidR="003738F1">
        <w:rPr>
          <w:rFonts w:ascii="宋体" w:eastAsia="宋体" w:hAnsi="宋体" w:cs="宋体"/>
          <w:b/>
          <w:color w:val="FF0000"/>
          <w:szCs w:val="24"/>
        </w:rPr>
        <w:t>0</w:t>
      </w:r>
      <w:r w:rsidRPr="007066F4">
        <w:rPr>
          <w:rFonts w:ascii="宋体" w:eastAsia="宋体" w:hAnsi="宋体" w:cs="宋体"/>
          <w:b/>
          <w:color w:val="FF0000"/>
          <w:szCs w:val="24"/>
        </w:rPr>
        <w:t xml:space="preserve">. Health Sci Rep. 2025 Jun 17;8(6):e70867. doi: 10.1002/hsr2.70867. eCollection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Predictors of Longitudinal Viral Load count and Survival Time to Death Among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Adult TB/HIV Coinfected Patients Treated at Two Selected Amhara Region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Comprehensive Specialized Hospitals,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Muhie NS(1), Bekele AA(2), Tegegne AS(3).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(1)Department of Statistics Mekdela Amba University Tulu Awulia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(2)Department of Statistics Assosa University Assosa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(3)Department of Statistics Bahir Dar University Bahir Dar Ethiopia.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BACKGROUND AND AIMS: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most prevalent opportunistic illness among people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living with HIV/AIDS is tuberculosis. The aim of this study was to determine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predictors of longitudinal viral load and survival time to death among adult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TB/HIV coinfected patients treated at two selected Amhara region Comprehensive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Specialized Hospitals, Ethiopia.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retrospective follow-up study design was conducted from March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2018-2022 in the University of Gondar Comprehensive Specialized Hospital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Felege Hiwot Comprehensive Specialized Hospital. Descriptive statistics,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separate Cox PH model, separate generalized linear mixed model, and joint model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were employed to analyze the coinfected patient data.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Among 253 TB/HIV coinfected participants, 26.5% mortality and the rest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were censored. Random intercept and slope model for the longitudinal viral load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count Cox PH model for time to death were selected based on AIC and BIC values.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estimate of the association parameter due to the slope ( γ1 = 0.4981)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due to the viral load count variability through time is positive ( γ2 = 0.6247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CONCLUSIONS: T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hese results concluded that the joint model is not only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simplest model, but also provided a better fit to the coinfected patients' data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than the separate model. The parameter estimation under the joint model revealed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that INH, residence, CD4 cell count, functional status, and BMI were considered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 significant joint predictors of viral load count and time to death among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TB/HIV coinfected patients. Furthermore, the results of the association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parameter concluded that the higher the viral load count of the patient,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higher the chance of mortality, and correspondingly, patients with lower viral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load count have a lower chance of mortality. In this study, important potential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joint predictors should be given special attention by adult TB/HIV coinfected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patients and health professionals to minimize viral load and risk of mortality.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 The Author(s). Health Science Reports published by Wiley Periodicals LLC.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10.1002/hsr2.70867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PMC12174616</w:t>
      </w:r>
    </w:p>
    <w:p w:rsidR="00806070" w:rsidRPr="00806070" w:rsidRDefault="007066F4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40535517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2</w:t>
      </w:r>
      <w:r w:rsidR="003738F1">
        <w:rPr>
          <w:rFonts w:ascii="宋体" w:eastAsia="宋体" w:hAnsi="宋体" w:cs="宋体"/>
          <w:b/>
          <w:color w:val="FF0000"/>
          <w:szCs w:val="24"/>
        </w:rPr>
        <w:t>1</w:t>
      </w:r>
      <w:r w:rsidRPr="007066F4">
        <w:rPr>
          <w:rFonts w:ascii="宋体" w:eastAsia="宋体" w:hAnsi="宋体" w:cs="宋体"/>
          <w:b/>
          <w:color w:val="FF0000"/>
          <w:szCs w:val="24"/>
        </w:rPr>
        <w:t>. Trop Med Health. 2025 Jun 18;53(1):84. doi: 10.1186/s41182-025-00766-w.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Factors influencing the health-seeking behavior of Vietnamese migrants in Japan: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cross-sectional study on knowledge, attitudes, and practices towards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Lee S(1)(2)(3)(4), Thanh NNH(5), Akutsu Y(5), Shirayama Y(6), Quy PN(5)(7),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Takasaki J(8), Ohkado A(9).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Epidemiology and Clinical Research, the Research Institute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Tuberculosis, Japan Anti-Tuberculosis Association, 3-1-24 Matsuyama, Kiyose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City, Tokyo, 204-8533, Japan. lee@jata.or.jp.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National Center for Global Health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Medicine, Tokyo, Japan. lee@jata.or.jp.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Global Health Research, Graduate School of Medicine, Juntendo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University, Tokyo, Japan. lee@jata.or.jp.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(4)Migrant Health Action Network (MiHAN), Tokyo, Japan. lee@jata.or.jp.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(5)Migrant Health Action Network (MiHAN), Tokyo, Japan.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(6)Department of Global Health Research, Graduate School of Medicine, Juntendo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University, Tokyo, Japan.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(7)Department of Medical Oncology, Kyoto Miniren Central Hospital, Kyoto, Japan.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(8)Department of Respiratory Medicine, National Center for Global Health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Medicine, Tokyo, Japan.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(9)Department of Epidemiology and Clinical Research, the Research Institute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Tuberculosis, Japan Anti-Tuberculosis Association, 3-1-24 Matsuyama, Kiyose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City, Tokyo, 204-8533, Japan.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Addressing tuberculosis (TB) among migrants from high-burden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countries is important for the health of migrants and for public health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low-TB-burden countries. Therefore, approaches that enable migrants to access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diagnostic services and care early are required. To develop TB risk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communication for migrants from high-TB-burden countries, this study aimed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assess Vietnamese migrants' knowledge, attitudes, and practices (KAP) towards 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its association with health-seeking behaviors.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cross-sectional study was conducted among Vietnam-born migrants aged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18 years and older in two cities in Japan. A self-administered online survey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consisted of questions on demographics, health-related issues and behaviors,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KAP towards TB. Participants who would not seek healthcare even if they had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 symptoms were categorized as having "non-health-seeking behavior",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related factors were examined using multiple logistic regression analysis.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total of 230 Vietnamese migrants participated in this study.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Technical intern trainees (46.1%) and workers (28.7%) comprised the majority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participants. Overall, 73.9% believed that persons infected with TB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infectious, and 46.1% reported concerns about being diagnosed with TB. Their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concerns included maintaining employment and continuing schooling during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treatment. Ten percent of the participants stated that they would not consult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doctor even if they developed TB symptoms. Multiple logistic regression analysis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revealed that participants who believed that TB could not be cured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significantly more likely to exhibit non-health-seeking behavior (adjusted odds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ratio: 3.12, 95% confidence interval 1.14-8.52) compared to those who believed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TB could be cured.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Tailored TB risk communication should address migrants'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misconceptions and concerns regarding TB in the host countries. Further efforts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are needed to improve TB knowledge through TB education and to disseminate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information before and after migration. Creating a supportive environment, such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 language assistance and work- and school-related social support, is also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needed to facilitate the early detection of TB and healthcare access among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migrants.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10.1186/s41182-025-00766-w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PMC12175359</w:t>
      </w:r>
    </w:p>
    <w:p w:rsidR="00806070" w:rsidRPr="00806070" w:rsidRDefault="007066F4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40533807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2</w:t>
      </w:r>
      <w:r w:rsidR="003738F1">
        <w:rPr>
          <w:rFonts w:ascii="宋体" w:eastAsia="宋体" w:hAnsi="宋体" w:cs="宋体"/>
          <w:b/>
          <w:color w:val="FF0000"/>
          <w:szCs w:val="24"/>
        </w:rPr>
        <w:t>2</w:t>
      </w:r>
      <w:r w:rsidRPr="007066F4">
        <w:rPr>
          <w:rFonts w:ascii="宋体" w:eastAsia="宋体" w:hAnsi="宋体" w:cs="宋体"/>
          <w:b/>
          <w:color w:val="FF0000"/>
          <w:szCs w:val="24"/>
        </w:rPr>
        <w:t xml:space="preserve">. Indian J Gastroenterol. 2025 Jun 19. doi: 10.1007/s12664-025-01764-w. Online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Urinary lipoarabinomannan: A novel diagnostic tool for distinguishing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gastrointestinal tuberculosis from Crohn's disease.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Singh M(1), Goyal MK(1), Narang H(1), Mubbunu M(1), Kumar P(1), Kante B(1),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Vuyyuru SK(1), Upadhyay AD(2), Das P(3), Goyal A(4), Sharma R(4), Singh UB(5),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Makharia G(1), Kedia S(1), Ahuja V(6).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 and Human Nutrition, All India Institute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Medical Sciences, New Delhi, 110 029,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Biostatistics, All India Institute of Medical Sciences, New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Delhi, 110 029,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Pathology, All India Institute of Medical Sciences, New Delhi,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110 029,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(4)Department of Radio-Diagnosis, All India Institute of Medical Sciences, New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Delhi, 110 029,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(5)Department of Microbiology, All India Institute of Medical Sciences, New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Delhi , 110 029,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(6)Department of Gastroenterology and Human Nutrition, All India Institute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Medical Sciences, New Delhi, 110 029, India. vineet.aiims@gmail.com.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differentiation between gastrointestinal tuberculosis (GITB)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Crohn's disease (CD) is challenging. Detection of urinary lipoarabinomannan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(LAM), a glycolipid component of the Mycobacterium tuberculosis cell wall, has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shown potential as a non-invasive diagnostic marker for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We evaluated the diagnostic accuracy of urinary LAM in distinguishing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GITB from CD.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This prospective study included patients diagnosed with GITB, CD 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those with indeterminate conditions (January 2021 to April 2022). Comprehensive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clinical evaluations, laboratory investigations, computed tomography (CT)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enterography, colonoscopy and histopathological analyses were performed. First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morning midstream urine samples were collected and analyzed using TB LAM antigen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kit. The analytical team was blinded from the clinical data. Sensitivity,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specificity, positive predictive value (PPV), negative predictive value (NPV)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overall diagnostic accuracy of urinary LAM were determined.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Of 98 patients, 36 were diagnosed with GITB and 62 with CD. Urinary LAM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was positive in nine out of 36 GITB patients, yielding a sensitivity of 25% (95%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C.I. 12.12-42.20%) and a PPV of 100% (95% C.I. 66.37-100.00%). None of the CD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patients tested positive for urinary LAM, resulting in a specificity of 100%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(95% C.I. 94.22-100.00%) and NPV of 69.66% (95% C.I. 65.54-73.50%). Overall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diagnostic accuracy of urinary LAM in differentiating GITB from CD was 72.45%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(95% C.I. 62.54-80.99%). Notably, the addition of urinary LAM testing to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existing diagnostic criteria improved the accurate identification of GITB from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44% to 55.6%.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Urinary LAM testing exhibits high specificity and PPV, making it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significant adjunct in the diagnostic process for GITB.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Indian Society of Gastroenterology.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10.1007/s12664-025-01764-w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40533713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Pediatr Surg Int. 2025 Jun 18;41(1):175. doi: 10.1007/s00383-025-06080-0.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Abdominal tuberculosis in children: a systematic review on current advances.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Raj V(1), Sharma S(2)(3).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Pediatric Surgery, Mahatma Gandhi Memorial Medical College,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Indore, India. doc.vraj89@gmail.com.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(2)Professor, Department of Pediatric Surgery, Mother and Child Block, All India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Institute of Medical Sciences, New Delhi, India. drshilpas@gmail.com.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Hepatobiliary Surgery and Liver Transplantation, Institute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Liver and Biliary Sciences, New Delhi, India. drshilpas@gmail.com.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 study the published literature on abdominal tuberculosis in children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the last 10 years.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PubMed search was done on 27th March 2025 with keywords "pediatric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abdominal tuberculosis", using the filter of last 10 years. The articles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screened for relevance and the data were compiled on gender, age, presenting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complaints, diagnosing criteria, associated pathologies, surgical management,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complications and outcomes.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search yielded 194 articles. After screening for relevance, 143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articles were excluded. 51 articles were studied. A total of 807 cases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studied in 51 articles, with female preponderance. The largest series was of 218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children. The age was predominantly in the adolescent period. The youngest child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was an 8-day neonate with congenital tuberculosis. Predominant symptoms included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fever, pain abdomen, abdominal distension, constipation, diarrhea, ascites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weight loss. Unusual presentations included splenic microabscess, liver abscess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HIV positive cases, deep vein thrombosis, mesenteric artery stenosis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intracranial sinus thrombosis. Mycobacterial cultures showed 50-75% positivity.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Concomitant pulmonary tuberculosis was reported in 6 studies. The management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included medical with or without surgical management. The main indication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surgical management was intestinal perforation.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7066F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Pediatric abdominal tuberculosis is an enigma due to the vague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symptoms and needs to be differentiated from other conditions.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part of Springer Nature.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10.1007/s00383-025-06080-0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40533676 [Indexed for MEDLINE]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Int Immunopharmacol. 2025 Jun 17;161:115047. doi:</w:t>
      </w:r>
      <w:r w:rsidR="007066F4" w:rsidRPr="007066F4">
        <w:rPr>
          <w:rFonts w:ascii="宋体" w:eastAsia="宋体" w:hAnsi="宋体" w:cs="宋体"/>
          <w:b/>
          <w:color w:val="FF0000"/>
          <w:szCs w:val="24"/>
        </w:rPr>
        <w:t xml:space="preserve"> 10.1016/j.intimp.2025.115047. 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Long-term omega-3 fatty acids modulate immune responses more effectively than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ibuprofen in Mtb-infected mice: An in silico functional analysis approach.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King S(1), Nienaber A(1), Hayford FEA(2), Dolman-Macleod RC(1), Smuts CM(1),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Malan L(1), Zandberg L(3).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(1)Centre of Excellence for Nutrition (CEN), North-West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Potchefstroom Campus, Potchefstroom,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(2)Centre of Excellence for Nutrition (CEN), North-West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Potchefstroom Campus, Potchefstroom, South Africa; Department of Dietetics,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School of Biomedical and Allied Health Sciences, College of Health Sciences,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 of Ghana, Accra, Ghana.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(3)Centre of Excellence for Nutrition (CEN), North-West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Potchefstroom Campus, Potchefstroom, South Africa. Electronic address: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lizelle.zandberg@nwu.ac.za.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public health threat, necessitating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alternative and novel treatments to modulate inflammation and shorten drug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treatment periods. The potential of omega-3 long-chain polyunsaturated fatty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acids (EPA/DHA) and ibuprofen as adjunct therapies in TB treatment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demonstrated recently in Mycobacterium TB (Mtb) C3HeB/FeJ mice, but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underlying molecular mechanisms of the immune response pathways remain largely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unknown. Here, we used in silico predictive functional network modelling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predict underlying molecular relationships and functional network interactions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associated with inflammatory and immune response pathways. We focused on Th1,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Th2 and Th17 cell pathways in the lung tissue when administering adjunct EPA/DHA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or ibuprofen to Mtb-infected C3HeB/FeJ mice. Mice (n = 36) initially received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Rifafour® (rifampicin, isoniazid, pyrazinamide, and ethambutol) for three days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before transitioning to rifampicin and isoniazid alone for the remainder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(11 days) of the experiment, with or without EPA/DHA (1.6:1) or ibuprofen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(0.05 g/L) supplementation. Standard TB drug treatment alone downregulated Th1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cell responses, shifting toward a Th2-skewed immune profile, which may impact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long-term host immune competence. Adjunct ibuprofen resulted in excessive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inflammation as indicated by increased pro-inflammatory cytokines and neutrophil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recruitment (via Th17 cell activity), which was associated with higher lung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bacterial loads and reduced alveolar space compared to TB drugs alone or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adjunct EPA/DHA group. In contrast, supplementing EPA/DHA maintained a Th1/Th2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immune balance and reduced excessive Th17 activity, yielding lower bacterial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loads. These findings suggest that EPA/DHA supplementation holds promise as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safe and more effective host-directed therapy, adjunct to TB drugs, by enhancing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immune balance and mitigating excessive lung damage. Further investigation into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clinical applicability of EPA/DHA as an adjunct in TB treatment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warranted.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10.1016/j.intimp.2025.115047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40532324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N Engl J Med. 2025 Jun 19;392(23):2391-2392. doi: 10.1056/NEJMc2502735.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Levofloxacin for the Prevention of Multidrug-Resistant Tuberculosis. Reply.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Hesseling AC(1), Schaaf HS(1), Purchase SE(1).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(1)Stellenbosch University, Stellenbosch, South Africa.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   N Engl J Med. 2024 Dec 19;391(24):2304-2314. doi: 10.1056/NEJMoa2314325.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10.1056/NEJMc2502735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40532166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N Engl J Med. 2025 Jun 19;392(23):2390-2391. doi: 10.1056/NEJMc2502735.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Levofloxacin for the Prevention of Multidrug-Resistant Tuberculosis. Reply.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Fox GJ(1), Nhung NV(2), Marks GB(3).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(1)University of Sydney, Sydney.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(2)Vietnam National University, Hanoi.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(3)Burnet Institute, Melbourne, VIC, Australia.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   N Engl J Med. 2024 Dec 19;391(24):2304-2314. doi: 10.1056/NEJMoa2314325.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10.1056/NEJMc2502735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40532165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N Engl J Med. 2025 Jun 19;392(23):2389-2390. doi: 10.1056/NEJMc2502735.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Levofloxacin for the Prevention of Multidrug-Resistant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Lubelchek R(1).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(1)Cook County Department of Public Health, Forest Park, IL.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   N Engl J Med. 2024 Dec 19;391(24):2304-2314. doi: 10.1056/NEJMoa2314325.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10.1056/NEJMc2502735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40532163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>. N Engl J Med. 2025 Jun 19;392(23):2389. doi: 10.1056/NEJMc2502735.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Levofloxacin for the Prevention of Multidrug-Resistant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Malozowski S(1).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(1)National Institutes of Health, Bethesda, MD.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   N Engl J Med. 2024 Dec 19;391(24):2304-2314. doi: 10.1056/NEJMoa2314325.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10.1056/NEJMc2502735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40532162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 xml:space="preserve">. PLOS Glob Public Health. 2025 Jun 18;5(6):e0003955. doi: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10.1371/journal.pgph.0003955. eCollection 2025.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Evaluating InferVision's Computer-Aided Detection (CAD) algorithm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Tuberculosis (TB) screening, Lusaka, Zambia.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Somwe P(1), Maimbolwa M(1), Chiyenu K(1), Lumpa M(1), Kagujje M(1), Muyoyeta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(1)Centre for Infectious Disease Research in Zambia (CIDRZ), Lusaka, Zambia.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objective of this study was to evaluate the diagnostic performance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InferRead DR Chest for tuberculosis (TB) screening in a high HIV and TB burden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setting. The study assessed the performance of InferRead DR Chest using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anonymized chest X-ray images from an active TB case finding study in Lusaka,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Zambia, for individuals aged 15 and older. The Xpert MTB/RIF or MTB culture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composite reference standard. Performance was evaluated using the Area Under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Receiver Operating Characteristic Curve (AUC), and a binary classification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point was selected where the sensitivity aligned with the WHO target product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profile for TB screening tools. Of the 1,890 chest X-ray images that met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inclusion criteria, 91.5% of participants reported at least one TB symptom.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median age was 38 years (IQR: 29-47), and 1,186 (62.8%) were male. From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study sample, 449 participants (23.8%) reported a history of previous TB,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704 (37.2%) were HIV positive. Among the analyzed images, 289 (15.3%)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classified as TB positive based on the composite reference standard test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results. The overall area under the curve (AUC) was 0.81 (95% CI: 0.78-0.83).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Among individuals with a history of previous TB and those who were HIV positive,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AUCs were 0.71 (95% CI: 0.63-0.79) and 0.77 (95% CI: 0.72-0.82),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respectively. At a sensitivity of 90.3% (95% CI: 86.3%-93.5%), InferRead DR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Chest achieved a specificity of 39.2% (95% CI: 36.8%-41.7%) at TB score cut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point of 0.12. InferRead DR Chest had acceptable performance in our population.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Additional training and piloting of InferRead DR Chest in this population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recommended.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2025 Somwe et al. This is an open access article distributed under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10.1371/journal.pgph.0003955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PMC12176154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40531944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7066F4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806070" w:rsidRPr="007066F4">
        <w:rPr>
          <w:rFonts w:ascii="宋体" w:eastAsia="宋体" w:hAnsi="宋体" w:cs="宋体"/>
          <w:b/>
          <w:color w:val="FF0000"/>
          <w:szCs w:val="24"/>
        </w:rPr>
        <w:t xml:space="preserve">. PLoS One. 2025 Jun 18;20(6):e0319630. doi: 10.1371/journal.pone.0319630. </w:t>
      </w:r>
    </w:p>
    <w:p w:rsidR="00806070" w:rsidRPr="007066F4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7066F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Verification of emerging genomic mutations in Mycobacterium tuberculosis allows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transmission chains to be distinguished in an epidemiological typing cluster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extending over thirty years.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 Zwaan R(1), de Vries G(2), Ubbelohde E(1)(3), Mulder A(1), Kamst-van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Agterveld M(1), Rebel K(4), Kautz S(5), Kremer K(3), Anthony RM(1), van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Soolingen D(1).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(1)Tuberculosis Reference Laboratory, Centre for Infectious Disease Control,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National Institute for Public Health and the Environment (RIVM), Bilthoven,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(2)Centre for Infectious Disease Control, National Institute for Public Health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the Environment (RIVM), Bilthoven, The 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(3)KNCV Tuberculosis Foundation, The Hague, The 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(4)TB Department, Municipal Public Health Services (GGD), Utrecht,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(5)TB Department, Municipal Public Health Services (GGD), Rotterdam,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Whole genome sequencing (WGS) is able to identify epidemiological links between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Mycobacterium tuberculosis isolates. Recent clustering can be ruled out using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pre-defined single nucleotide polymorphism (SNP) threshold. If WGS clusters grow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significantly over time limited genetic variability hampers epidemiological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investigations. Newly emerging (informative) SNPs in isolates of an extended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cluster growing for more than 30 years to &gt;150 cases in the Netherlands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analysed. WGS data was analyzed from 61 sequencing files from 54 patients.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Genomic positions that varied within the cluster isolates were carefully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screened for minority populations in other isolates from the cluster.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transmission scheme was generated on the basis of WGS data alone then compared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 the epidemiological information available. Fifty-two informative SNPs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identified, eight of which were also detected as mixed variants. One emerging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SNP in dnaA (1199G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&gt;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R400H) has been observed in other transmitted strains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may be under selection. There was high concordance between the transmission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chains suggested on basis of the newly emerging SNPs and scenarios identified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using classical epidemiological cluster investigations. Analysis of filtered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SNPs accumulating in the genome of M. tuberculosis in large clusters contains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information on transmission dynamics and can be used to support epidemiological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investigations.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2025 de Zwaan et al. This is an open access article distributed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10.1371/journal.pone.0319630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PMC12176192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40531890 [Indexed for MEDLINE]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605D18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806070" w:rsidRPr="00605D18">
        <w:rPr>
          <w:rFonts w:ascii="宋体" w:eastAsia="宋体" w:hAnsi="宋体" w:cs="宋体"/>
          <w:b/>
          <w:color w:val="FF0000"/>
          <w:szCs w:val="24"/>
        </w:rPr>
        <w:t xml:space="preserve">. J Acquir Immune Defic Syndr. 2025 Jun 18. doi: 10.1097/QAI.0000000000003713. </w:t>
      </w:r>
    </w:p>
    <w:p w:rsidR="00806070" w:rsidRPr="00605D18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605D18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Sex and HIV Modify Immune Activation Biomarkers in Ugandans Post-Tuberculosis.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Abelman RA(1), Fitzpatrick J(1), Zawedde J(2), Beck-Engeser G(3), Rn IS(2),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Marzan F(1)(4), Byanyima P(2), Ambayec GC(2), Kaswabuli S(2), Musisi E(2),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Sessolo A(2), Velasquez E(1), Lalitha R(5), Byanova KL(6), Aweeka FT(4),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Deitchman AN(3)(4), Lin J(7), Davis JL(8)(9), Crothers K(10), Worodria W(5),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Hunt PW(3), Huang L(1)(6).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(1)Division of HIV, Infectious Diseases, and Global Medicine, Department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Medicine, University of California San Francisco, San Francisco, California,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(2)Infectious Diseases Research Collaboration, Kampala, Uganda.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(3)Division of Experimental Medicine, Department of Medicine,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California San Francisco, San Francisco, California,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(4)Drug Research Unit, Department of Clinical Pharmacology,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California San Francisco, San Francisco, California,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(5)Department of Pulmonary Medicine, Department of Medicine, Mulago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(6)Division of Pulmonary, Critical Care, Allergy and Sleep Medicine, Department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of Medicine, University of California San Francisco, San Francisco, California,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(7)Department of Biochemistry and Biophysics, University of California San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Francisco, San Francisco, California,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(8)Pulmonary, Critical Care, and Sleep Medicine Section, Yale School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Medicine, New Haven, Connecticut,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(9)Department of Epidemiology of Microbial Diseases, Yale School of Public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Health, New Haven, Connecticut,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(10)Division of Pulmonary, Critical Care and Sleep, Department of Medicine,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Veterans Affairs (VA) Puget Sound Health Care System and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Washington, Seattle, Washington,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05D1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While there are sex and HIV differences in tuberculosis (TB)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prevalence, the underlying mechanisms are incompletely understood. Few studies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have evaluated whether sex and HIV modify the inflammatory response to TB.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05D1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Adults with pulmonary TB with and without HIV in Kampala, Uganda had 12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immune activation biomarkers measured at TB diagnosis and at completion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therapy. Associations between biomarkers and sex were assessed using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multivariable regression models at baseline and follow-up after adjusting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age, HIV status, and AFB smear grade. Given evidence of sex-HIV interaction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several biomarkers, models were stratified by HIV status.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05D1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Overall, 151 participants were included and 74 (49%) were female.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Forty-nine (32%) participants had HIV; 21 (43%) of those with HIV were female.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At baseline, biomarkers were overall higher in men whereas at follow-up, suPAR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(p&lt;0.001) and sCD163 were higher in women (p=0.02) and IL-6 (p=0.01) and IFABP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(p=0.02) were higher in men. After stratifying by HIV status, at baseline,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majority of the biomarkers were higher in men without HIV and there were no sex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differences in those with HIV. At follow-up, women without HIV had higher levels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of suPAR (p=0.01) and sCD163 (p=0.051). Women with HIV had higher levels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suPAR, CRP, and IP-10 (p&lt;0.05 for all); no other sex differences were observed.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605D18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Among adults with pulmonary TB in Uganda, men had greater immune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activation than women only in the absence of HIV. Following treatment, women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tended to have more immune activation than men in the setting of HIV.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Copyright © 2025 Wolters Kluwer Health, Inc. All rights reserved.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10.1097/QAI.0000000000003713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40530901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Curr Drug Discov Technol. 2025 Jun 16. doi: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t>10.2174/0115701638364461250603050239.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Computational Investigation of Phytochemicals Targeting Isocitrate Lyase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Inhibit Mycobacterium tuberculosis.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Chouhan M(1), Kumar M(2), Mishra R(3), Gupta S(4), Tiwari PK(1), Rustagi S(5),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Sharma K(6), Singh DP(7), Kumar S(1).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(1)Biological and Bio-computational Lab, Department of Life Science, School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Basic Sciences and Research, Sharda University, Greater Noida UP, 201310,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Biophysics, All India Institute of Medical Sciences, New Delhi,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110029,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Computer Engineering, Parul University, Ta. Waghodia, Vadodara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391760, Gujarat,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(4)Department of Biotechnology, GLA University, Mathura, Uttar Pradesh,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(5)Department of Food Technology, School of Applied and Life Sciences,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Uttaranchal University, Dehradun 248007, Uttarakhand,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(6)Centre of Research Impact and Outcome, Chitkara University, Rajpura-140401,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Punjab,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(7)Department of Biotechnology, Graphic Era (Deemed to be University), Dehradun,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Uttarakhand,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global burden of tuberculosis (TB) remains a major concern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society that is worsening day by day with the emergence of drug-resistant TB 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well as risks associated with latent TB. Isocitrate lyase (ICL) has been shown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 a potential target that plays a role in the la-tent/dormant stage of M.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tuberculosis. Several inhibitors against ICL have been designed and tested,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which have various side effects.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This study focuses on the phytochemicals from plant extracts, which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have anti-tuber-cular properties. A total of 1413 phytochemicals were virtually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screened against ICL to identify the promising therapeutic compounds. The top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four lead phytochemicals were selected based on their binding energy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subjected to redocking and intermolecular interaction analysis. These results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were further validated through 100 ns MD simulation to check the stability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these complexes. The find-ings of these complexes were compared to the reference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compound VGX.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top selected compound viz., Allantoin, Gallic acid, Citric acid,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3,5-Dihydroxyben-zoic acid from virtual screening result displayed better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docking score ranging from -8 kcal/mol to -7.2 kcal/mol than the reference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compound VGX (-7.5 kcal/mol). Moreover, during the MD simula-tion analysis,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gallic acid exhibited greater stability compared to all other compounds,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including the reference compound.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Among selected phytochemicals, gallic acid exhibited highest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stability and binding af-finity within the active site of ICL as compared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previously identified compounds, which suggests that it is as potential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candidate against ICL. That can be used for further in vitro and in vivo studies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to evaluate its effectiveness against TB.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10.2174/0115701638364461250603050239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40530732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Mol Microbiol. 2025 Jun 17. doi: 10.1111/mmi.15370.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Mycobacterium tuberculosis Transposon Sequencing Database (MtbTnDB):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Large-Scale Guide to Genetic Conditional Essentiality.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Jinich A(1)(2), Zaveri A(3), DeJesus MA(4), Spencer A(2), Almada-Monter R(2),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Flores-Bautista E(5), Smith CM(6), Sassetti CM(7), Rock JM(4), Ehrt S(3),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Schnappinger D(3), Ioerger TR(8), Rhee KY(9).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(1)Skaggs School of Pharmacy and Pharmaceutical Sciences, UC San Diego, La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Jolla, California,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Chemistry and Biochemistry, UC San Diego, La Jolla, California,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Microbiology and Immunology, Weill Cornell Medical College, New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York City, New York,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(4)Laboratory of Host-Pathogen Biology, The Rockefeller University, New York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City, New York,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(5)Division of Biology and Biological Engineering, California Institute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Technology, Pasadena, California,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(6)Department of Molecular Genetics and Microbiology, Duke University, Durham,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North Carolina,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(7)Department of Microbiology and Physiological Systems, University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Massachusetts Medical School, Worcester, Massachusetts,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(8)Department of Computer Science and Engineering, Texas A&amp;M University, College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Station, Texas,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(9)Division of Infectious Diseases, Weill Department of Medicine, Weill Cornell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Medical College, New York City, New York,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Characterizing genetic essentiality across various conditions is fundamental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understanding gene function. Transposon sequencing (TnSeq) is a powerful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technique to generate genome-wide essentiality profiles in bacteria and has been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extensively applied to Mycobacterium tuberculosis (Mtb). Dozens of TnSeq screens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have yielded valuable insights into the biology of Mtb in vitro, inside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macrophages, and in model host organisms. Despite their value, these Mtb TnSeq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profiles have not been standardized or collated into a single, easily searchable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database. This results in significant challenges when attempting to query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compare these resources, limiting our ability to obtain a comprehensive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consistent understanding of genetic conditional essentiality in Mtb. We address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problem by building a central repository of publicly available Mtb TnSeq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screens, the Mtb transposon sequencing database (MtbTnDB). The MtbTnDB is a </w:t>
      </w:r>
    </w:p>
    <w:p w:rsidR="00806070" w:rsidRPr="00806070" w:rsidRDefault="00806070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 xml:space="preserve">living resource that encompasses to date ≈150 standardized TnSeq screens,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enabling open access to data, visualizations, and functional predictions through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 interactive web app (www.mtbtndb.app). We conduct several statistical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analyses on the complete database, such as demonstrating that (i) genes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same genomic neighborhood have similar TnSeq profiles, and (ii) clusters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genes with similar TnSeq profiles are enriched for genes from similar functional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categories. We further analyze the performance of machine learning models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trained on TnSeq profiles to predict the functional annotation of orphan genes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Mtb. By facilitating the comparison of TnSeq screens across conditions,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MtbTnDB will accelerate the exploration of conditional genetic essentiality,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provide insights into the functional organization of Mtb genes, and help predict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gene function in this important human pathogen.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 The Author(s). Molecular Microbiology published by John Wiley &amp; Sons Ltd.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10.1111/mmi.15370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40527579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4. Int J Risk Saf Med. 2025 Jun 17:9246479251353401. doi: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lastRenderedPageBreak/>
        <w:t>10.1177/09246479251353401.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Paradoxical responses to modified, all-oral shorter treatment of tuberculosis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non-immunocompromised patients: Cases from Armenia.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Atshemyan H(1), Khachatryan N(1), Khachatryan A(1), Poghosyan K(1), Mirzoyan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N(2).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(1)National Center of Pulmonology, Abovyan City, Armenia.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(2)Yerevan State Medical University After Mkhitar Heratsi, Yerevan, Armenia.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C84705"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previous publications presented paradoxical responses to anti-TB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treatment in non-immunocompromised patients. Treatment for extra-pulmonary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was associated with the majority of these responses.ObjectivesIn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paper, we present three cases of paradoxical radiological worsening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HIV-negative patients receiving new modified, all-oral shorter regimens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pulmonary tuberculosis.</w:t>
      </w:r>
      <w:r w:rsidRPr="00C84705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C84705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treatment effectiveness was assessed based 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radiological and bacteriological examinations. Each of the three patients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was adherent to treatment.</w:t>
      </w:r>
      <w:r w:rsidRPr="00C84705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C84705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Anti-TB therapy was effective in all of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cases, evidenced by bacteriological response. After initiation of treatment,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chest X-rays showed increased infiltration in the lungs. The patients continued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treatment without adjustments of the shorter regimens. The following chest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X-rays revealed positive dynamics. Despite the lack of specific therapeutic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interventions to address radiological deterioration, the shorter treatment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courses were successful. This means that radiological worsening detected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middle of shorter treatment does not always indicate that anti-TB chemotherapy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is ineffective.</w:t>
      </w:r>
      <w:r w:rsidRPr="00C84705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="00C84705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Paradoxical deterioration of chest X-ray findings may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happen in HIV-negative patients receiving shorter regimens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rifampicin-resistant pulmonary tuberculosis but this worsening is not a reliable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indicator for treatment outcome prediction. Additional therapeutic interventions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 modifications of the chemotherapy regimens are not always necessary.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10.1177/09246479251353401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40527493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mBio. 2025 Jun 17:e0106825. doi: 10.1128/mbio.01068-25.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Ser/Thr phosphorylation of Mycobacterium tuberculosis type II RelK toxin by PknK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destabilizes TA interaction and interferes with toxin neutralization.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Sarah SR(#)(1)(2), Garg A(#)(1)(2), Afroz S(3), Korch S(4), Ray A(3), Gupta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A(2), Malhotra V(1).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Biochemistry, Sri Venkateswara College, University of Delhi,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New Delhi,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Biochemistry, University of Delhi South Campus, New Delhi,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Computational Biology, Indraprastha Institute of Information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Technology, Delhi,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(4)Department of Pharmacology, Midwestern University, Glendale, Arizona,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Toxin-antitoxin (TA) modules represent genetic elements implicated in bacterial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persistence. Mycobacterium tuberculosis encodes 90+ TA modules, the majority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which are type II, comprising of a toxin component and an antitoxin counterpart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that neutralizes the toxin. Under stressful environments, the antitoxin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degraded, releasing the toxin which then acts to halt cellular growth. Towards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elucidating the underlying regulatory mechanisms that govern a synchronized TA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cellular program, we explored the regulation of type II TA modules by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post-translational modification. In silico analysis revealed that ~85% of M.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TA proteins possess potential Ser/Thr phosphorylation sites,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implicating them as targets for mycobacterial Ser/Thr protein kinases (STPKs).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 demonstrate that members of the RelBE family interact with PknK,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stress-responsive STPK using the mycobacterial protein fragment complementation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(M-PFC) assay and are subjected to Ser/Thr phosphorylation in vitro. LC-MS/MS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confirmed multiple sites of phosphorylation in the RelJK module. Results from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molecular dynamics simulations, in vitro binding, and co-expression studies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RelJK proteins indicate that the secondary structure changes associated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Thr77 phosphorylation in RelK toxin compromise its binding to the RelJ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antitoxin. Substitution of Thr77 with alanine or glutamate in RelK toxin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resulted in poor binding to the RelJ antitoxin, allowing a partial rescue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cells co-expressing wild-type RelJ antitoxin and RelK phosphorylation-deficient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(T77A) or phosphomimetic (T77E) mutant toxins vs wild-type RelJK proteins. These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findings implicate the RelK Thr77 residue at the toxin-antitoxin interaction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interface and, more importantly, establish toxin phosphorylation as a novel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mechanism influencing interaction dynamics of the TA module components.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IMPORTANCE: Bacterial pathogens rely on the phenomenon of persistence as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survival strategy to combat the adverse environmental conditions encountered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during infection. As a stochastic process, the driving force(s) that potentiate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formation of persisters in a bacterial population are largely unclear. This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study is a step towards the discovery of intricate regulatory mechanisms that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coordinate a synchronized TA cellular program. We propose a model where the TA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module is regulated post-translationally, specifically via Ser/Thr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phosphorylation disrupting the interaction between the toxin and antitoxin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proteins as a mechanism to regulate TA function.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DOI: 10.1128/mbio.01068-25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40525867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ACS Infect Dis. 2025 Jun 17. doi: 10.1021/acsinfecdis.5c00150. 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Single-Sample Melt-Based Screening for Rifampicin Susceptibility in the Emerging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Mutation Hotspot at rpoB Codon 491.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Malofsky NA(1), Dhungel SB(1), Pask ME(1), Haselton FR(1).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Biomedical Engineering, Vanderbilt University, Nashville,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Tennessee 37235, United States.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Based on sequencing data, mutations at rpoB codon 491 ofMycobacterium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tuberculosisare associated with rifampicin resistance, but current commercial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WHO-endorsed genotypic tests fail to detect them. As a result, resistant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infections go untreated, driving transmission and multidrug resistance.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real-time PCR assay by André et al. specifically screens for I491F but omits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other codon 491 mutations. To address this gap, a single-sample screening method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using asymmetric PCR followed by melt analysis was developed for the three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sequence-identified variants, I491F/N/M. Each sample contained a melt probe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matching the susceptible sequence, which, after asymmetric PCR spanning codon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491, hybridized with the excess strand to form a duplex. The duplex's melt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temperature (Tm) was then measured. To enable single-sample classification, each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reaction also included double-stranded L-DNA identical to the probe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wild-type PCR product duplex. Susceptibility was determined by the within-sample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Tm difference between the probe-product and L-DNA duplexes. The approach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evaluated and compared to the André assay across two calibrated PCR instruments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using synthetic rpoB wild-type and variant sequences. As expected, the André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assay distinguished wild-type from I491F samples but misclassified I491N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I491M samples based on multisample Tm comparison. In contrast, our single-sample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classification strategy used within-sample Tm differences, classifying samples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 rifampicin-susceptible when the within-sample Tm difference was less than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0.83 °C. With this approach, the method achieved 100% sensitivity and 100%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specificity across both PCR instruments. Although demonstrated for rpoB codon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491, this assay design is readily adaptable to any other sequence-identified,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clinically significant mutation hotspot.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10.1021/acsinfecdis.5c00150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40525806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Anatol J Cardiol. 2025 Jun 16. doi: 10.14744/AnatolJCardiol.2025.5454. Online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lastRenderedPageBreak/>
        <w:t>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Tricuspid Regurgitation Worsening After Pericardiectomy in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Constrictive Pericarditis: An Overlooked Prognostic Concern.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Demirçelik B(1).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(1)Department of Cardiology, Ankara Güven Hospital, Ankara, Türkiye.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10.14744/AnatolJCardiol.2025.5454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40525212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J Surg Case Rep. 2025 Jun 16;2025(6):rjaf422. doi: 10.1093/jscr/rjaf422.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Abdominal tuberculosis in a patient with ankylosing spondylitis and infliximab: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is the risk still too great? A case report.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Moyón MÁ(1), Añazco JS(2), Vásconez AE(3), Larreategui D(4), Torres MB(5), Moyón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N(6), Borja T(7), Molina GA(8).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General Surgery, Clínica Pasteur &amp; School of Medicine,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Pontificia Universidad Católica del Ecuador (PUCE), Av. Eloy Alfaro, N29-248,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Quito 170515,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General Surgery, Clínica Pasteur, Av. Eloy Alfaro, N29-248,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Quito 170515,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Oncology, Clínica Pasteur, Av. Eloy Alfaro, N29-248, Quito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170515,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(4)Division of Infectology, Department of Internal Medicine, Clínica Pasteur,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Av. Eloy Alfaro, N29-248, Quito 170515,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(5)Division of Nephrology, Department of Internal Medicine, Clínica Pasteur, Av.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Eloy Alfaro, N29-248, Quito 170515,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(6)Department of Anaesthesiology, Clínica Pasteur, Av. Eloy Alfaro, N29-248,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Quito 170515,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(7)Department of Pathology, Vida Pathology, Av. Mariana de Jesús OE7-02 y Nuño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 Valderama Citimed, Quito 170509,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(8)Universidad San Francisco de Quito (USFQ), Department of General Surgery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Hospital IESS Quito Sur, Diego de Robles s/n, Quito 170901, Ecuador.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Ankylosing spondylitis is a chronic inflammatory spondyloarthropathy that will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cause severe symptoms and complications if left untreated. Anti-TNF-α inhibitor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is the treatment of choice, yet all treatments have difficulties,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opportunistic infections following this therapy are well known. Reactivation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latent tuberculosis (TB) and abdominal TB is a serious problem in this therapy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since diagnosis is difficult, as symptoms are nonspecific, and complications can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be fatal. We present the case of a 47-year-old female doctor with a past medical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history of ankylosing spondylitis; she was treated with infliximab. She began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developing abdominal pain that led to an acute abdomen due to abdominal TB.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After successful treatment, she fully recovered, and the patient is doing well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 follow-ups.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and JSCR Publishing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Ltd.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10.1093/jscr/rjaf422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PMC12168116</w:t>
      </w:r>
    </w:p>
    <w:p w:rsidR="00806070" w:rsidRPr="00806070" w:rsidRDefault="00C84705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40525094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Clin Nucl Med. 2025 Jun 17. doi: 10.1097/RLU.000</w:t>
      </w:r>
      <w:r w:rsidR="00C84705" w:rsidRPr="00C84705">
        <w:rPr>
          <w:rFonts w:ascii="宋体" w:eastAsia="宋体" w:hAnsi="宋体" w:cs="宋体"/>
          <w:b/>
          <w:color w:val="FF0000"/>
          <w:szCs w:val="24"/>
        </w:rPr>
        <w:t xml:space="preserve">0000000005805. Online ahead of 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Cutaneous Tuberculosis (CTB) Identified on 18F-FDG PET/CT.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Ranes J(1), Flynt L(2), Aung P(2).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(1)St. George's University School of Medicine.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(2)The University of Texas M.D. Anderson Cancer Center.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 Cutaneous Tuberculosis (CTB) comprises only a small percentage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extra-pulmonary cases, it is often a challenging diagnosis for dermatologists.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multitude of clinical manifestations with lesions mimicking other conditions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is further compounded by ambiguous histological and immunohistochemistry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findings. This case of a 69-year-old man with an extensive medical history who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presented with unusual cutaneous lesions unresponsive to treatment and negative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initial histological examination, demonstrated these challenges.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18F-Fludeoxyglucose (FDG) PET/CT imaging was used to identify pulmonary nodules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tracer uptake in cutaneous tissue, supporting the diagnosis of CTB.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Copyright © 2025 Wolters Kluwer Health, Inc. All rights reserved.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10.1097/RLU.0000000000005805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40524368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PLoS Pathog. 2025 Jun 16;21(6):e1013267. doi: 10.1371/journal.ppat.1013267.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APOE protects against severe infection with Mycobacterium tuberculosis by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restraining production of neutrophil extracellular traps.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Liu D(1), Mai D(1), Jahn AN(1), Murray TA(1), Aitchison JD(1), Gern BH(1)(2),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Urdahl KB(1)(3)(2), Aderem A(1), Diercks AH(1), Gold ES(1)(4).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(1)Center for Global Infectious Disease Research, Seattle Children's Research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Institute, Seattle, Washington, United States of America.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Pediatrics, University of Washington, Seattle, Washington,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Immunology, University of Washington, Seattle, Washington,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(4)Virginia Mason Franciscan Health, Seattle, Washington, United States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Mice lacking apolipoprotein E (APOE, Apoe-/- mice) on a high cholesterol (HC)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diet are highly susceptible to infection with Mycobacterium tuberculosis (Mtb)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but the underlying immune dysregulation has been unclear. While neutrophils are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often the predominant cell type in the lungs of humans with severe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(TB), they are relatively scarce in the lungs of some strains of mice that are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used to study the disease. The neutrophil levels in the lungs of Mtb-infected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Apoe-/- HC mice are very high, and thus studies in this model offer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opportunity to examine the role of specific neutrophil functions in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pathology of severe TB. We determined that depleting neutrophils, depleting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plasmacytoid dendritic cells (pDCs), or blocking type I interferon signaling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improved the outcome of TB in Apoe-/- HC mice. We also demonstrated that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blocking the activation of peptidylarginine deiminase 4 (PAD4), an enzyme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critical to NET formation, leads to fewer NETs in the lungs and dramatically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improves the outcome of TB in Apoe-/- HC mice without affecting the number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neutrophils in the lung. We found that the transcriptional profile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neutrophils in Mtb-infected Apoe-/- HC mice is biased towards a state that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resembles the "N2" phenotype that has been defined in cancer models and has been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implicated in matrix degradation and tissue destruction. Our observations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strongly suggest that the state of the neutrophil when it encounters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Mtb-infected lung is one of the main drivers of severe disease and implies that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targeted interventions that alter specific states or functions, such as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production of NETs, may improve outcome while preserving sufficient capacity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host-defense.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2025 Liu et al. This is an open access article distributed under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original author and source are credited.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10.1371/journal.ppat.1013267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40523023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PLoS One. 2025 Jun 16;20(6):e0325914. doi: 10.1371/journal.pone.0325914.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TBpore cluster: A novel phylogenetic pipeline for tuberculosis transmission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studies using nanopore next-generation sequencing data.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Gagnon S(1)(2), Ametepe E(1)(3), Point F(1), Cloutier Charette W(2), Chakravarti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A(2), Rivest P(4), Akochy PM(5), Soualhine H(6), Iqbal Z(7), Hall MB(7),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Lapierre SG(1)(2).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(1)Immunopathology Axis, Centre de Recherche du Centre Hospitalier 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l'Université de Montréal, Montréal, Québec,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Infectious Diseases and Immunology, Université 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Montréal, Montréal, Québec,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(3)École de Santé Publique de l'Université de Montréal, Université de Montréal,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Montréal, Québec,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(4)Direction de Santé Publique, Centre Intégré Universitaire de Soins et 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Services Sociaux du Centre-Sud-de-l'Île-de-Montréal, Montréal, Québec,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(5)Laboratoire de Santé Publique du Québec, Montréal, Québec,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(6)National Microbiology Laboratory, Winnipeg, Canada.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(7)European Molecular Biology Laboratory, European Bioinformatics Institute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(EMBL-EBI), Hinxton, Cambridgeshire, United Kingdom.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Molecular typing of Mycobacterium tuberculosis complex isolates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enhances understanding of tuberculosis (TB) transmission dynamics, supporting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public health efforts in outbreak investigations. This study aims to validate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TBpore, a novel bioinformatic pipeline for clustering TB transmission isolates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using Oxford Nanopore Technology (ONT) data and comparing it against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conventional Mycobacterial Interspersed Repetitive-Unit Variable Number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(MIRU-VNTR) typing and Illumina sequencing.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METHODOLOGY/PRINCIPAL FINDINGS: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This retrospective case-control study included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58 clinical isolates from two TB outbreaks in Canada, previously characterized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by public health investigations and MIRU-VNTR typing. DNA extraction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sequencing were performed on both Illumina and ONT platforms. Illumina data were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processed using Clockwork and psdm, while Nanopore data were analyzed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TBpore. SNP distances were used to compare clustering results across methods, </w:t>
      </w:r>
    </w:p>
    <w:p w:rsidR="00806070" w:rsidRPr="00806070" w:rsidRDefault="00806070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 xml:space="preserve">with clusters defined by SNP distance thresholds of ≤5 and ≤12. Both sequencing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methods showed a high degree of concordance in clustering results. All isolates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from the M. africanum outbreak clustered within the defined SNP thresholds,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consistent with MIRU-VNTR and epidemiological data. In the M. tuberculosis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outbreak, 20 out of 21 isolates clustered similarly across methods, with one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exception. Within outbreak pairwise SNP distances were lower with Nanopore.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CONCLUSION/SIGNIFICANCE: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ONT sequencing and the TBpore pipeline offer 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accurate alternative to Illumina technology for TB molecular epidemiology. This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study suggests potential increased clustering sensitivity with Nanopore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technology, warranting further validation on larger datasets with robust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epidemiological metadata.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2025 Gagnon et al. This is an open access article distributed under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10.1371/journal.pone.0325914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PMC12169557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40522986 [Indexed for MEDLINE]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PLoS One. 2025 Jun 16;20(6):e0324614. doi: 10.1371/journal.pone.0324614.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Understanding stigma: The experiences of people with drug-sensitive pulmonary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tuberculosis in Rawalpindi, Pakistan.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Stein R(1)(2), Fastenau A(1)(2)(3)(4), Aman H(4), Ortuño-Gutiérrez N(5),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Schmotzer C(4), Unterkircher SC(6), Pilot E(1).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Health, Ethics &amp; Society, Care and Public Health Research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Institute CAPHRI, Faculty of Health, Medicine and Life Sciences, Maastricht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University, Maastricht, The Netherlands.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(2)German Leprosy and Tuberculosis Relief Association (GLRA/DAHW), HQ,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Wuerzburg, Germany.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(3)German Leprosy and Tuberculosis Relief Association (GLRA/DAHW), Asian region,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(4)Aid to Leprosy Patients, Rawalpindi, Pakistan.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(5)Damien Foundation, Brussels, Belgium.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(6)Department of Global Health, Institute of Public Health and Nursing Research,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University of Bremen, Bremen, Germany.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Tuberculosis (TB) is a major global health problem and Pakistan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ranked fifth among the 30 high-burden countries in the world. TB-related stigma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affects health seeking behaviour and treatment adherence, increasing disease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transmission and worsening health outcomes. This study aimed to explore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experiences of stigma among people with TB (PWTB) in Rawalpindi to help inform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targeted stigma reduction interventions that could improve health seeking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behaviour, treatment adherence and the mental well-being of PWTB in Pakistan.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METHODOLOGY: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In-depth interviews were conducted with 15 people with pulmonary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drug sensitive TB from Rawalpindi, Pakistan. For assessing emerging themes, 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inductive themed analysis approach was used. Next, a deductive approach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applied by analysing and interpreting the data against the Health Stigma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Discrimination Framework.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TB- related stigma among participants was driven by fear of infection,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which in some cases was due to misconceptions surrounding TB transmission 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well as social judgement and gender norms. Stigma manifested through: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anticipated and perceived stigma in the form of non-disclosure and fear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social exclusion; enacted stigma among friends and family, in the workplace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healthcare settings; and internalised stigma, The negative outcomes of stigma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that resulted for some participants included non- adherence and social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exclusion, in the form of loss of marriage prospects and employment.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study confirms that TB-related stigma persists in Pakistan,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impacting he well-being, medication adherence and treatment outcomes of PWTB.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distinct drivers, manifestations and outcomes of stigma in Rawalpindi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Pakistan uncovered from this study, supported by previous research, can help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inform targeted stigma reduction interventions such as public education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programmes.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Copyright: © 2025 Stein et al. This is an open access article distributed under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10.1371/journal.pone.0324614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PMC12169514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40522906 [Indexed for MEDLINE]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Chem Biodivers. 2025 Jun 16:e00474. doi: 10.1002/c</w:t>
      </w:r>
      <w:r w:rsidR="00C84705" w:rsidRPr="00C84705">
        <w:rPr>
          <w:rFonts w:ascii="宋体" w:eastAsia="宋体" w:hAnsi="宋体" w:cs="宋体"/>
          <w:b/>
          <w:color w:val="FF0000"/>
          <w:szCs w:val="24"/>
        </w:rPr>
        <w:t xml:space="preserve">bdv.202500474. Online ahead of 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Synthesis of Phenoxy Substituted Imidazo[1,2-b]Pyridazine-Based Amide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Derivatives for Antibacterial and Anti-Tubercular Activities.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Yesubabu N(1), Sriram D(2), Krishna BR(3), Prashanth J(4), Rao KP(1).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(1)New Generation Materials Lab (NGML), Department of Chemistry, School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Applied Science and Humanities, Vignan's Foundation for Science Technology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Research, Guntur, Andhra Pradesh,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(2)Department of Pharmacy, Birla Institute of Technology &amp; Science, Pilani,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Medchal, Telangana,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Chemistry and Biochemistry, Montclair State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Montclair, New Jersey, USA.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(4)Department of Physics, Kakatiya University, Warangal, Telangana,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series of 10 phenoxy-substituted imidazo[1,2-b]pyridazine amide derivatives </w:t>
      </w:r>
    </w:p>
    <w:p w:rsidR="00806070" w:rsidRPr="00806070" w:rsidRDefault="00C84705" w:rsidP="00806070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 xml:space="preserve">were synthesized from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6-chloro-2-methyl-8-phenoxyimidazo[1,2-b]py</w:t>
      </w:r>
      <w:r>
        <w:rPr>
          <w:rFonts w:ascii="宋体" w:eastAsia="宋体" w:hAnsi="宋体" w:cs="宋体"/>
          <w:color w:val="000000" w:themeColor="text1"/>
          <w:szCs w:val="24"/>
        </w:rPr>
        <w:t xml:space="preserve">ridazine-3-carboxylic acid and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respective amines. All these 10 compounds were cha</w:t>
      </w:r>
      <w:r>
        <w:rPr>
          <w:rFonts w:ascii="宋体" w:eastAsia="宋体" w:hAnsi="宋体" w:cs="宋体"/>
          <w:color w:val="000000" w:themeColor="text1"/>
          <w:szCs w:val="24"/>
        </w:rPr>
        <w:t xml:space="preserve">racterized using spectroscopic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analysis (1H, 13C, HPLC, and ESI). Furthermore, the molecular structure obt</w:t>
      </w:r>
      <w:r>
        <w:rPr>
          <w:rFonts w:ascii="宋体" w:eastAsia="宋体" w:hAnsi="宋体" w:cs="宋体"/>
          <w:color w:val="000000" w:themeColor="text1"/>
          <w:szCs w:val="24"/>
        </w:rPr>
        <w:t xml:space="preserve">ained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with spectroscopic analysis was confirmed by si</w:t>
      </w:r>
      <w:r>
        <w:rPr>
          <w:rFonts w:ascii="宋体" w:eastAsia="宋体" w:hAnsi="宋体" w:cs="宋体"/>
          <w:color w:val="000000" w:themeColor="text1"/>
          <w:szCs w:val="24"/>
        </w:rPr>
        <w:t xml:space="preserve">ngle-crystal x-ray diffraction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(SXRD) analysis with a compound 12. All the 10 ne</w:t>
      </w:r>
      <w:r>
        <w:rPr>
          <w:rFonts w:ascii="宋体" w:eastAsia="宋体" w:hAnsi="宋体" w:cs="宋体"/>
          <w:color w:val="000000" w:themeColor="text1"/>
          <w:szCs w:val="24"/>
        </w:rPr>
        <w:t xml:space="preserve">wly synthesized compounds were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screened for in vitro antibacterial activities</w:t>
      </w:r>
      <w:r>
        <w:rPr>
          <w:rFonts w:ascii="宋体" w:eastAsia="宋体" w:hAnsi="宋体" w:cs="宋体"/>
          <w:color w:val="000000" w:themeColor="text1"/>
          <w:szCs w:val="24"/>
        </w:rPr>
        <w:t xml:space="preserve"> with the agar dilution method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against two Gram-positive bacteria (Staphylococcus</w:t>
      </w:r>
      <w:r>
        <w:rPr>
          <w:rFonts w:ascii="宋体" w:eastAsia="宋体" w:hAnsi="宋体" w:cs="宋体"/>
          <w:color w:val="000000" w:themeColor="text1"/>
          <w:szCs w:val="24"/>
        </w:rPr>
        <w:t xml:space="preserve"> aureus and Bacillus subtilis)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and two Gram-negative bacteria (Escherichia col</w:t>
      </w:r>
      <w:r>
        <w:rPr>
          <w:rFonts w:ascii="宋体" w:eastAsia="宋体" w:hAnsi="宋体" w:cs="宋体"/>
          <w:color w:val="000000" w:themeColor="text1"/>
          <w:szCs w:val="24"/>
        </w:rPr>
        <w:t xml:space="preserve">i and Pseudomonas aeruginosa).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Compounds 11 and 13 both showed MIC valu</w:t>
      </w:r>
      <w:r>
        <w:rPr>
          <w:rFonts w:ascii="宋体" w:eastAsia="宋体" w:hAnsi="宋体" w:cs="宋体"/>
          <w:color w:val="000000" w:themeColor="text1"/>
          <w:szCs w:val="24"/>
        </w:rPr>
        <w:t xml:space="preserve">es, 6.25 µg/mL, and comparable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antibacterial activity to the positive co</w:t>
      </w:r>
      <w:r>
        <w:rPr>
          <w:rFonts w:ascii="宋体" w:eastAsia="宋体" w:hAnsi="宋体" w:cs="宋体"/>
          <w:color w:val="000000" w:themeColor="text1"/>
          <w:szCs w:val="24"/>
        </w:rPr>
        <w:t xml:space="preserve">ntrol with the reference drug.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Similarly, Mycobacterium tuberculosis H37Rv us</w:t>
      </w:r>
      <w:r>
        <w:rPr>
          <w:rFonts w:ascii="宋体" w:eastAsia="宋体" w:hAnsi="宋体" w:cs="宋体"/>
          <w:color w:val="000000" w:themeColor="text1"/>
          <w:szCs w:val="24"/>
        </w:rPr>
        <w:t xml:space="preserve">ing the Microplate Alamar Blue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>Assay (MABA) and compounds 9 and 12 displayed mod</w:t>
      </w:r>
      <w:r>
        <w:rPr>
          <w:rFonts w:ascii="宋体" w:eastAsia="宋体" w:hAnsi="宋体" w:cs="宋体"/>
          <w:color w:val="000000" w:themeColor="text1"/>
          <w:szCs w:val="24"/>
        </w:rPr>
        <w:t xml:space="preserve">erate tubercular activities at </w:t>
      </w:r>
      <w:r w:rsidR="00806070" w:rsidRPr="00806070">
        <w:rPr>
          <w:rFonts w:ascii="宋体" w:eastAsia="宋体" w:hAnsi="宋体" w:cs="宋体"/>
          <w:color w:val="000000" w:themeColor="text1"/>
          <w:szCs w:val="24"/>
        </w:rPr>
        <w:t xml:space="preserve">a concentration of 25 µg/mL. The molecular docking studies correlated with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biological activity against the active sites of PDB ID: 5JZX.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 2025 Wiley‐VHCA AG, Zurich, Switzerland.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10.1002/cbdv.202500474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40522775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Curr HIV/AIDS Rep. 2025 Jun 16;22(1):37. doi: 10.1007/s11904-025-00746-z.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 Update on the Clinical Management of HIV and Tuberculosis Co-Infection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Pregnancy: TB Preventative Therapy, Long-Acting ARVs, and Bedaquiline-Based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Regimens.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Crocker-Buque T(1)(2), Moso MA(1)(2), Denholm JT(1)(2)(3), Singh KP(4)(5).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Peter Doherty Institute of Infection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Immunity, The University of Melbourne, Melbourne, VIC, Australia.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(2)Victorian Infectious Diseases Service, The Royal Melbourne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Melbourne, Australia.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(3)Victorian Tuberculosis Program, The Royal Melbourne Hospital, Melbourne,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Peter Doherty Institute of Infection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Immunity, The University of Melbourne, Melbourne, VIC, Australia.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kasha.singh@unimelb.edu.au.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(5)Victorian Infectious Diseases Service, The Royal Melbourne Hospital,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Melbourne, Australia. kasha.singh@unimelb.edu.au.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This update addresses HIV/TB co-infection management in pregnancy,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focusing on new treatment options.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RECENT FINDINGS: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Pregnancy with HIV increases TB risk and worsens treatment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outcomes. While long-acting antiretroviral therapies (LA-ART) like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cabotegravir/rilpivirine and lenacapavir exist, data on their safety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efficacy in pregnant individuals are limited. Treating both HIV and TB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crucial, but pregnancy's physiological changes complicate drug management.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Standard ART and TB preventive therapy (TPT) with isoniazid are recommended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after excluding active TB, despite some concerns about adverse outcomes when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combined with ARV treatment. For active drug-resistant TB, the new 6-month BPaLM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regimen (bedaquiline, pretomanid, linezolid, moxifloxacin) is not recommended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pregnancy due to limited safety data on pretomanid. Instead, a 9-month regimen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is preferred, though bedaquiline and pretomanid are likely safe. More research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on these new therapies in pregnant populations is needed. While standard ART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remains the recommended approach for HIV/TB co-infection in pregnancy, further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research is crucial to establish the safety and efficacy of newer LA-ART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bedaquiline-based TB regimens in this high-risk population. Concerns around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safety of TPT in pregnancy remain unanswered and further prospective research is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urgently needed.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10.1007/s11904-025-00746-z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PMC12170718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40522414 [Indexed for MEDLINE]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 xml:space="preserve">. Ocul Immunol Inflamm. 2025 Jun 16:1-9. doi: 10.1080/09273948.2025.2517309. </w:t>
      </w:r>
    </w:p>
    <w:p w:rsidR="00806070" w:rsidRPr="00C84705" w:rsidRDefault="00806070" w:rsidP="00806070">
      <w:pPr>
        <w:rPr>
          <w:rFonts w:ascii="宋体" w:eastAsia="宋体" w:hAnsi="宋体" w:cs="宋体"/>
          <w:b/>
          <w:color w:val="FF0000"/>
          <w:szCs w:val="24"/>
        </w:rPr>
      </w:pPr>
      <w:r w:rsidRPr="00C8470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Validation of the COTS Calculator for Tubercular Uveitis: Predictive Performance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Diagnostic Utility in an Indian Cohort.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Palani J(1), Cifuentes Gonzalez C(2)(3), Patnaik G(1), Rojas-Carabali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W(2)(3)(4), Zhang L(4), Thng ZX(3), Lee B(2)(4), Agrawal R(2)(3)(4)(5)(6),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Biswas J(1).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(1)Department of Uvea and Ocular Pathology, Sankara Nethralaya, Chennai,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(2)Programme for Ocular Inflammation &amp; Infection Translational Research,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Department of Ophthalmology, National Healthcare Group Eye Institute, Tan Tock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Seng Hospital, Singapore, Singapore.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(3)Department of Ophthalmology, National Healthcare Group Eye Institute, Tan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Tock Seng Hospital, Singapore, Singapore.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(4)Lee Kong Chian School of Medicine, Nanyang Technological University,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Singapore, Singapore.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(5)Ophtalmology, Duke NUS Medical School, Singapore, Singapore.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(6)Ocular Infections and Antimicrobials, Singapore Eye Research Institute,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Singapore.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Diagnosing ocular tuberculosis (OTB) is clinically challenging due to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its paucibacillary nature and lack of definitive diagnostic tests. The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Collaborative Ocular Tuberculosis Study (COTS) Calculator was developed as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clinical decision-support tool to guide anti-tubercular therapy (ATT)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initiation. This study externally validates the COTS Calculator in a high-burden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Indian cohort and assesses the additive value of radiological and immunological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testing.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This retrospective cohort study included 196 OTB patients treated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between 2015 and 2022 at a tertiary eye care center in South India. Inclusion </w:t>
      </w:r>
    </w:p>
    <w:p w:rsidR="00806070" w:rsidRPr="00806070" w:rsidRDefault="00806070" w:rsidP="00806070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 xml:space="preserve">required complete diagnostic workup, ≥6-month follow-up post-ATT, and at least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one supportive test (TST, IGRA, CT, or CXR). Two thresholds were evaluated: M4I1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(median 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4) and M4I2 (median 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4, IQR</w:t>
      </w:r>
      <w:r w:rsidRPr="00806070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806070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2). Treatment response and recurrence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were primary outcomes. Diagnostic performance was measured using AUC,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sensitivity, specificity, PPV, and NPV. Composite scores (CT+CXR and TST+IGRA)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were also analyzed.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M4I2 threshold yielded higher sensitivity (83%) than M4I1 (60%)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with comparable AUC (0.60 vs 0.58), though at lower specificity (38% vs 56%).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Both thresholds achieved high PPV (94%) but poor NPV (11-17%). Composite testing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showed similar high PPV (93%) and poor NPV (9-11%). Higher COTS scores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multiple positive tests correlated with favorable treatment response.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COTS Calculator, particularly the M4I2 model, provides a useful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clinical tool to guide ATT decisions in OTB. While limited in ruling out TB, its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integration with radiological and immunological testing supports early treatment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decisions in TB-endemic settings. Prospective validation is warranted.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10.1080/09273948.2025.2517309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40521722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C84705" w:rsidRDefault="003738F1" w:rsidP="0080607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. Clin Infect Dis. 2025 Jun 16:ciaf322. doi: 10.109</w:t>
      </w:r>
      <w:r w:rsidR="00C84705" w:rsidRPr="00C84705">
        <w:rPr>
          <w:rFonts w:ascii="宋体" w:eastAsia="宋体" w:hAnsi="宋体" w:cs="宋体"/>
          <w:b/>
          <w:color w:val="FF0000"/>
          <w:szCs w:val="24"/>
        </w:rPr>
        <w:t xml:space="preserve">3/cid/ciaf322. Online ahead of </w:t>
      </w:r>
      <w:r w:rsidR="00806070" w:rsidRPr="00C84705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Long-term protection from TB preventive treatment among people with HIV in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high-burden tuberculosis setting: an observational cohort study from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Agarwal R(1), Nyendak M(1), Chava N(2), Allam RR(1), Moonan PK(1), Sriram CS(3),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Ganti R(2), Ragi PK(2), Polsani AR(2), Yeldandi VV(2), Ho C(1), Prasad RP(2),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Kurada J(2), Prasad K(3), Thogarucheeti M(3).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(1)Division of Global HIV and TB, U.S. Centers for Disease Control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Prevention (CDC), New Delhi,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(2)Society for Health Allied Research &amp; Education India, Hyderabad, Telangana,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(3)Andhra Pradesh State AIDS Control Society, Vijayawada, Andhra Pradesh, India.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BACKGROUND: T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uberculosis (TB) preventive treatment (TPT) is critical to the end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 strategy. There is limited evidence on its long-term protective effect among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people living with HIV (PLWH) receiving antiretroviral therapy (ART) in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high-burden programmatic settings.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observational cohort study included PLWH who initiated a single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TPT course from March 2017 to September 2018 at 14 ART centres in Andhra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Pradesh, India (TB prevalence: 274/100,000). We followed PLWH for 6 years and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censored person-time at TB diagnosis, loss to follow-up, or death. We calculated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TB incidence rates (IR) and mortality rates (MR) per 100 person-years (PY)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stratified by TPT completion and effective ART (viral load&lt;1000 copies/ml).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Cox-proportional hazards models estimated adjusted hazard ratios (aHR) with 95%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confidence limits (95% CL) for TB and mortality.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We followed 4,706 PLWH for 23,414 PY. TB was diagnosed in 135 PLWH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(2.9%)-122 among 4,454 PLWH who completed TPT (IR: 0.55/100PY, 95% CL: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0.46-0.66), and 13 among 252 PLWH who did not (IR: 1.06/100PY, 95% CL: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0.56-1.81). There were 553 all-cause deaths (11.8%)-MR: 2.2/100PY (95% CL: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2.0-2.4) among those who completed TPT compared to 13.5/100PY (95% CL: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11.1-16.3) among those who did not. TPT, combined with effective ART, was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associated with an 87% reduction in TB (aHR: 0.13; 95% CL: 0.05-0.37) and a 94%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reduction in all-cause mortality (aHR: 0.06; 95% CL: 0.04-0.10).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C8470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A single TPT course combined with effective ART conferred durable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protection against TB and significantly reduced mortality among PLWH in a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high-burden TB setting.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DOI: 10.1093/cid/ciaf322</w:t>
      </w:r>
    </w:p>
    <w:p w:rsidR="00806070" w:rsidRPr="00806070" w:rsidRDefault="00806070" w:rsidP="0080607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40518945</w:t>
      </w:r>
    </w:p>
    <w:p w:rsidR="00AE684E" w:rsidRDefault="00AE684E" w:rsidP="00806070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3738F1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1;14(2):204-207. doi: 10.4103/ijmy.ijmy_19_25.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When Peritoneal Tuberculosis Mimics Carcinomatosis: A Diagnostic Enigma.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Resendes MS(1), Santos AP, Meireles D, Pereira FG.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(1)Unidade Local de Saúde da Região de Aveiro, Aveiro, Portugal.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Abdominal tuberculosis (TB) can present with the involvement of the peritoneum,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stomach, intestinal tract, hepatobiliary tree, pancreas, perianal area, or lymph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nodes. Peritoneal TB is one of the most challenging forms to diagnose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usually occurs through reactivation of latent TB infection or through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hematogeneous spread in the setting of active pulmonary TB. A 25-year-old male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from Guinea-Bissau, with multiple visits to the emergency department in the last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month due to several daily soft stools and generalized abdominal pain. 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returned with an abdominal computed tomography (CT) revealing irregular ascites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suspected peritoneal carcinomatosis. He was admitted for an etiological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study, and an abdominal CT scan was repeated, which showed diffuse thickening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stomach wall. Erythrocyte sedimentation rate of 14 mm/1 h and C-reactive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protein of 1.24 mg/dL. Interferon-gamma release assay was positive. Acid-fast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bacilli smear in sputum and blood and urine cultures in Loewenstein-Jensen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medium were negative. Upper gastrointestinal endoscopy revealed Helicobacter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Pylori infection and colonoscopy was normal. Positron emission tomography-CT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confirmed the abdominal CT findings. Diagnostic laparoscopy was performed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clarify the etiology, and pathological anatomy revealed findings compatible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tuberculosis. Treatment with isoniazid, rifampicin, pyrazinamide,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ethambutolepyridoxine was started. Although abdominal TB continues to be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significant health problem in the developing world, recently, there has been 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increase in the number of patients diagnosed with abdominal TB in parts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world where TB generally was rare. This is partly a result of increasing travel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migration and also of the rising number of HIV patients who are susceptible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to opportunistic infections.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10.4103/ijmy.ijmy_19_25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40540666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1;14(2):201-203. doi: 10.4103/ijmy.ijmy_46_24.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Nonfunctioning Kidney Due to Renal Tuberculosis: A Diagnostic Challenge.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Singh M(1), Chandanwale SS(1), Raj A(1), Roushan K(2), Sharma A(3).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Pathology, Dr. D. Y. Patil Medical College, Pune, Maharashtra,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Medicine, Dr. D. Y. Patil Medical College, Pune, Maharashtra,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(3)Regimental Medical Officer, Armed Forces Medical Services, Pune, Maharashtra,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Urogenital tuberculosis (TB) is a common manifestation of extrapulmonary TB,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accounting for approximately 30%-40% of all cases, with the kidneys being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most frequently affected organ. Despite its prevalence, renal TB often presents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challenges due to nonspecific clinical symptoms, which can lead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delayed diagnosis and treatment. Increased occurrences of extrapulmonary TB have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been observed in recent decades, linked to a rise in organ transplants and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prevalence of acquired immune deficiency syndrome. The urogenital form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disease may arise from either disseminated infection or primary genitourinary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localization. Symptoms typically include pyuria, dysuria, fever, flank pain,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burning micturition, often revealing a mass related to hydronephrosis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affected kidney. Clinicians in regions with high TB prevalence, such as India,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should maintain a high index of suspicion for renal TB, especially in patients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recurrent urinary tract infections. Early identification and treatment are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crucial to prevent the development of nonfunctioning kidneys and associated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complications. This case report highlights the importance of recognizing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clinical presentation of renal TB to improve diagnosis and management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affected patients.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10.4103/ijmy.ijmy_46_24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40540665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1;14(2):191-200. doi: 10.4103/ijmy.ijmy_70_25.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PPE18 and PepA Variations in Mycobacterium tuberculosis Clinical Isolates from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Indonesia: Challenges for Immune Recognition and Vaccine Development.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Theorupun SC(1), Massi MN(1)(2), Nurhasanah A(3), Syamsuri F(1), Hatta M(1)(2),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Rasita YD(1)(4), Hidayah N(5), Karimah N(3), Utomo DIS(3).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Microbiology, Faculty of Medicine, Hasanuddin University,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(2)Clinical Microbiology Laboratory, Hasanuddin University Hospital, Makassar,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(3)Centre for Vaccine and Drugs Research, Health Research Organization, National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Research and Innovation Agency (BRIN), Banten,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(4)Health Laboratory Centre for Makassar,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(5)Biomedical Sciences Study Program, Graduate School of Universitas Hasanuddin,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M72/AS01E tuberculosis vaccine candidate, currently on trial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Indonesia, includes PPE18 (Rv1196) and PepA (Rv0125) as key antigens. Genetic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variation in these proteins may affect immune recognition and vaccine efficacy.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aims to analyse the genetic diversity of Rv1196 and Rv0125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 clinical isolates from Indonesia and assess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structural and immunological implications using in silico methods.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: Rv1196 and Rv0125 genes from clinical isolates were sequenced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analysed for polymorphisms. PPE18 variants were modelled using I-TASSER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(Iterative Threading ASSEmbly Refinement), and structural stability and HLA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(Human Leukocyte Antigen) binding predictions (HLA-I and HLA-II) were performed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using IEDB (Immune Epitope Database) tools. Molecular docking with TLR2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(Toll-like Receptor 2) was conducted to evaluate receptor interactions.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novel non-synonymous mutation (T22G, Ser8Ala) was identified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Rv0125, which was otherwise conserved. Rv1196 showed high variability with 58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polymorphic sites, including 38 non-synonymous mutations, a frequent Arg287Gln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substitution, and a ΔThr163-Ala164 deletion. Structural modelling indicated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preserved PPE18 fold but altered epitope binding in an allele-specific manner.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Docking showed stronger TLR2 interactions for variants 6S31 and 6S32, suggesting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enhanced IL-10 induction and a Th2-skewed immune response.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PPE18 genetic variation may influence immune recognition and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effectiveness of M72/AS01E. Ongoing antigenic surveillance in endemic areas 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essential to guide vaccine design and diagnostics.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10.4103/ijmy.ijmy_70_25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40540664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1;14(2):182-190. doi: 10.4103/ijmy.ijmy_47_25.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Molecular Characterization of Mycobacterium Tuberculosis in HIV Patients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Receiving Antiretroviral Drugs in Cameroon.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Djoufack GD(1)(2), Abongwa LE(1)(2)(3), Campbell AO(1)(2), Campbell JSO(1)(2),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Gorden K(1)(2), Nkodo JMM(4), Happi C(1)(2), Folarin O(1)(2).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Biological Sciences, Faculty of Natural Sciences, Redeemer's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University, Ede, Osun State,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(2)Institute of Genomics and Global Health, Redeemer's University, Ede, Osun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State,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Microbiology and Parasitology, Faculty of Science, University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Bamenda, Bamenda, Cameroon.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(4)Jamot Hospital Yaoundé, Yaoundé, Cameroon.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Tuberculosis (TB) remains a leading cause of mortality among people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living with HIV/AIDS, who face a tenfold higher risk of Mycobacterium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(MTB) infection. TB-HIV coinfection complicates disease management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due to drug interactions, overlapping toxicities, immune reconstitution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inflammatory syndrome, and high treatment burdens, potentially driving drug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resistance. The emergence of resistant MTB further exacerbates this challenge.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evaluated the drug resistance profile of MTB in TB-confirmed samples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from HIV-positive patients.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 analytical cross-sectional study was conducted on 216 sputum samples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from HIV patients on antiretroviral therapy at Jamot Hospital, Yaoundé, Cameroon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(June-September 2022). Two consecutive samples per patient underwent fluorescent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microscopy (Auramine-Rhodamine stain) and TB-Loop-Mediated Isothermal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Amplification. DNA was extracted using the GenoLyse® kit (Hain Lifescience,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Germany), and drug resistance profiles were assessed via GenoType® MTBDRplus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MTBDRsl line probe assays.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TB was confirmed in 12.04% (26/216) of participants. Rifampicin (RIF)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isoniazid (INH) resistance were each detected in 50% (13/26) of cases,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23% (6/26) exhibiting multidrug-resistance (MDR). Predominant mutations included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rpoB MUT2B (15.38%) for RIF and inhA MUT2A (23.06%) for INH. Second-line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 analysis revealed 61.54% (8/13) resistance to kanamycin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(KAN)/amikacin (AMK)/viomycin, 7.69% (1/13) to AMK/capreomycin/viomycin,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7.69% (1/13) to KAN. Notably, 61.54% (8/13) lacked the rrs wild-type probe,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indicating resistance to injectable TB drugs.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High MDR-TB prevalence was observed among HIV-TB coinfected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patients, underscoring the urgent need for enhanced resistance surveillance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optimized treatment strategies in TB/HIV-endemic regions like Cameroon. Further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research is warranted to elucidate HIV's role in driving TB drug resistance.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10.4103/ijmy.ijmy_47_25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PMID: 40540663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5</w:t>
      </w:r>
      <w:r w:rsidR="00AB0413">
        <w:rPr>
          <w:rFonts w:ascii="宋体" w:eastAsia="宋体" w:hAnsi="宋体" w:cs="宋体"/>
          <w:b/>
          <w:color w:val="FF0000"/>
          <w:szCs w:val="24"/>
        </w:rPr>
        <w:t>1</w:t>
      </w:r>
      <w:r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1;14(2):170-181. doi: 10.4103/ijmy.ijmy_39_25.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Influence of Single-nucleotide Polymorphism of INF-γ (rs.2430561, +874 A/T)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Interleukin-10 (rs.1800896, -1082 A/G) on the Risk of Tuberculosis and Drug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Resistance in Kaduna State,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Madaki S(1), Mohammed Y(1), Rogo LD(2), Yusuf M(1), Bala YG(3), Ahmad UA(4).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 and Parasitology, Faculty of Clinical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Sciences, College of Basic Health Sciences, Bayero University, Kano,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Medical Laboratory Science, Faculty of Allied Health Sciences,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College of Health Sciences, Bayero University, Kano,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(3)National Tuberculosis and Leprosy Training Center, Molecular Laboratory,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Zaria, Kaduna State,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(4)Institute of Human Virology, Nigeria North West Zonal TB Reference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Laboratory, Aminu Kano Teaching Hospital, Bayero University, Kano, Nigeria.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challenge, necessitating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comprehensive research to understand genetic factors influencing susceptibility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drug resistance. This study aimed to investigate the presence of drug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resistance, analyze single nucleotide polymorphisms (SNPs) in IFN-γ (reference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SNP. 2430561, +874 Adenine/Thymine) and IL-10 (reference SNP.1800896, -1082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Adenine/Guanine), and assess their associations with age and sex among a cross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section of TB patients in Kaduna state.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total of 140 participants, comprising drug-resistant TB (DR-TB)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patients, drug-susceptible TB (DS-TB) patients, and Apparently Healthy controls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(AHCs), were enrolled. Genomic deoxyribonucleic acid was extracted, and SNPs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were genotyped using polymerase chain reaction-based techniques. Associations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between genotypes, alleles, age, and sex were analyzed. Odd ratios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Hardy-Weinberg equilibrium were employed for demographic and genetic analyses.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DR-TB, significant associations were observed between IFN-γ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genotypes/alleles and increased susceptibility, with thymine thymine (TT)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genotype and T allele showing higher frequency. For IL-10, guanine guanine (GG)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genotype and G allele were prevalent, indicating potential associations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DR-TB risk. In DS-TB, similar trends were observed, highlighting potential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genetic influences on susceptibility. HWE analysis revealed significant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deviations in some groups, suggesting genetic variations.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prevalence of specific genotypes and alleles indicates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potential genetic markers for risk assessment. Deviations from HWE suggest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population-specific genetic variations. These findings underscore the importance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genetic factors in TB outcomes and advocate for tailored interventions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different populations.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10.4103/ijmy.ijmy_39_25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40540662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1;14(2):164-169. doi: 10.4103/ijmy.ijmy_46_25.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Use of Whole-genome Sequencing in a Tuberculosis Outbreak among Young Immigrants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 a Japanese Language School, 2024.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Shimokawa Y(1), Inoue M(1), Sonoda R(1), Hanatate C(1), Watanabe M(1), Tsuzaki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K(1), Ota M(2), Hirao S(2), Murase Y(3), Mitarai S(3), Koga S(1)(4).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(1)Health and Disease Prevention, Kitakyushu City Health Office, Kitakyushu City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Health and Welfare Bureau, Kitakyushu, Japan.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(2)Division of Technical Assistance to National Tuberculosis Programmes,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Research Institute of Tuberculosis, Japan Anti-Tuberculosis Association, Tokyo,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Mycobacterium Reference and Research, Research Institute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Tuberculosis, Japan Anti-Tuberculosis Association, Tokyo, Japan.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(4)Director General for Health, Kitakyushu City Health and Welfare Bureau,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Kitakyushu, Japan.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early April 2024, three Nepalese students (Pt1-Pt3) in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morning classes of a Japanese language school in Western Japan were diagnosed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sputum smear-positive pulmonary tuberculosis (TB). The smear status of Pt1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Pt3 was 3+, whereas Pt2 was scanty positive. This study aims at describing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cases with active TB as well as latent TB infection (LTBI) in this outbreak.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outbreak cases are epidemiologically described in terms of time,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place, and person.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An intensive contact investigation using chest X-rays found 13 cases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active TB as of January 2025. Ten cases, including Pt1 and Pt2, were found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Classroom A, whereas one case each was found in the morning classes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Classrooms B (Pt3) and C and in Classroom D (afternoon class). In addition, 10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other cases of LTBI were found in Classroom A. Whole-genome sequencing (WGS)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revealed that Pt3 and another case in Classroom A had genetically distinct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 strains, with 1072 and 466 single nucleotide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variants, respectively, indicating they were unrelated to the outbreak. On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other hand, the case of Classroom C shared the outbreak strain, and the person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had frequently visited the apartment of Pt1 and Pt2. The case of Classroom D did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not have close contact with those of Classroom A and was eventually excluded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from the outbreak cases.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WGS is useful in distinguishing outbreak-related cases from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coincidentally found ones in TB outbreak investigations.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10.4103/ijmy.ijmy_46_25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40540661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1;14(2):153-163. doi: 10.4103/ijmy.ijmy_54_25.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Potential Role of Whole Genome Sequencing to Predict the Virulence, Anti-TB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Resistance, and Variants of Mycobacterium tuberculosis Strains from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Rifampicin-sensitive Pulmonary Tuberculosis Patients in Surabaya, East Java,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Mertaniasih NM(1)(2), Setyawan MF(3), Merdekawati UASP(4), Wiqoyah N(4)(5),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Kusumaningrum D(4)(5), Ikhwani IA(6), Matsumoto S(7).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Clinical Microbiology, Faculty of Medicine, Airlangga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University, Surabaya,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Clinical Microbiology, Dr. Soetomo Academic Hospital, Surabaya,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(3)Doctoral Program of Medical Science, Faculty of Medicine,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Airlangga, Surabaya,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(4)Laboratory of Tuberculosis, Institute of Tropical Disease,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Airlangga, Surabaya,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(5)Department of Medical Microbiology, Faculty of Medicine, Airlangga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University, Surabaya,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(6)Department of Clinical Microbiology, Jember Pulmonary Hospital, Jember, East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Java,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(7)Department of Bacteriology, Graduate School of Medical and Dental Sciences,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Niigata University, Niigata, Japan.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is the second concern of a fatal infectious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disease in the world caused by Mycobacterium tuberculosis (MTB). Indonesia has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many regions that is known as a hotspot region for MTB cases, one of the most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cities high newly case detected in 5 years was Surabaya. In 2022, Surabaya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reported a higher pulmonary TB (PTB) prevalence rate of 0.35%. This study aimed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investigate the genomic and phylogenetic characteristics of MTB from isolates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rifampicin-sensitive PTB patients in Surabaya using whole genome sequencing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(WGS).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is a cross-sectional study to descriptively analyses WGS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data using bioinformatics. Out of 8 enrolled drug-sensitive PTB patients;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however, only three cultured isolates successfully grew on MB 7H11/OADC agar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subjected for WGS analysis.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Whole genome analysis revealed that all the samples were drug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sensitive. The identified samples were majority belonged to lineage 4.4.1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(Euro-American [S-type]) and we found a novel strain in East Java region known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 Lineage 4.10 (Euro-American [Uganda 1]). In addition, we identified a novel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SNVs predicted to be associated with genomic adaptation in fgd1, embC, embA,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rv0565c under antibiotic pressures.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WGS predicts that all the samples from pulmonary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rifampicin-sensitive TB patients in this study were drug sensitive. We report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first discovery of a novel L4.10 strain, classified as Uganda 1,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Surabaya,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10.4103/ijmy.ijmy_54_25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40540660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1;14(2):140-144. doi: 10.4103/ijmy.ijmy_32_25.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Dynamics of the In vitro Growing of Mycobacterium bovis from the Lungs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Vaccinated and Infected Mice.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Blanco FC(1)(2), Klepp LI(1)(2), Vazquez CL(1)(2), Bigi F(1)(2).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(1)Institute of Agrobiotechnology and Molecular Biology (IABIMO), National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Institute of Agricultural Technology (INTA)-National Scientific and Technical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Research Council (CONICET), Hurlingham, Buenos Aires, Argentina.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(2)Institute of Biotechnology, Centre for Veterinary and Agronomics Research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(CICVyA), INTA, Nicolás Repetto and De los Reseros, Hurlingham, Buenos Aires,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Argentina.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Bovine tuberculosis (bTB) is a disease primarily caused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bovis. Currently, no commercial vaccines exist for controlling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bTB, making the development of effective vaccine candidates and testing models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high priority. Mouse models are widely used in preclinical trials of anti-TB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vaccines. Determining the appropriate cultivation time to assess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mycobacterial load in animal organs or biological samples is crucial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establishing a reliable model that can accurately evaluate the effectiveness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vaccine candidate. The aim of this study was to assess the growth dynamics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appearance of colony-forming units (CFUs) in lung homogenates from mice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infected with M. bovis. We compared the CFU counts from vaccinated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challenged mice with M. bovis using data from a previous experiment.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CFUs obtained from the lungs of vaccinated and M. bovis-challenged mice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a previous experiment were registered at 3 and 4 weeks of culturing in solid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media. The statistical analysis was performed with Kruskal-Wallis, followed by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Dunn's multiple comparison test.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On analyzing the CFU dynamics from lung homogenates, we found that mice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vaccinated with Bacillus Calmette-Guérin preserved stable CFU counts after 3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weeks of cultivation on a solid medium. In contrast, both the unvaccinated group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the group vaccinated with an attenuated M. bovis triple mutant strain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reached their final CFU counts only after 4 weeks of culturing.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These findings underscore the importance of prolonged follow-up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accurately assess CFU counts, which are crucial for determining vaccine efficacy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 trials.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10.4103/ijmy.ijmy_32_25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1;14(2):132-139. doi: 10.4103/ijmy.ijmy_30_25.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Evolutionary Genetic Analysis of the Pyrazinamidase Gene in Seven Global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Populations of Mycobacterium tuberculosis.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Kumari N(1), Khan N, Das 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Genomic Epidemiology, ICMR-National Institute of Research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Tribal Health, Jabalpur, Madhya 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aims to identify the signatures of natural selection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pyrazinamidase (pncA) gene to see if genetic adaptations by Darwinian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natural selection have shaped genetic composition of Mycobacterium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(Mtb).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present analyses were based on 209 DNA sequences (561 bp)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pncA gene of the bacterial pathogen, Mtb from seven different counties (Peru,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Pakistan, South Africa, Mexico, India, China, and Kuwait) endemic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(TB). Before conducting tests for Darwinian natural selection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pncA gene, we conducted several tests for neutrality in all the available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DNA sequences after retrieval from public domains. Several statistical analyses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under different algorithms were conducted and biological/evolutionary inferences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were drawn.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209 sequences of the pncA gene in Mtb belonging to seven different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countries were found to be perfectly aligned with the reference sequence. Data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analyses under different population genetic models revealed the highest genetic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diversity in India, followed by Peru; the lowest was in China. Interestingly,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four populations; Peru, Pakistan, India, and Kuwait were found to be deviated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from neutral model of evolution based on Tajima'D (TD) values; two populations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(India and Peru) based on Fu and Li's D and F (FLD and FLF) test values and five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populations (India, Peru, Pakistan, South Africa, and Kuwait) based on Fay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Wu's H (FWH) test. Moreover, based on the statistically significant results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neutrality tests, evidence for positive selection in three populations (Peru [P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&lt; 0.02945], Pakistan [P &lt; 0.01767], and Kuwait [P &lt; 0.00301]) at P &lt; 0.05 level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significance] was found.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present evolutionary genetic analysis of the pncA gene indicates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different levels of genetic diversity in seven different country populations. 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almost all the global populations showed deviation from neutral model and three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populations showed signatures of natural selection, with no specific hotspot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region identified for PZA resistance, this gene needs to be studied with larger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population size covering countries with TB incidences to study the evolution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drug resistance in Mtb. This will help in the management of drug resistance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TB elimination plan.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10.4103/ijmy.ijmy_30_25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1;14(2):126-131. doi: 10.4103/ijmy.ijmy_29_25.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Clinical Profile, Outcomes, and Predictors of Outcomes in Patients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 with Arachnoiditis.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Daniel DM(1), Hansdak SG, George T, Thomas SM, Balachandran A, Vanjare HA,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Samuel P, Iyadurai 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General Medicine, Radiology and Biostatistics, Christian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Medical College, Vellore, Tamil Nadu,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Tuberculosis (TB) remains a leading global cause of infectious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disease-related mortality. This study aimed to investigate the clinical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characteristics, outcomes, and prognostic factors in patients diagnosed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tuberculous arachnoiditis, a serious complication of TB affecting the spinal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cord and nerve roots.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is a retrospective analysis of adult patients admitted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tuberculous arachnoiditis to a tertiary care center between July 2011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November 2021. A total of 119 patients were included. Data collected included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demographics, clinical presentation, cerebrospinal fluid (CSF) analysis,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treatment regimens, and outcomes assessed using the Modified Rankin Scale at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presentation and follow-up. Predictors of outcomes, including mortality,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analyzed using SPSS software.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median age of patients was 34 years (standard deviation ± 14.13),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a male-to-female ratio of 53:47. Common presenting features included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lower-limb weakness (67% with power ≤3/5) and bowel/bladder dysfunction (61%).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Higher CSF leukocyte counts and human immunodeficiency virus (HIV) co-infection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were significantly associated with worse outcomes; 63.6% of HIV-positive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 died before review. Elevated CSF protein levels were directly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correlated with mortality. Longer duration of antitubercular therapy (ATT)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associated with improved outcomes. Statistical analysis identified HIV status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CSF protein count as independent predictors of mortality in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arachnoiditis.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363F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In this cohort of patients with tuberculous arachnoiditis,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lower-limb weakness and bowel/bladder incontinence were the predominant clinical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features. HIV seropositivity, elevated CSF protein levels, and duration of ATT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significantly influenced patient outcomes. These findings underscore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importance of early diagnosis, prompt initiation of ATT, and management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associated factors like HIV in improving outcomes for patients with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arachnoiditis.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10.4103/ijmy.ijmy_29_25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363F3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7720E1" w:rsidRPr="003363F3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1;14(2):110-116. doi: 10.4103/ijmy.ijmy_17_25. </w:t>
      </w:r>
    </w:p>
    <w:p w:rsidR="007720E1" w:rsidRPr="003363F3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363F3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Modalities for Detecting Extrapulmonary Tuberculosis and Resistance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Patterns of Rifampicin and Isoniazid at a Referral Hospital: A Retro Prospective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Kumar A(1), Singh AK(1), Gaur V(1), Mishra AK(2), Mehta A(3), Singh RK(4).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Microbiology, Baba Raghav Das Medical College, Gorakhpur, Uttar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Baba Raghav Das Medical College,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Gorakhpur, Uttar 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Paediatrics, Baba Raghav Das Medical College, Gorakhpur, Uttar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(4)Department of Medicine, Baba Raghav Das Medical College, Gorakhpur, Uttar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complex,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results in approximately 1.5 million annual deaths globally. Diagnosing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extrapulmonary TB (EPTB) remains challenging due to the invasive nature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sample collection and limitations in conventional diagnostic sensitivity.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study evaluates the diagnostic performance of Xpert®Mycobacterium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tuberculosis/Rifampicin (MTB/RIF), a nucleic acid amplification test, against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direct microscopy for EPTB specimens. In addition, we compare the detection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first-line anti-tubercular drug resistance between Xpert® MTB/RIF and the MTB-DR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plus line probe assay.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From January 2022, to April 2023, 2839 clinically suspected EPTB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specimens were collected from patients referred to tertiary care hospitals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Gorakhpur, India. Specimens included lymph node aspirates, pleural fluid,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cerebrospinal fluid, and tissue biopsies, processed according to the Indian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National Tuberculosis Elimination Program protocols. Diagnostic evaluations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employed microscopy (acid-fast bacilli staining), Xpert® MTB/RIF, and MTB-DR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plus assays.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Of 2839 specimens, Xpert® MTB/RIF detected M. tuberculosis in 339 cases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(11.9%), significantly outperforming microscopy (183 cases, 6.4%). The highest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positivity rates occurred in tissue biopsies and lymph node aspirates (29%),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while genitourinary TB was least frequent. Rifampicin resistance was identified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14 cases (4.13%), all confirmed as multidrug-resistant TB (MDR-TB) by MTB-DR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plus.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Xpert® MTB/RIF demonstrated superior sensitivity over microscopy,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supporting its utility for EPTB diagnosis in low-resource settings. The high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MDR-TB prevalence (4.13%) underscores the need for rapid molecular diagnostics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guide treatment. However, global EPTB burden estimates remain inconsistent,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necessitating standardized surveillance and diagnostic protocols to improve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detection accuracy and inform public health strategies.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10.4103/ijmy.ijmy_17_25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0527D8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1;14(2):103-109. doi: 10.4103/ijmy.ijmy_207_24. </w:t>
      </w:r>
    </w:p>
    <w:p w:rsidR="007720E1" w:rsidRPr="000527D8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0527D8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0527D8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Mitigating Tuberculosis Drug-induced Liver Injury: The Role of Moringa oleifera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Other Herbal Extracts.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Mawarti H(1), Khotimah K(2), Peristiowati Y(2), Wijayanti CDW(3), Pratiwi RM(4).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(1)Master of Public Health Program-Postgraduate Program, Pesantren Tinggi Darul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Ulum University, Jombang,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(2)Nursing Program, Faculty of Health Sciences, Pesantren Tinggi Darul Ulum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University, Jombang,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(3)Medical Laboratory Technologist, Faculty of Health Sciences, Maarif Hasyim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Latif University, Sidoarjo,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(4)Nursing Program, Bina Sehat PPNI University, Mojokerto, East Java,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Tuberculosis (TB) is a significant public health issue,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drug-induced liver injury (DILI) from anti-TB medications poses a major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challenge to treatment efficacy. This study aims to evaluate the protective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effects of a blended polyherbal extract consisting of Moringa oleifera Lam.,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Camellia sinensis, Curcuma zanthorrhiza, and Caesalpinia sappan L. against DILI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induced by TB drugs.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total of 25 male Wistar rats were divided into five groups: a control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group, a DILI group receiving anti-TB drugs, and three groups receiving varying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doses of the polyherbal extract. Key parameters, including CYP450 expression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liver enzyme levels (alanine aminotransferase [ALT] and aspartate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aminotransferase [AST]), were assessed using colorimetric techniques.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administration of the highest dose of the polyherbal extract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significantly reduced CYP450 expression and lowered ALT and AST levels compared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the DILI group. These findings suggest that the polyherbal remedy effectively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protects the liver from damage caused by TB medications.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study concludes that the polyherbal extract MOC3 exhibits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hepatoprotective properties, indicating its potential as a preventive treatment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for DILI in TB therapy. Further clinical investigations are recommended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explore its applicability in human subjects.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10.4103/ijmy.ijmy_207_24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0527D8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 xml:space="preserve">. Int J Mycobacteriol. 2025 Apr 1;14(2):96-102. doi: 10.4103/ijmy.ijmy_229_24. </w:t>
      </w:r>
    </w:p>
    <w:p w:rsidR="007720E1" w:rsidRPr="000527D8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0527D8">
        <w:rPr>
          <w:rFonts w:ascii="宋体" w:eastAsia="宋体" w:hAnsi="宋体" w:cs="宋体"/>
          <w:b/>
          <w:color w:val="FF0000"/>
          <w:szCs w:val="24"/>
        </w:rPr>
        <w:t>Epub 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Effect of Sex on Active and Latent Tuberculosis Occurrence Based 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Mannose-Binding Lectin 2 Gene Expression and Mannose-binding Lectin Plasma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Concentration in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Leman Y(1), Massi MN(2), Kabo P(1), Ahmad A(3), Tabri NA(4), Bukhari A(5),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Rafiah S(6), Djaharuddin I(4), Minhajat R(7), Patellongi I(8), Budayanti NNS(9),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Hidayah N(10), Handayani I(11), Halik H(12), Faruk M(13).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Pharmacology, Faculty of Medicine, Universitas Hasanuddin,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Clinical Microbiology, Faculty of Medicine,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Hasanuddin,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Chemistry, Faculty of Mathematics and Natural Science,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Universitas Hasanuddin,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(4)Department of Pulmonology, Faculty of Medicine, Universitas Hasanuddin,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(5)Department of Clinical Nutrition, Faculty of Medicine,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Hasanuddin,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(6)Department of Anatomy, Faculty of Medicine, Universitas Hasanuddin, Makassar,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Medicine, Faculty of Medicine, Universitas Hasanuddin,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(8)Department of Physiology, Faculty of Medicine, Universitas Hasanuddin,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(9)Department of Clinical Microbiology, Faculty of Medicine,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Udayana, Denpasar, Bali,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(10)Department of Biomedical Sciences, Graduate School of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Hasanuddin,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(11)Department of Clinical Pathology, Faculty of Medicine,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Hasanuddin,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(12)Department of Medical Technology Laboratory, Faculty of Health Technology,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Mega Rezky University, 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(13)Department of Surgery, Faculty of Medicine, Universitas Hasanuddin,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Makassar,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Studies on the role of mannose-binding lectin 2 (MBL2)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individuals infected with tuberculosis (TB) remain limited. This study aimed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compare MBL2 gene expression and protein concentration between active and latent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TB cases and to assess the influence of sex on these differences.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cross-sectional study involved 39 newly diagnosed active pulmonary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TB patients and 25 individuals with latent TB who were household contacts. MBL2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gene expression was evaluated using a relative quantitative polymerase chain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reaction method. MBL protein levels were measured using the enzyme-linked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immunosorbent assay.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Among female participants, MBL2 gene expression was significantly lower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those with active TB compared to those with latent TB (P = 0.02). In male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participants, no significant difference was observed (P = 0.333). Similarly, MBL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protein levels tended to be lower in females with active TB than in those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latent TB, though this difference was not statistically significant (median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[range]: 124.78 [65.62-499.79] vs. 208.49 [99.85-498.65] ng/mL, P = 0.099).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males, no significant difference in MBL protein levels was detected between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active TB and latent TB groups (206.86 [59.11-526.77] vs. 143.55 [65.85-290.7]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ng/mL, P = 0.285).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highlights the influence of sex on the expression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MBL2 gene and plasma protein levels in TB patients. A lower expression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MBL2 gene in active TB cases compared to latent TB cases was observed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exclusively in women.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10.4103/ijmy.ijmy_229_24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0527D8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>. Int J Mycobacteriol. 2025 Apr 1;14(2):89-95. doi:</w:t>
      </w:r>
      <w:r w:rsidR="000527D8" w:rsidRPr="000527D8">
        <w:rPr>
          <w:rFonts w:ascii="宋体" w:eastAsia="宋体" w:hAnsi="宋体" w:cs="宋体"/>
          <w:b/>
          <w:color w:val="FF0000"/>
          <w:szCs w:val="24"/>
        </w:rPr>
        <w:t xml:space="preserve"> 10.4103/ijmy.ijmy_71_25. Epub 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>2025 Jun 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Studying the Effect of Tumor Necrosis Factor-Alpha and Tumor Necrosis Factor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Gene Polymorphisms on the Incidence of Tuberculosis.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Ghanavi J(1), Farnia P.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(1)Mycobacteriology Research Center, National Research Institute of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Lung Disease, Shahid Beheshti University of Medical Sciences, Tehran, Iran.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and its pathogen, Mycobacterium tuberculosis complex, are a major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health challenge. The causative agent of tuberculosis is M. tuberculosis complex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is transmitted through airborne droplets. Tumor necrosis factor-alpha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(TNF-α) is one of the cytokines that mediate a major role in the cellular immune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response to tuberculosis and is essential for pathogen clearance, control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mycobacterial growth, and facilitation of apoptosis of infected cells.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Susceptibility to tuberculosis and disease progression are influenced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environmental factors and the host's genetic predisposition. TNF polymorphisms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affect disease susceptibility and patient response to drugs and treatment.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Various studies have been conducted to associate TNF polymorphisms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susceptibility to tuberculosis. This activity aims to review the role of TNF-α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cytokine and the impact of its polymorphisms on the occurrence of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compiles recent mechanistic and epidemiological findings.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International Journal of Mycobacteriology.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10.4103/ijmy.ijmy_71_25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40540651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0527D8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 xml:space="preserve">. Front Vet Sci. 2025 Jun 5;12:1601267. doi: 10.3389/fvets.2025.1601267. </w:t>
      </w:r>
    </w:p>
    <w:p w:rsidR="007720E1" w:rsidRPr="000527D8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0527D8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Genome-wide long non-coding RNA expression profile and its regulatory role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ileocecal valve from Mycobacterium avium subsp. paratuberculosis-infected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cattle.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Badia-Bringué G(1), Asselstine V(2), Cánovas Á(2), Alonso-Hearn M(1).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Animal Health, NEIKER-Basque Institute of Agricultural Research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Development, Basque Research and Technology Alliance (BRTA), Derio, Spain.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Animal Biosciences, Center for Genetic Improvement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Livestock, University of Guelph, Guelph, ON, Canada.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Bovine paratuberculosis (PTB) is a chronic enteritis caused by Mycobacterium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avium subsp. paratuberculosis (MAP), which results in significant economic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losses to the dairy industry worldwide. Long non-coding RNAs (lncRNAs) play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crucial role in regulating the host immune response due to their interaction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transcripts in proximity. However, their annotation in cattle remains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limited, and their role in cattle naturally infected with MAP has not been fully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explored. In this study, lncRNAs were identified in the transcriptome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ileocecal valve samples from control cows without lesions (N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>=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4) and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PTB-associated focal (N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>=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>5) and diffuse (N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>=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5) lesions in intestinal tissues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using RNA sequencing. The raw reads were uploaded into the CLC Bio Genomics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Workbench, and the trimmed reads were mapped to the Bos taurus ARS_UCD1.2.109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reference genome using the Large Gap Read Mapping tool. The resulting annotation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allowed the identification of 1,434 LncRNAs, 899 of which were novel, using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FlExible Extraction of LncRNA pipeline. LncRNA differential expression (DE)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analysis performed with DESeq2 allowed the identification of 1, 6, and 2 DE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lncRNAs in the comparisons of cows with focal lesions versus (vs) controls,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diffuse lesions vs. controls, and diffuse vs. focal lesions, respectively. Best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lncRNA partner analysis identified expression correlations between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lncRNA1086.1, lncRNA ENSBTAG00000050406, and lncRNA_2340.1, and the Inactive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Phosphatidylinositol 3-Phosphatase 9 (MTMR9), GM Domain Family member B (RGMB),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the homeobox A6 (HOXA6), respectively. The MTMR9 negatively regulates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apoptosis, the RGMB positively regulates IL-6 expression, and the HOXA6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regulates cell differentiation and inflammation. The results of the quantitative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trait locus (QTL) enrichment analysis showed that the DE lncRNAs were located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genomic regions previously associated with clinical mastitis, HDL cholesterol,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bovine tuberculosis, paratuberculosis, and bovine leukosis susceptibility.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identified DE lncRNAs could allow the development of novel PTB diagnostic tools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have potential applications in breeding strategies for PTB-resistant cattle.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Badia-Bringué, Asselstine, Cánovas and Alonso-Hearn.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10.3389/fvets.2025.1601267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PMC12176553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40538732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0527D8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>. Indian J Med Res. 2025 Apr;161(4):354-361. doi: 10.25259/IJMR_1644_2024.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qualitative study on the barriers to tuberculosis treatment adherence using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digital adherence technologies (DATs).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Sivashanmugam M(1), Mahendran R(1).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Sri Manakula Vinayagar Medical College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Hospital, Puducherry,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Background &amp; objectives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In order to meet the ambitious aim set by the Government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India as well as the sustainable development goals (SDG) target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eliminating tuberculosis in 2030, it is important for the healthcare providers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follow and support the patients throughout the treatment for its successful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completion. For monitoring the tuberculosis treatment compliance, Digital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Adherence Technologies (DATs) play a major role. DATs are digital tools that use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mobile phone, computer, or sensor technologies to support the capture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detailed, daily, patient-specific adherence information. DATs provide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opportunities for a more patient-centred care model and also help healthcare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workers while treating tuberculosis (TB) patients when compared to traditional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directly observed therapy. Hence, in this study explored the acceptance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barriers to the use of DATs for monitoring compliance with TB treatment and its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possible solutions.</w:t>
      </w: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 Methods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community-based qualitative study was done in two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PHCs in Puducherry, India among TB patients who completed treatment, healthcare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providers such as tuberculosis health visitors, staff nurses, and respective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medical officers. Thirty participants were interviewed using purposive sampling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explore TB treatment outcomes over two months (Oct-Nov 2023). In-depth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interviews were conducted with the help of a separate interview guide consisting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broad, open-ended questions with two primary stimulus questions based on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acceptance and barriers for use of DATs for capturing adherence to TB treatment.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possible solutions for the barriers to the use of DATs were also explored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healthcare providers. Manual content analysis was done for the qualitative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data.</w:t>
      </w: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 Results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Benefits of the use of DATs included saving time, identification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loss to follow up patients, information on NIKSHAY, and other direct benefit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transfers. Barriers include financial constraints, level of education, family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issues, and difficulty in the use of gadgets (tab). Some of the solutions to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barriers were cooperation from family members, distribution of mobile phones,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appointment of ASHA workers, and linking of NIKSHAY IDs with Aadhaar card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numbers to avoid duplication. </w:t>
      </w:r>
      <w:r w:rsidRPr="000527D8">
        <w:rPr>
          <w:rFonts w:ascii="宋体" w:eastAsia="宋体" w:hAnsi="宋体" w:cs="宋体"/>
          <w:b/>
          <w:color w:val="000000" w:themeColor="text1"/>
          <w:szCs w:val="24"/>
        </w:rPr>
        <w:t>Interpretation &amp; Conclusions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Identification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barriers and potential solutions in DATs can help in the successful monitoring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completion of tuberculosis treatment which are crucial towards achieving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elimination goal set by the Government of India as well as the SDG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target for elimination by 2030.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10.25259/IJMR_1644_2024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PMC12178189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</w:t>
      </w:r>
      <w:r w:rsidR="000527D8">
        <w:rPr>
          <w:rFonts w:ascii="宋体" w:eastAsia="宋体" w:hAnsi="宋体" w:cs="宋体"/>
          <w:color w:val="000000" w:themeColor="text1"/>
          <w:szCs w:val="24"/>
        </w:rPr>
        <w:t xml:space="preserve"> 40536374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0527D8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7720E1" w:rsidRPr="000527D8">
        <w:rPr>
          <w:rFonts w:ascii="宋体" w:eastAsia="宋体" w:hAnsi="宋体" w:cs="宋体"/>
          <w:b/>
          <w:color w:val="FF0000"/>
          <w:szCs w:val="24"/>
        </w:rPr>
        <w:t>. Indian J Med Res. 2025 Apr;161(4):346-353. doi: 10.25259/IJMR_767_2025.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accuracy of real-time PCR assay 'Quantiplus® MTB FAST' for detection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adult pulmonary tuberculosis (PTB): A multi-centric study.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Jayaprakasam M(1), Michael JS(2), Jain P(3), Basu S(4), Ajbani K(4), Shanmugam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SK(5), Ninan MM(2), Choudhary H(1), Jain A(3), Pandey RM(1), Gupta N(1);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Research Group.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Collaborators: Rodrigues SE(6), Patil SA(6), Rodrigues JP(6), Banka R(6),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Samyuktha V R(7), R V(7), S C(7), Balaji V(8), Angamuthu P(8), Gupta R(8), Abbas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F(9), Yadav S(9).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(1)Division of Communicable Diseases, #Indian Council of Medical Research, New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Clinical Microbiology, Christian Medical College, Vellore,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Microbiology, King George's Medical University, Lucknow, Uttar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(4)Department of Microbiology, PD Hinduja Hospital and MRC, Mumbai,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(5)Department of Bacteriology, ICMR-National Institute for Research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(6)PD Hinduja Hospital and MRC, Mumbai, Maharashtra,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(7)ICMR-National Institute for Research in Tuberculosis, Chennai, Tamil Nadu,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(8)Christian Medical College, Vellore, Tamil Nadu,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(9)King George's Medical University, Lucknow, Uttar Pradesh,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Background &amp; objectives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global target set by the United Nations (UN)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high-level meeting on Tuberculosis (TB) for coverage of rapid molecular tests 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100 per cent by 2027. Rapid, affordable molecular tests for early detection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TB are the need of the hour. This study aimed to evaluate the diagnostic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accuracy of an open real-time PCR (RT-PCR) assay, Quantiplus®, with reference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Mycobacteria Growth Indicator Tube (MGIT) liquid culture. </w:t>
      </w:r>
      <w:r w:rsidRPr="000527D8">
        <w:rPr>
          <w:rFonts w:ascii="宋体" w:eastAsia="宋体" w:hAnsi="宋体" w:cs="宋体"/>
          <w:b/>
          <w:color w:val="000000" w:themeColor="text1"/>
          <w:szCs w:val="24"/>
        </w:rPr>
        <w:t xml:space="preserve">Methods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 conducted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prospective multi-centric diagnostic accuracy study of Quantiplus® assay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(version 2.0) at three sites in India for the detection of pulmonary TB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sputum with culture as the reference standard, compared with Xpert® MTB/RIF.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total of 657 adults (&gt;18 yr) with presumptive TB were enrolled consecutively.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Quantiplus® assay uses an extraction-free, quick-lysis protocol and three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gene targets for RT-PCR. </w:t>
      </w:r>
      <w:r w:rsidRPr="000527D8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Of the 644 samples analysed, 37 per cent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culture-positive and 32 per cent were smear-positive. The sensitivity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specificity of Quantiplus® assay with reference to MGIT culture were 86 per cent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[95% confidence interval (CI): 81-90] and 96 per cent (95% CI: 94-98),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respectively, at Ct ≤ 38. The positive and negative predictive values (PPV/NPV)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were 93 per cent (95% CI: 89-96%) and 92 per cent (95% CI: 89-94%),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respectively. Among the 73 smear-negative culture-positive specimens,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sensitivity and specificity were 61.6 per cent (95% CI: 50-73) and 97 per cent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(95% CI: 92-98.6), respectively. The performance of Quantiplus® assay(v2.0) was </w:t>
      </w:r>
    </w:p>
    <w:p w:rsidR="007720E1" w:rsidRPr="000527D8" w:rsidRDefault="007720E1" w:rsidP="007720E1">
      <w:pPr>
        <w:rPr>
          <w:rFonts w:ascii="宋体" w:eastAsia="宋体" w:hAnsi="宋体" w:cs="宋体" w:hint="eastAsia"/>
          <w:b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comparable to Xpert MTB/RIF® (κ=0.83, SE=0.02) at Ct ≤38.</w:t>
      </w:r>
      <w:r w:rsidRPr="000527D8">
        <w:rPr>
          <w:rFonts w:ascii="宋体" w:eastAsia="宋体" w:hAnsi="宋体" w:cs="宋体" w:hint="eastAsia"/>
          <w:b/>
          <w:color w:val="000000" w:themeColor="text1"/>
          <w:szCs w:val="24"/>
        </w:rPr>
        <w:t xml:space="preserve"> Interpretation &amp;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0527D8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flexibility of the open RT-PCR assay to be used in any RT-PCR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machine makes it a very low-cost (&lt;2 US$) alternative to the expensive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cartridge-based tests. This is the first report of validation of an open system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RT-PCR assay for the detection of pulmonary TB.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10.25259/IJMR_767_2025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PMC12178193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</w:t>
      </w:r>
      <w:r w:rsidR="000527D8">
        <w:rPr>
          <w:rFonts w:ascii="宋体" w:eastAsia="宋体" w:hAnsi="宋体" w:cs="宋体"/>
          <w:color w:val="000000" w:themeColor="text1"/>
          <w:szCs w:val="24"/>
        </w:rPr>
        <w:t xml:space="preserve"> 40536373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4. Infect Dis Model. 2025 Jun 2;10(4):1037-1054. doi: 10.1016/j.idm.2025.05.010.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Dec.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Modelling the potential impact of TB-funded prevention programs on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transmission dynamics of TB.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Mbalilo VM(1), Nyabadza F(1)(2), Gatyeni SP(1).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Mathematics and Applied Mathematics, University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(2)Institute of Applied Research and Technology, Emirates Aviation University,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Dubai International Academic City, United Arab Emirates.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continues to be a major global health challenge, with millions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new cases and deaths each year despite the massive efforts and funding put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fight against the disease. In this paper, we develop a mathematical model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evaluate the impact of TB-funded prevention programs on the transmission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dynamics of TB. The model incorporates stages of TB infection (latent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active), and accounts for the effects of treatment, funding and TB-funded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prevention programs. Our analysis shows that increased funding and enhanced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prevention programs reduce the number of active TB cases, thereby decreasing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reproduction number and TB endemicity. Specifically, higher funding rates lead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improved prevention and treatment outcomes, resulting in the lowering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effective reproduction number (R0) and reduced transmission. The model's steady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states are determined and it is shown that the model has a disease-free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equilibrium that is locally asymptotically stable whenever R0 &lt; 1 and multiple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endemic equilibria for R0c &lt; R0 &lt; 1 and a unique 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endemic equilibrium for R0 &gt; 1 </w:t>
      </w:r>
      <w:r w:rsidRPr="007720E1">
        <w:rPr>
          <w:rFonts w:ascii="宋体" w:eastAsia="宋体" w:hAnsi="宋体" w:cs="宋体"/>
          <w:color w:val="000000" w:themeColor="text1"/>
          <w:szCs w:val="24"/>
        </w:rPr>
        <w:t>. The model is shown to exhibit a backward bi</w:t>
      </w:r>
      <w:r w:rsidR="00AB0413">
        <w:rPr>
          <w:rFonts w:ascii="宋体" w:eastAsia="宋体" w:hAnsi="宋体" w:cs="宋体"/>
          <w:color w:val="000000" w:themeColor="text1"/>
          <w:szCs w:val="24"/>
        </w:rPr>
        <w:t xml:space="preserve">furcation that vanishes as the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funding for TB is increased. The paper also highlights that treatment alone,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while beneficial, is less effective than a combined strategy involving funding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prevention. Numerical simulations are carried out and the influences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various parameters on the effective reproduction number are investigated.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implications of TB-funded prevention programs on TB dynamics and control of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are discussed and valuable insights for policymakers in designing effective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control programs are highlighted.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10.1016/j.idm.2025.05.010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PMC12175709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40535823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5. Int J Nurs Stud Adv. 2025 Mar 6;8:100316. doi: 10.1016/j.ijnsa.2025.100316.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Risk factors on length of stay among pulmonary tuberculosis patients: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systematic review and meta-analysis.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Weiangkham D(1), Umnuaypornlert A(2)(3), Saokaew S(2)(3)(4), Wongcharoen N(1),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Prommongkol S(5), Ponmark J(1).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(1)School of Nursing, University of Phayao, Phayao, 56000 Thailand.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(2)Division of Social and Administrative Pharmacy (SAP), Department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Pharmaceutical Care, School of Pharmaceutical Sciences, University of Phayao,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Phayao, 56000, Thailand.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(3)Unit of Excellence on Clinical Outcomes Research and IntegratioN (UNICORN),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School of Pharmaceutical Sciences, University of Phayao, Phayao, 56000,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(4)Center of Excellence in Bioactive Resources for Innovative Clinical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Applications, Chulalongkorn University, Bangkok, 10330, Thailand.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(5)Mahidol Bangkok School of Tropical Medicine (Mahidol-BSTM), Faculty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Tropical Medicine, Mahidol University, Bangkok, 10400 Thailand.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Pulmonary Tuberculosis (PTB) remains a pressing public health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concern. Long hospital stays for PTB patients can overburden both patients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healthcare systems.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To identify the key factors contributing to extended length of stay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 PTB patients.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INFORMATION SOURCES: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Four electronic databases (PubMed, Scopus, Embase,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CINAHL) were systematically searched from inception to January 1, 2023.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articles were screened and performed according to Preferred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Reporting Items for Systematic reviews and Meta-Analyses (PRISMA). Inclusion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criteria were PTB patients diagnosed by doctors and studies reporting factors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affecting length of stay. Exclusion criteria were review articles, case study,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conferences abstract, and proceedings. Study quality was assessed using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Newcastle-Ottawa Scale (NOS). A random-effects model was used to analyzed risk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factors for length of stay. Heterogeneity was employed using I2 and Q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statistics. Forest plots displayed effect sizes (ES) and 95 % confidence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intervals. STATA 14.2 was used for meta-analysis.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total of 1,190 studies were screened from reputable electronic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databases, six studies comprised of 9,231 participants were included.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Meta-analysis revealed that they are six risk factors associated with longer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length of stay including; older age (OR 1.50, 95 % CI 1.07-2.09, p = 0.019),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comorbidity (OR 1.44, 95 % CI 1.17-1.78, p = 0.001), HIV patient (OR 1.40, 95 %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CI 1.16-1.69, p = 0.001), patients with ADR (OR 2.19, 95 % CI 1.47-3.26, p &lt;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0.001), MDR TB (OR 3.16, 95 % CI 2.31-4.32, p &lt; 0.001), and miliary TB (OR 1.37,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95 % CI 1.10-1.70, p = 0.004) with minimal heterogeneity [(I2 = 34.2 %, p =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0.207), (I2 = 43.1 %, p = 0.118), (I2 = 0.0 %, p = 0.573), (I2 = 0.0 %, p =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0.723), (I2 = 0.0 %, p = 0.366), and (I2 = 0.0 %, p = 0.753), respectively].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There was no evidence of publication bias according to Begg's and Egger's test.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In conclusion, six risk factors were identified as significantly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associated with longer hospital stays in PTB patients: older age, comorbidities,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HIV infection, ADR, MDR-TB, and miliary TB. These findings highlight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importance of targeted interventions for these high-risk groups to reduce length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stay and alleviate the burden on healthcare systems. The results are based 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meta-analysis of six studies with minimal heterogeneity, and no evidence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publication bias was found. Future research should focus on exploring additional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factors influencing length of stay, particularly in diverse populations,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evaluating the effectiveness of interventions to shorten hospital stays.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Additionally, studies examining the impact of healthcare infrastructure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resource allocation on length of stay could provide valuable insights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improving patient outcomes.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REGISTRATION: This study was registered with PROSPERO, CRD4203390615.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Ltd.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10.1016/j.ijnsa.2025.100316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PMC12175668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40535787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Cureus. 2025 May 19;17(5):e84378. doi: 10.7759/cureus.84378. eCollection 2025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May.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Navigating a Diagnostic Dilemma: A Case Report of Overlapping Presentation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Granulomatosis With Polyangiitis and Tuberculosis.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Gayathri D(1)(2), Ralapanawa U(3), Shyamali I(2), Alahakoon A(4)(5),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Weerasooriya G(6).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(1)General Medicine, Postgraduate Institute of Medicine, University of Colombo,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Colombo, LKA.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(2)General Medicine, Teaching Hospital Peradeniya, Peradeniya, LKA.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(3)Internal Medicine, University of Peradeniya, Peradeniya, LKA.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(4)Medicine, Rockhampton Base Hospital, Rockhampton, AUS.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(5)Medicine, National Hospital of Sri Lanka, Colombo, LKA.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(6)Hematology, Postgraduate Institute of Medicine, University of Colombo,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Colombo, LKA.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Granulomatosis with polyangiitis (GPA) and tuberculosis (TB) present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conundrum due to their similar clinical manifestations,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histopathological features, and the presence of positive antineutrophil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cytoplasmic antibodies (ANCAs) in both conditions. We present the case of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54-year-old patient who was initially evaluated for TB but developed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vasculitic rash during the course of the illness, suggesting an alternative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diagnosis. Further evaluation revealed positive cytoplasmic ANCA (C-ANCA)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pulmonary nodules with cavitations on chest imaging, shifting the diagnosis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toward GPA. The diagnosis of GPA was confirmed based on the EULAR/ACR (European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League Against Rheumatism/American College of Rheumatology) 2022 classification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criteria. Disease remission was induced with steroid pulse therapy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intravenous cyclophosphamide. Azathioprine was used for maintenance therapy.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 made a remarkable recovery with treatment. We discuss this case due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scarcity of reported cases in Sri Lanka to provide insight into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approach for patients presenting with similar clinical phenotypes.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Although TB is more common than GPA in Asian countries, few cases have been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reported with overlapping features of both diseases. In light of this diagnostic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dilemma, clinicians are faced with significant challenges in accurately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distinguishing between the two diseases, which could lead to delays in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establishment of appropriate treatment and management. Therefore, we highlight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importance of considering GPA as a differential diagnosis for TB, even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Asian countries.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2025, Gayathri et 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10.7759/cureus.84378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PMC12175026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40535379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Front Ophthalmol (Lausanne). 2025 Jun 4;5:1610215. doi: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10.3389/fopht.2025.1610215. 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Exploiting induced pluripotent stem cell-derived retinal pigment epithelium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unravel host-pathogen interaction in ocular tuberculosis: a reverse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translational in vitro model.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Putera I(1)(2)(3)(4), van de Meerendonk S(4), Nagtzaam NMA(4), La Distia Nora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R(1)(4), Rombach SM(3), de Steenwinkel JEM(5), Vingerling JR(2), Dik WA(4)(6),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van Hagen PM(3)(4)(7)(8).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Ophthalmology, Faculty of Medicine, University of Indonesia -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Cipto Mangunkusumo Hospital, Jakarta,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Ophthalmology, Erasmus University Medical Center, Rotterdam,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 Section Allergy &amp; Clinical Immunology,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Erasmus University Medical Center, Rotterdam, 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(4)Laboratory Medical Immunology, Department of Immunology, Erasmus University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Medical Center, Rotterdam, 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(5)Department of Medical Microbiology &amp; Infectious Diseases, Erasmus University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Medical Center, Rotterdam, 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(6)Laboratory Medical Immunology, Reinier Haga Medisch Diagnostisch Centrum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(RHMDC), Delft, 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(7)Department of Immunology, Faculty of Medicine, Chulalongkorn University,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Bangkok, Thailand.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(8)Department of Internal Medicine, Faculty of Medicine, University of Indonesia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- Cipto Mangunkusumo Hospital, Jakarta,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can infect the retinal pigment epithelium (RPE)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cells. Current in vitro research models for ocular tuberculosis (OTB) only rely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on RPE cell culture approaches. Until now it remains unclear why only a minority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patients with active systemic tuberculosis (TB) develops concurrent OTB.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There is significant variation in the clinical manifestations of OTB, which 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potentially influenced by ethnic differences and diversity in mycobacterial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strains. To better understand the immunopathobiology of OTB, particularly 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individual's susceptibility to Mtb-infection and the specific host response,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cell culture systems utilizing induced pluripotent stem cells (iPSC)-derived RPE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cells offer a promising in vitro model to better mimic the disease. With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technology, RPE cells can be generated from specific patients of interest,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enabling to test hypotheses in a bench to bedside or reverse manner. In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current study, we explore the utility of iPSC-derived RPE cells as an in vitro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model for OTB. Such an approach would overcome drawbacks associated with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currently commonly used "general" RPE cell lines as disease model.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application of iPSC-derived RPE cells offers promising options for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identification of novel biomarkers and to study individualized drug screening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methods for host-directed therapy of OTB, in order to restore and maintain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vision in OTB patients with sight-threatening disease.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Copyright © 2025 Putera, de Meerendonk, Nagtzaam, La Distia Nora, Rombach, de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Steenwinkel, Vingerling, Dik and van Hagen.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10.3389/fopht.2025.1610215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PMC12173865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40535229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Indian J Thorac Cardiovasc Surg. 2025 Jul;41(7):911-914. doi: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10.1007/s12055-024-01875-7. Epub 2024 Dec 19.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The great masquerade: TB endomyocarditis as left ventricular mass.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Tharranath I(1)(2), Hiremath CS(1)(3), Arava S(4), Gowda VV(5)(6).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Cardiothoracic Vascular Surgery, SSIHMS Whitefield Bengaluru,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Bengaluru,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Cardiothoracic Vascular Surgery, Sri Sathya Sai Sanjeevani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International Centre for Child Care &amp; Research, Palwal, 121102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Cardiothoracic Vascular Surgery, SMSIMS Muddenahalli,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Muddenahalli, Chikkaballapur,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(4)Department of Pathology, AIIMS, New Delhi,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(5)Department of Pathology, Sri Shankara Cancer Hospital and Research Centre,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Bangalore,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(6)Department of Pathology, PGIMER Chandigarh, Chandigarh,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Cardiac masses are rare and often diagnosed via imaging due to difficulties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obtaining tissue samples. This case highlights an unusual presentation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endomyocarditis as a left ventricular mass. A 25-year-old male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presented with intermittent fever, chills, atypical chest pain, and weight loss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over 6 months, with no other cardiac symptoms or T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B exposure. Imaging revealed a </w:t>
      </w:r>
      <w:r w:rsidRPr="007720E1">
        <w:rPr>
          <w:rFonts w:ascii="宋体" w:eastAsia="宋体" w:hAnsi="宋体" w:cs="宋体"/>
          <w:color w:val="000000" w:themeColor="text1"/>
          <w:szCs w:val="24"/>
        </w:rPr>
        <w:t>left ventricular mass (5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>×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>4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>×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>2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7720E1">
        <w:rPr>
          <w:rFonts w:ascii="宋体" w:eastAsia="宋体" w:hAnsi="宋体" w:cs="宋体"/>
          <w:color w:val="000000" w:themeColor="text1"/>
          <w:szCs w:val="24"/>
        </w:rPr>
        <w:t>cm) with a high s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tandardised uptake value (SUV)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28 and mediastinal lymph nodes with an SUV of 8, raising suspicions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sarcoma or lymphoma. After multidisciplinary evaluation, the patient underwent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three cycles of ifosfamide and epirubicin, but the mass did not decrease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size. A biopsy showed necrotising abscesses and epithelioid cell granulomas, but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 atypical cells, ruling out malignancy. A positive tuberculin test prompted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initiation of intensive anti-tubercular treatment (HRZE). Two months later,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follow-up magnetic resonance imaging (MRI) indicated a reduction in mass size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over 90%. This case illustrates a rare instance of primary intracardiac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tubercular endomyocarditis and emphasizes the need to consider TB in atypical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cardiac masses. The patient continues anti-tubercular therapy and is under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follow-up.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Indian Association of Cardiovascular-Thoracic Surgeons 2024. Springer Nature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or its licensor (e.g. a society or other partner) holds exclusive rights to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article under a publishing agreement with the author(s) or other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rightsholder(s); author self-archiving of the accepted manuscript version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article is solely governed by the terms of such publishing agreement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applicable law.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10.1007/s12055-024-01875-7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PMC12170463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40535210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Pract Lab Med. 2025 May 30;46:e00479. doi: 10.1016/j.plabm.2025.e00479.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Direct identification of Mycobacterium species from liquid medium (MGIT) using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FastPrep-2 bead beating system and MALDI-TOF mass spectrometry technology: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comparison with solid media and PCR-based method.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Bazzi AM(1), Sunki AA(1), Hamdi MJ(1), Khaldi AO(1), Al-Tawfiq JA(2)(3)(4).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(1)Microbiology Laboratory, Johns Hopkins Aramco Healthcare, Dhahran, Saudi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(2)Infectious Disease Unit, Specialty Internal Medicine, Johns Hopkins Aramco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Healthcare, Dhahran, Saudi Arabia.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(3)Division of Infectious Diseases, Department of Medicine, Indiana University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School of Medicine, Indianapolis, IN,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Department of Medicine Johns Hopkins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University, Baltimore, MD,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Mycobacterial infections present significant global health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challenges. Traditional diagnostic methods are inadequate for the identification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Mycobacterium species, highlighting the need for more efficient techniques.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Matrix-assisted laser desorption-ionization time-of-flight (MALDI-TOF) mass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spectrometry (MS) technology offers potential advantages in rapid and accurate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pathogen identification.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evaluates the accuracy and precision of the MALDI-TOF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using the FastPrep-2 bead beating system and VITEK MS version 3.2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identifying Mycobacterium species directly from Mycobacteria Growth Indicator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 (MGIT), liquid medium, compared to MALDI-TOF (VITEK MS) based on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traditional solid medium (Lowenstein-Jensen). We also compared the result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MALDI-TOF from MGIT to M tuberculosis results by PCR-based method.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METHODS: The study included 16 mycobacterium tuberculosis (MTB) and 37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nontuberculous mycobacteria (NTM). Isolates were grown in LJ solid medium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MGIT liquid medium, and lysed using the FastPrep-2 bead beating system.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Identification was performed using VITEK MS version 3.2 from liquid.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NTM comprised 70 % (37/53) of the total isolates evaluated. Of these,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92 % (34/37) were successfully identified using VITEK MS from MGIT liquid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medium. Overall, the method achieved 88.6 % accuracy for identifying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species from liquid medium, compared to 96.2 % from solid medium.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The agreement between both methods was moderate (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Kappa = 0.470, p &lt; 0.001). MTB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isolates were identified with 100 % accuracy, and the approach demonstrated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excellent reproducibility with 100 % intra-assay and inter-day consistency.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Using VITEK MS version 3.2 to directly identify MTB and NTM from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MGIT liquid medium provides a rapid, cost-effective, and reliable method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identifying Mycobacterium species. Further optimization and database expansion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are recommended to enhance accuracy for rare and less common mycobacterial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species.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10.1016/j.plabm.2025.e00479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PMC12171570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40534832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. J Bras Pneumol. 2025 Jun 13;51(2):e20250059. doi: 10.36416/1806-3756/e20250059.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Exploring perspectives on the benefits of a tuberculosis short-treatment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regimen: a cross-sectional study on treatment experiences and perceptions.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Silva FPD(1), Ramos JP(2)(3), Barbosa P(2)(3), Vieira M(2)(3), Duarte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R(2)(3)(4).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(1). Departamento de Pneumologia, Unidade Local de Saúde da Guarda, Guarda,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(2), EPIUnit ITR, Instituto de Saúde Pública da Universidade do Porto, Porto,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(3). Instituto de Ciências Biomédicas Abel Salazar, Universidade do Porto,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Porto, Portugal.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(4). Instituto Nacional de Saúde Doutor Ricardo Jorge - INSA-Porto - Porto,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10.36416/1806-3756/e20250059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40531736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. J Bras Pneumol. 2025 Jun 13;51(2):e20240426. doi:</w:t>
      </w:r>
      <w:r w:rsidR="00311FA9">
        <w:rPr>
          <w:rFonts w:ascii="宋体" w:eastAsia="宋体" w:hAnsi="宋体" w:cs="宋体"/>
          <w:b/>
          <w:color w:val="FF0000"/>
          <w:szCs w:val="24"/>
        </w:rPr>
        <w:t xml:space="preserve"> 10.36416/1806-3756/e20240426. 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Knowledge of, Attitude towards, and Preventive Behavior towards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questionnaire: translation and cross-cultural adaptation for use in Brazil.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Colichi RMB(1), Ferreira Filho SP(2), Alves RC(3), Lima SAM(1), Nunes HRC(1).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(1). Programa de Pós-Graduação em Enfermagem, Faculdade de Medicina,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Universidade Estadual Paulista Júlio de Mesquita Filho - UNESP - Botucatu (SP)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(2). Departamento de Infectologia, Dermatologia, Diagnóstico por Imagem 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Radioterapia, Faculdade de Medicina, Universidade Estadual Paulista Júlio de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Mesquita Filho - UNESP - Botucatu (SP)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(3). Faculdade Israelita de Ciências da Saúde Albert Einstein, Hospital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Israelita Albert Einstein, São Paulo (SP)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To translate the Knowledge of, Attitude towards, and Preventive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Behavior towards Tuberculosis questionnaire into Brazilian Portuguese and adapt </w:t>
      </w:r>
    </w:p>
    <w:p w:rsidR="007720E1" w:rsidRPr="00311FA9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color w:val="000000" w:themeColor="text1"/>
          <w:szCs w:val="24"/>
        </w:rPr>
        <w:t>it for use in Brazil.</w:t>
      </w:r>
    </w:p>
    <w:p w:rsidR="007720E1" w:rsidRPr="00311FA9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311FA9">
        <w:rPr>
          <w:rFonts w:ascii="宋体" w:eastAsia="宋体" w:hAnsi="宋体" w:cs="宋体"/>
          <w:color w:val="000000" w:themeColor="text1"/>
          <w:szCs w:val="24"/>
        </w:rPr>
        <w:t xml:space="preserve"> This methodological study followed internationally recommended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guidelines for translation and cross-cultural adaptation. After permission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obtained from the original authors, the process of translation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cross-cultural adaptation began, including translation into Brazilian Portuguese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by bilingual translators, synthesis of the translations, back-translation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similarity analysis, revision, and preparation of the final version. A pretest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was conducted on 68 medical students.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Most of the questionnaire items showed strong content similarity,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minor semantic differences. The content validity index for the questionnaire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0.882, and Cronbach's alpha coefficients were 0.682, 0.809, and 0.613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knowledge of tuberculosis, attitudes toward tuberculosis, and preventive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behavior toward tuberculosis, respectively. Cronbach's alpha and omega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coefficients were a = 0.717, w1 = 0.673, w2 = 0.673, and w3 = 0.520.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process of translation and cross-cultural adaptation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Knowledge of, Attitude towards, and Preventive Behavior towards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questionnaire was successful, making the Brazilian Portuguese version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questionnaire reliable for reproducibility. It can be used in order to collect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tuberculosis-related data and support changes in health education curricula.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10.36416/1806-3756/e20240426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40531734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. J Bras Pneumol. 2025 Jun 13;51(2):e20240327. doi:</w:t>
      </w:r>
      <w:r w:rsidR="00311FA9">
        <w:rPr>
          <w:rFonts w:ascii="宋体" w:eastAsia="宋体" w:hAnsi="宋体" w:cs="宋体"/>
          <w:b/>
          <w:color w:val="FF0000"/>
          <w:szCs w:val="24"/>
        </w:rPr>
        <w:t xml:space="preserve"> 10.36416/1806-3756/e20240327. 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polymorphism in the FAM13A gene confers protection against tuberculosis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Brazilian workers exposed to silica.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Castro MCS(1)(2), Nani ASF(2), Salum KCR(1), Costa LC(1), Moreira VB(2), Castro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HA(3), Ribeiro PC(3), Costa W(4), Mello CB(1)(5), Kohlrausch FB(5).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(1). Programa de Pós-graduação em Ciências e Biotecnologia, Universidade Federal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Fluminense, Niterói (RJ),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(2). Departamento de Medicina Clínica, Hospital Universitário Antônio Pedro,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Universidade Federal Fluminense, Niterói (RJ),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(3). Escola Nacional de Saúde Pública, Fundação Oswaldo Cruz, Rio de Janeiro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(RJ),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(4). Universidade do Estado do Rio de Janeiro, Rio de Janeiro (RJ),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(5). Departamento de Biologia Geral, Universidade Federal Fluminense, Niterói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(RJ), Brasil.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is an infectious disease caused by the bacillus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tuberculosis, which was recognized by the World Health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Organization (WHO) as a global epidemic in 1993. TB is the leading infectious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disease associated with silicosis, with studies showing an increased risk when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compared to healthy individuals. We conducted an association study to evaluate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influence of polymorphisms in the ACE, FAM13A, FAS, FASLG, IL1RN, NOS2,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TGFB1, and TNF genes on TB susceptibility.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Nine polymorphisms were genotyped using Polymerase Chain Reaction (PCR)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 a sample of 143 patients with silicosis in Rio de Janeiro (RJ), Brazil.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Seventy (49%) patients had a confirmed prior diagnosis of TB, of whom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25 (35.7%) had simple silicosis and 45 (64.3%) had complicated silicosis. The TG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genotype of rs2609255 in FAM13A showed a protective effect against TB (OR=0.46;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95% CI: 0.22-0.98; p=0.040) compared to the GG genotype, and also when compared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the two combined homozygous genotypes (TT+GG) (OR=0.43; 95% CI: 0.20-0.90;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p=0.024). Logistic regression analysis, including independent clinical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variables, confirmed the protective effect of the TG genotype.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suggests that the rs2609255 polymorphism in FAM13A may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play a role in TB risk among patients with silicosis. Given the limited research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on genetic polymorphisms and TB susceptibility in silicosis patients, further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studies are needed to validate these findings.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10.36416/1806-3756/e20240327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40531729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. Microb Genom. 2025 Jun;11(6):001429. doi: 10.1099/mgen.0.001429.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 improved catalogue for whole-genome sequencing prediction of bedaquiline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 in Mycobacterium tuberculosis using a reproducible algorithmic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approach.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Adlard D(1), Joseph L(2), Webster H(1), O'Reilly A(1), Knaggs J(1), Peto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TEA(1)(3)(4), Crook DW(1)(3)(4), Omar SV(2), Fowler PW(1)(3)(4).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(1)Nuffield Department of Medicine, John Radcliffe Hospital, University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Oxford, Headley Way, Oxford,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(2)Centre for Tuberculosis, National Institute for Communicable Diseases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Division of the National Health Laboratory Service, Johannesburg, South 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(3)Health Protection Research Unit in Healthcare Associated Infections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Antimicrobial Resistance, University of Oxford, Oxford,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(4)National Institute of Health Research Oxford Biomedical Research Centre, John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Radcliffe Hospital, Headley Way, Oxford,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Bedaquiline (BDQ) has only been approved for use for just over a decade and is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key drug for treating multidrug-resistant tuberculosis; however, rising levels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resistance threaten to reduce its effectiveness. Catalogues of mutations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associated with resistance to BDQ are key to detecting resistance genetically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for either diagnosis or surveillance. At present, building catalogues requires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considerable expert knowledge, often requires the use of complex grading rules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is an irreproducible process. We developed an automated method, catomatic,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that associates genetic variants with resistance (or susceptibility) using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two-tailed binomial test with a stated background rate and applied it to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dataset of 11,867 Mycobacterium tuberculosis samples with whole-genome and BDQ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susceptibility testing data. Using this framework, we investigated how to best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classify variants and the phenotypic significance of minor alleles. The genes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mmpS5 and mmpL5 are not directly associated with BDQ resistance, and our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catalogue of Rv0678, atpE and pepQ variants attains a cross-validated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sensitivity and specificity of 79.4±1.8%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>and 98.5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0.3%, respectively,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94±0.4% of samples. Identifying samples with subpopulations containing Rv0678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variants improves sensitivity, and detection thresholds in bioinformatic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pipelines should therefore be lowered. By using a more permissive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deterministic algorithm trained on a sufficient number of resistant samples, we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have reproducibly constructed a catalogue of BDQ resistance-associated variants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that is comprehensive and accurate.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10.1099/mgen.0.001429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PMC12177157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40531177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. Nucleic Acids Res. 2025 Jun 6;53(11):gkaf529. doi: 10.1093/nar/gkaf529.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Selective inhibition of Mycobacterium tuberculosis GpsI unveils a novel strategy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to target the RNA metabolism.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Griesser T(1)(2), Wang R(1)(2), Angona IP(3), Rogenmoser J(1)(2), Obrist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J(1)(2), Schneider G(3), Sander P(1)(2).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(1)Institute of Medical Microbiology, University of Zurich, 8006 Zurich,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(2)National Reference Laboratory for Mycobacteria, University of Zurich,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8006 Zurich, Switzerland.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Chemistry and Applied Biosciences, Institute of Pharmaceutical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Sciences, ETH Zürich, 8093 Zürich, Switzerland.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Polyribonucleotide nucleotidyl-transferases (PNPases) play a critical role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degradation of mRNA. The mycobacterial PNPase, guanosine penta-phosphate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synthase I (GpsI), is an essential enzyme in Mycobacterium tuberculosis (Mtb),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collaborating with endoribonucleases and helicases to process RNA. In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study, we identify GpsI as a novel and underexplored drug target. The inhibitor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1-(4'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-(2-phenyl-5-(trifluoromethyl) </w:t>
      </w:r>
      <w:r w:rsidRPr="007720E1">
        <w:rPr>
          <w:rFonts w:ascii="宋体" w:eastAsia="宋体" w:hAnsi="宋体" w:cs="宋体"/>
          <w:color w:val="000000" w:themeColor="text1"/>
          <w:szCs w:val="24"/>
        </w:rPr>
        <w:t>oxazole-4-carboxamido)-[1,1'-biphenyl]-4-caroxam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ido) cyclopentane-1-carboxylic </w:t>
      </w:r>
      <w:r w:rsidRPr="007720E1">
        <w:rPr>
          <w:rFonts w:ascii="宋体" w:eastAsia="宋体" w:hAnsi="宋体" w:cs="宋体"/>
          <w:color w:val="000000" w:themeColor="text1"/>
          <w:szCs w:val="24"/>
        </w:rPr>
        <w:t>acid (X1), discovered through a whole-cell screeni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ng, specifically inhibits GpsI </w:t>
      </w:r>
      <w:r w:rsidRPr="007720E1">
        <w:rPr>
          <w:rFonts w:ascii="宋体" w:eastAsia="宋体" w:hAnsi="宋体" w:cs="宋体"/>
          <w:color w:val="000000" w:themeColor="text1"/>
          <w:szCs w:val="24"/>
        </w:rPr>
        <w:t>activity in biochemical assays. Biochemical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="00311FA9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physiological analyses of </w:t>
      </w:r>
      <w:r w:rsidRPr="007720E1">
        <w:rPr>
          <w:rFonts w:ascii="宋体" w:eastAsia="宋体" w:hAnsi="宋体" w:cs="宋体"/>
          <w:color w:val="000000" w:themeColor="text1"/>
          <w:szCs w:val="24"/>
        </w:rPr>
        <w:t>engineered GpsI variants and recombinant Mycobact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erium smegmatis pinpoint amino </w:t>
      </w:r>
      <w:r w:rsidRPr="007720E1">
        <w:rPr>
          <w:rFonts w:ascii="宋体" w:eastAsia="宋体" w:hAnsi="宋体" w:cs="宋体"/>
          <w:color w:val="000000" w:themeColor="text1"/>
          <w:szCs w:val="24"/>
        </w:rPr>
        <w:t>acids 328 and 527 as critical residues for the se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lective activity of X1 against </w:t>
      </w:r>
      <w:r w:rsidRPr="007720E1">
        <w:rPr>
          <w:rFonts w:ascii="宋体" w:eastAsia="宋体" w:hAnsi="宋体" w:cs="宋体"/>
          <w:color w:val="000000" w:themeColor="text1"/>
          <w:szCs w:val="24"/>
        </w:rPr>
        <w:t>Mtb complex. High-resolution cryo-electron microscopy analysis of the ternary GpsI-X1-poly(A) complex elucidates the drug-bin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ding pocket, providing insight </w:t>
      </w:r>
      <w:r w:rsidRPr="007720E1">
        <w:rPr>
          <w:rFonts w:ascii="宋体" w:eastAsia="宋体" w:hAnsi="宋体" w:cs="宋体"/>
          <w:color w:val="000000" w:themeColor="text1"/>
          <w:szCs w:val="24"/>
        </w:rPr>
        <w:t>into its mechanism of action. This study introduce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s a potent inhibitor targeting </w:t>
      </w:r>
      <w:r w:rsidRPr="007720E1">
        <w:rPr>
          <w:rFonts w:ascii="宋体" w:eastAsia="宋体" w:hAnsi="宋体" w:cs="宋体"/>
          <w:color w:val="000000" w:themeColor="text1"/>
          <w:szCs w:val="24"/>
        </w:rPr>
        <w:t>the underexplored Mtb-GpsI and offers a molecular expl</w:t>
      </w:r>
      <w:r w:rsidR="00311FA9">
        <w:rPr>
          <w:rFonts w:ascii="宋体" w:eastAsia="宋体" w:hAnsi="宋体" w:cs="宋体"/>
          <w:color w:val="000000" w:themeColor="text1"/>
          <w:szCs w:val="24"/>
        </w:rPr>
        <w:t xml:space="preserve">anation for its selective </w:t>
      </w:r>
      <w:r w:rsidRPr="007720E1">
        <w:rPr>
          <w:rFonts w:ascii="宋体" w:eastAsia="宋体" w:hAnsi="宋体" w:cs="宋体"/>
          <w:color w:val="000000" w:themeColor="text1"/>
          <w:szCs w:val="24"/>
        </w:rPr>
        <w:t>specificity.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Nucleic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Acids Research.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10.1093/nar/gkaf529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40530695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Case Rep Oncol. 2025 May 20;18(1):751-755. doi: </w:t>
      </w:r>
      <w:r w:rsidR="00311FA9">
        <w:rPr>
          <w:rFonts w:ascii="宋体" w:eastAsia="宋体" w:hAnsi="宋体" w:cs="宋体"/>
          <w:b/>
          <w:color w:val="FF0000"/>
          <w:szCs w:val="24"/>
        </w:rPr>
        <w:t xml:space="preserve">10.1159/000546368. eCollection 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>2025 Jan-Dec.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Cervical Lymphadenopathy in Concomitant CML and Tuberculosis: A Case Report.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Aziz A(1), Alshurafa A(2), Yassin M(2).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Medicine, Hamad General Hospital, Hamad Medical Corporation,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Doha, Qatar.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Hematology, National Cancer Center of Care and Research, Hamad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Medical Corporation, Doha, Qatar.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INTRODUCTION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: Chronic myeloid leukemia is a myeloproliferative disorder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characterized by the uncontrolled proliferation of mature and maturing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granulocytes in the bone marrow, along with the presence of the Philadelphia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chromosome. Lymphadenopathy is an uncommon initial manifestation of CML and 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typically attributed to the disease itself. However, with the use of tyrosine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kinase inhibitors (TKIs), which can affect T-cell-mediated immunity, new 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persistent lymphadenopathy in CML patients warrants investigation to rule out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opportunistic infections, including tuberculosis (TB), or progression to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blast phase of CML.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35-year-old male diagnosed with chronic-phase CML initially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presented with cervical lymphadenopathy. The lymphadenopathy was initially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attributed to CML. Further evaluation, including a lymph node biopsy, revealed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concurrent TB infection. Treatment with appropriate anti-tuberculous therapy led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to the resolution of the lymphadenopathy.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This case highlights the importance of considering opportunistic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infections, such as TB, in CML patients presenting with lymphadenopathy,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particularly those on TKI therapy. Prompt investigation and appropriate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management are crucial to avoid complications and ensure optimal patient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Author(s). Published by S. Karger AG, Basel.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10.1159/000546368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PMC12173442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40530402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IJTLD Open. 2025 Jun 13;2(6):324-332. doi: 10.5588/ijtldopen.24.0596.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Progress and challenges to TB elimination in New South Wales,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Donnan EJ(1)(2), Pett J(1), Ulbricht E(1)(3), Massey PD(4)(5), Sintchenko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V(2)(6), Marais BJ(2)(7).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(1)Health Protection New South Wales, Health System Support Group, St Leonards,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NSW,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(2)Sydney Infectious Diseases Institute (Sydney ID), The University of Sydney,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Sydney, NSW,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(3)Respiratory and Sleep Medicine Department, Liverpool Hospital, South Western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Sydney Local Health District, Liverpool, NSW,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(4)Hunter New England Population Health, Hunter New England Local Health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District, Newcastle, NSW,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(5)College of Public Health, Medicine and Dentistry, James Cook University,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Douglas, QLD,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(6)NSW Mycobacterium Reference Laboratory, New South Wales Health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Pathology-Institute of Clinical Pathology and Medical Research, Westmead, NSW,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Diseases and Microbiology, The Children's Hospital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at Westmead, Westmead, NSW,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Australia, TB care and control is delivered by states and territories, with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National TB Advisory Committee to advise on national surveillance and strategy.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For more than 30 years, New South Wales (NSW), Australia, has maintained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incidence rates of &lt;10/100,000 population, but progress toward TB elimination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'zero local TB transmission' remains challenging. Reductions in the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notification rate have plateaued in recent decades, mainly due to increased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migration from high incidence countries. There is limited awareness of TB among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public, and a general perception of low risk, at least for Australian-born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people and locally trained healthcare professionals. As in other low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incidence settings, migrants and hard-to-reach populations are overrepresented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 TB notifications. Progress in reducing TB among Australia's Aboriginal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Torres Strait Islander people has been slow, hindered by embedded disadvantage,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limited healthcare access and historical mistrust. Community engagement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 advocacy for TB is minimal. Despite excellent progress over many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decades, TB elimination remains out of reach in NSW due to ongoing migration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from high-incidence settings and the reality of competing health priorities.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Here, we critically assess progress towards TB elimination targets and identify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opportunities to further improve TB control.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10.5588/ijtldopen.24.0596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PMC12168733</w:t>
      </w:r>
    </w:p>
    <w:p w:rsidR="007720E1" w:rsidRPr="007720E1" w:rsidRDefault="00311FA9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40530385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IJTLD Open. 2025 Jun 13;2(6):352-358. doi: 10.5588/ijtldopen.25.0014.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Data-driven targets for reducing the global burden of TB.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Horsburgh CR Jr(1)(2)(3), E Jenkins H(3), Martinez L(1), White LF(3).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Epidemiology, Boston University School of Public Health Boston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Global Health, Boston University School of Public Health Boston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Biostatistics, Boston University School of Public Health,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Boston MA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proportion of persons with infectious TB that need to be cured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reduce prevalence is an important but not well characterized target for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control.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 compared infectious TB prevalence from countries with two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population-based surveys since 2000, accounting for persons receiving curative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treatment and those dying or undergoing natural recovery. Annual incidence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estimated as the proportion of prevalence that, when applied to each year over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interval between the two surveys, yielded the observed second survey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prevalence. We then determined the relationship between the proportion of people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TB cured and the change in prevalence in each of the years covered by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surveys.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Achieving a decline in prevalence required curing at least 20% of those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infectious TB. None of the countries studied reached the 11% annual decline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prevalence required to yield the END TB goal of a 90% decrease in prevalence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over 20 years; this would require diagnosing and curing 35-40% of people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prevalent TB each year.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These results provide targets for achieving the goal of a 90%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reduction in TB and indicate that active case finding will be required to reach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these targets.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10.5588/ijtldopen.25.0014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PMC12168725</w:t>
      </w:r>
    </w:p>
    <w:p w:rsidR="007720E1" w:rsidRPr="007720E1" w:rsidRDefault="00311FA9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40530384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IJTLD Open. 2025 Jun 13;2(6):315-323. doi: 10.5588/ijtldopen.25.0240.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Clinical best practices for caring for people with expanded resistance to newer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TB drugs.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Nkomo T(1), Udwadia Z(2), Vambe D(3), van Rie A(4), Thi SS(5), Stillo J(6),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Stambekova A(7), Sinha A(8), Rich ML(7), Reuter A(4), Patel J(2), Otto-Knapp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R(9), Motta I(8)(10), Mesic A(8)(11), McKenna L(12), Maru S(13)(14), Lessem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E(15), Lange C(16)(17), Kiria N(18), Kherabi Y(19)(20), Günther G(21)(22),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Guglielmetti L(8)(23), Decroo T(9)(10), Chen L(24), Ashesh A(25), Abubakirov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A(7), Furin J(26).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(1)National Tuberculosis Control Program, Manzini, Eswatini.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(2)Hinduja Hospital and Research Center, Mumbai,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(3)Baylor College of Medicine, Mbabane, Eswatini.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(4)University of Antwerp, Antwerp, Belgium and Stellenbosch University,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Stellenbosch, South 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(5)USAID, Mbabane, Eswatini.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(6)Wayne State University, Detroit, MI,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(7)Partners In Health, (Almaty, Kazakhstan and Boston, MA, USA).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(8)Médecins Sans Frontières.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(9)German Central Committee to Combat Tuberculosis, Berlin, Germany.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(10)MRC Clinical Trials Unit, University College London, London,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(11)Institute for Tropical Medicine, Antwerp, Belgium.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(12)Treatment Action Group, New York, NY,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(13)New York City Department of Health, New York, NY,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(14)Global Tuberculosis Community Advisory Board, NY,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(15)Center for Tuberculosis Research, Department of Medicine, Johns Hopkins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University, Baltimore, MD, USA;.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(16)Clinical Infectious Diseases, Research Center Borstel, Leibniz Lung Center,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Borstel, Germany.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(17)Clinical Tuberculosis Unit, German Center for Infection Research (DZIF),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Hamburg-Lübeck-Borstel-Riems, Germany.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(18)National Center for Tuberculosis and Lung Disease, Tbilisi, Georgia.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(19)Infectious and Tropical Diseases Department, Bichat-Claude Bernard Hospital,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Assistance Publique-Hôpitaux de Paris, Université Paris Cité, Paris, France.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(20)Université Paris Cité, Inserm, IAME, Paris, France.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(21)Department of Pulmonology, Allergology and Clinical Immunology, Inselspital,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Bern University Hospital, Bern, Switzerland.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(22)Department of Medical Sciences, Faculty of Health Sciences, University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Namibia, Windhoek, Namibia.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(23)Sorbonne Université, National Institute of Health and Medical Research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(INSERM), U1135, Centre d'Immunologie Et Des Maladies Infectieuses, Paris.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(24)University of California, San Francisco, San Francisco, CA,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(25)Survivors Against TB, New Delhi,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(26)Harvard Medical School, Boston, MA,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Strains of Mycobacterium tuberculosis with resistance to the new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repurposed drugs included in the all-oral shorter TB regimens recommended by WHO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for the treatment of multidrug-resistant/rifampicin-resistant TB (MDR/RR-TB) are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becoming increasingly common globally. When strains of M. tuberculosis have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 to one or more of these drugs (bedaquiline, linezolid,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third-generation fluoroquinolones, delamanid, pretomanid, or clofazimine), they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are more challenging to treat.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the absence of trial data on how to care for these individuals,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group of clinical, programmatic and civil society experts came together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generate a series of best clinical practices. These practices are based on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published literature and on experience caring for individuals with these forms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TB.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discuss best clinical practices in the following areas: 1) drug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susceptibility testing; 2) regimen design; 3) adverse event monitoring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management; 4) special populations; 5) shared decision making and informed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consent; 6) holistic packages of support; and 7) pre-approval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access/compassionate use of newer TB compounds.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While we await systematic studies of treatment approaches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generate the necessary evidence base, the clinical practices described here can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be used to guide the programmatic care of people with strains of M.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that have expanded resistance.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10.5588/ijtldopen.25.0240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PMC12168730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40530383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IJTLD Open. 2025 Jun 13;2(6):333-338. doi: 10.5588/ijtldopen.25.0031.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Adolescents and young adults with TB in a low-incidence setting.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Duret A(1), Cardoso-Pinto A(1), Bhattacharyya A(1), Jose I(1), Ahmadi A(1),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Patton I(1), Ostrzewska A(2), Durkan H(3), Kon OM(3), Seddon JA(1)(4), Whittaker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Paediatric Infectious Diseases, Imperial College Healthcare NHS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Trust, London,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(2)Department of Paediatrics, University of Leicester NHS Trust, Leicester,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Imperial College Healthcare NHS Trust,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(4)Desmond Tutu TB Centre, Department of Paediatrics and Child Health,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Adolescents and young adults (AYA) with TB have distinct physical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social characteristics compared to other age groups. This study describes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cohort of AYA with TB in a low TB-prevalence, high-income setting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investigates whether demographic or social factors affect management outcomes.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retrospective cohort study was conducted at a TB referral centre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North West London, including patients aged 10-24 years from 2015 to 2022. Median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days from symptom onset to healthcare presentation were determined and risk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factors for late presentation (&gt;60 days) were assessed.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Among 158 patients (median age 20 years, IQR 17-23), 53.6% had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pulmonary TB, 39.9% extrapulmonary disease, and 5.7% disseminated disease; 25.3%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had cavities. Social risk factors were present in 32.3% of patients. Median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delay to presentation was 45 days (IQR 14-96), with 38.7% presenting after two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months. Delays were longer in patients with incarceration, drug misuse, 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mental health issues, though not statistically significant. Patients with social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risk factors were more likely to receive observed therapy (OR 2.65, IQR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1.27-5.64).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311FA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AYA with TB in this setting experienced delays in healthcare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presentation and a quarter had cavitary disease. Social risk factors were common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but not significantly related to outcomes.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10.5588/ijtldopen.25.0031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PMC12168727</w:t>
      </w:r>
    </w:p>
    <w:p w:rsidR="007720E1" w:rsidRPr="007720E1" w:rsidRDefault="00311FA9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40530382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311FA9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7720E1" w:rsidRPr="00311FA9">
        <w:rPr>
          <w:rFonts w:ascii="宋体" w:eastAsia="宋体" w:hAnsi="宋体" w:cs="宋体"/>
          <w:b/>
          <w:color w:val="FF0000"/>
          <w:szCs w:val="24"/>
        </w:rPr>
        <w:t xml:space="preserve">. IJTLD Open. 2025 Jun 13;2(6):359-365. doi: 10.5588/ijtldopen.24.0687. </w:t>
      </w:r>
    </w:p>
    <w:p w:rsidR="007720E1" w:rsidRPr="00311FA9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311FA9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Trends in prevalent TB among persons enrolling for HIV care before and after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'Test and Treat' across East-Africa.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Kalema N(1), Musick B(2), Babirye S(1), Najjemba L(1), Mubiri P(1), Kiragga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A(1)(3), Ddungu A(1), Kasozi C(4), Diero LO(5), Odhiambo F(6), Lyamuya R(7),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Castelnuovo B(1), Musaazi J(1), Yiannoutsos CT(2), Wools-Kaloustian K(2),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Semeere A(1).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(1)Infectious Diseases Institute, Makerere University, Kampala,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Medicine Indiana University School of Medicine, Indianapolis,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Indiana.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(3)African Population and Health Research Center (APHRC), Nairobi, Kenya;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(4)Masaka Regional Referral Hospital, Masaka,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(5)AMPATH, Moi-University Referral Hospital, Eldoret, Kenya.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(6)Kenya Medical Research Center, Nairobi, Kenya.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(7)Morogoro Regional Referral Hospital, Tanzania.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In 2015, WHO recommended the global adoption of the 'Test and Treat'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strategy (TTS) for all persons living with HIV (PLHIV). While TTS has improved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viral suppression and reduced mortality, its impact on TB in PLHIV remains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unclear.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assessed TB prevalence trends 48 months before and after TTS among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PLHIV aged ≥18 years enrolling at HIV primary care sites affiliated with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East Africa International Epidemiology Databases to Evaluate AIDS (EA-IeDEA)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consortium. We defined prevalent TB as bacteriologically confirmed 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empirically treated TB within 60 days of enrolment. We estimated monthly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prevalence trends using Poisson (change point) model.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Among 125,647 PLHIV, 37% were male. The prevalence of TB was 8.9% (95%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CI: 8.7-9.1) before and 6.2% (95% CI: 5.9-6.4) after TTS-adoption. Adjusted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analysis showed significant downward trend in TB prevalence before TTS (adjusted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Prevalence Rate Ratio, aPRR=0.989, p&lt;0.001), which plateaued during TTS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(aPRR=0.999, p=0.131). TB was more frequently present among males (aPRR: 2.09,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p&lt;0.001) and adults ≥25 years across both periods.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This study highlights a plateau in TB prevalence decline during TTS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persistent disparities in TB by sex and age, underscoring the need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targeted interventions.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DOI: 10.5588/ijtldopen.24.0687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PMC12168729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40530380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IJTLD Open. 2025 Jun 13;2(6):374-376. doi: 10.5588/ijtldopen.25.0155.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 in patients with hematologic malignancies in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low-risk setting.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Mezzadri L(1), Tebaldi A(2), Ravasio V(2), Ripamonti D(2).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(1)School of Medicine and Surgery, University of Milan-Bicocca, Monza, Italy.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(2)Infectious Diseases Unit, ASST Papa Giovanni XXIII, Bergamo, Italy.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10.5588/ijtldopen.25.0155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PMC12168731</w:t>
      </w:r>
    </w:p>
    <w:p w:rsidR="007720E1" w:rsidRPr="007720E1" w:rsidRDefault="0027416D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40530379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IJTLD Open. 2025 Jun 13;2(6):366-373. doi: 10.5588/ijtldopen.25.0105.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Antenatal screening for TB disease: a systematic review and meta-analysis.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Morton AJ(1)(2), Meagher N(1), Tonkin-Hill G(3), Denholm JT(1)(2)(3), Zahroh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RI(4), Dunstan SJ(1).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Melbourne Medical School, The University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Melbourne, at the Peter Doherty Institute for Infection and Immunity, 792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Elizabeth St, Melbourne, Victoria,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(2)Victorian Tuberculosis Program, Melbourne Health, at the Peter Doherty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Institute for Infection and Immunity, Level 5, 792 Elizabeth St, Melbourne,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Victoria,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(3)Victorian Infectious Diseases Service, Melbourne Health, Parkville, at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Peter Doherty Institute for Infection and Immunity, 792 Elizabeth St, Melbourne,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Victoria,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(4)Gender and Women's Health Unit, Nossal Institute for Global Health, Melbourne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School of Population and Global Health, The University of Melbourne, Grattan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Street, Parkville, Victoria, Australia.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TB disease during pregnancy is associated with poor maternal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neonatal outcomes, and is a leading non-obstetric cause of maternal death.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However, optimal detection strategies remain uncertain. We aimed to identify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optimal screening approach for TB disease in pregnant women.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searched Ovid MEDLINE, Embase + Embase Classic, Web of Science,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CENTRAL to identify antenatal screening studies for TB disease. The yield,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number needed to screen (NNS), and positive predictive value (PPV)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calculated for each method. Pooled estimates were generated using random-effects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meta-analyses. Narrative synthesis was conducted to summarise secondary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 included 33 studies. Pooled yield for symptom screening (SS)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7.26 [95% CI: 0.70, 19.25] cases per 1,000 versus 5.12 [95% CI: 0.79, 12.39]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TST/IGRA. NNS was 138 [95% CI: 51.95, 1,428.57] for SS versus 1,667 [95% CI: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537.63, 1,000,000] for TST/IGRA. SS pooled PPV was 3.85% [95% CI: 1.23-7.57%],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&lt;0.01% [95% CI: &lt;0.01-0.05%] for TST/IGRA. Narrative synthesis indicated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antenatal SS is low-cost, feasible, and acceptable but poorly implemented.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CONCLUSION: I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 pregnancy, symptom screening demonstrates highest yield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lowest NNS, is low-cost, feasible and acceptable. While currently optimal,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low PPV underscores the need for TB screening tools tailored to pregnant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populations.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10.5588/ijtldopen.25.0105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PMC12168728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40530378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IJTLD Open. 2025 Jun 13;2(6):339-345. doi: 10.5588/ijtldopen.25.0084.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Post-TB sequelae and care: a systematic review and synthesis of qualitative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research.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Leung CL(1), Jerene D(1), Meghji J(2), Drage M(3), Mbawala W(4), Mpagama SG(5),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Pell C(1), Mulder C(1).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(1)KNCV TB Foundation, The Hague, The 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(2)Imperial College Healthcare NHS Trust, London, UK.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(3)LHL International Tuberculosis Foundation, Oslo, Norway.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(4)Mwitikio wa Kudhibiti Kifua Kikuu na Ukimwi Tanzania (MKUTA), Tanzania.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(5)Kibong'oto Infectious Diseases Hospital, Kilimanjaro, Tanzania.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TB has long-term health and social sequelae. The experiences of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survivors are not well understood and there is limited evidence around gaps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care. This article aims to provide a comprehensive overview of qualitative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research on post-TB sequelae and care, to identify knowledge gaps and inform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future research and interventions to support person-centred care.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systematic search strategy, using two search strings incorporating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post-TB and TB-related chronic respiratory disease. Searches were conducted 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PubMed, Web of Science and CINAHL. Sources were screened systematically, data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extracted independently and analyzed thematically.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: Sixty-six sources were identified. After applying exclusion/inclusion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criteria, 16 articles were included in a qualitative synthesis. Key themes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included the physical, psychological, economic and social impacts of TB. These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included threats to TB survivors' social role. People who suffer from long-term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sequelae are stigmatised. Access to care is limited and tends to focus on acute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respiratory disease. Policymakers indicate that the lack of data regarding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long-term impacts of TB contributed to insufficient resources being allocated.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systematic review underscores the post-TB physical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psychological impacts and the complexity of post-TB sequelae; it emphasizes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urgent need for evidence regarding the long-term impact of TB sequelae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improve care.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10.5588/ijtldopen.25.0084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PMC12168734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40530376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ACS Med Chem Lett. 2025 May 1;16(6):1008-1016.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10.1021/acsmedchemlett.5c00073. eCollection 2025 Jun 12.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New Triazolopyrimidines with Improved Activity against Mycobacterium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Pogula SR(1), Deshpande A(1), Greve E(1), Chowdhury S(1), Parish T(1)(2).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(1)Center for Global Infectious Disease Research, Seattle Children's Research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Institute, Seattle, Washington 98109, United States.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Pediatrics, University of Washington School of Medicine,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Seattle, Washington 98195, United States.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is a major health crisis, and new drugs are required. We previously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identified a triazolopyrimidine series with antitubercular activity acting via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inhibition of the terminal cytochrome oxidase (QcrB). We conducted further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exploration of the series to improve the potency and physicochemical properties.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 synthesized new analogues using a 3-step synthesis: (i) condensation of 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amino-pyrazole with 1,3-diketones or β-ketoester; (ii) conversion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hydroxyl group to chloride; and (iii) SNAr with a variety of amines. Analogues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modifications of the triazolopyrimidine core and novel 5-member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heteroaromatic rings at the C-5 position were tested for activity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cytotoxicity. We identified several potent molecules (MIC &lt; 1 μM) with a methyl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furan or thiophene moiety at the C-5 position of the triazolopyrimidine ring.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These analogues had excellent selectivity with no cytotoxicity (CC50 &gt; 100 μM)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against the human HepG2 cell line. We identified new analogues with improved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metabolic stability in both human and mouse liver microsomes.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10.1021/acsmedchemlett.5c00073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PMC12169480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40529071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ACS Med Chem Lett. 2025 Jun 3;16(6):1139-1146.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10.1021/acsmedchemlett.5c00183. eCollection 2025 Jun 12.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Pyrroloquinolone-Based Compounds as a Novel Antimycobacterial Chemotype.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Clariano M(1), Nunes D(1), Canudo D(1), Maçãs D(1), Castro BJL(1), Jordaan A(2),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Gomes P(1), Contini A(3), Perdigão J(1), Portugal I(1), Madureira M(1), Warner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DF(2), Pieroni M(3), Perry MJ(1), Lopes F(1).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(1)Research Institute for Medicines (iMed.ULisboa), Faculty of Pharmacy,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Universidade de Lisboa, 1649-004 Lisboa, Portugal.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(2)Institute of Infectious Disease and Molecular Medicine, University of Cape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Town, Rondebosch 7701, South 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(3)Department of Food and Drug, University of Parma, 43124 Parma, Italy.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Tuberculosis, caused by Mycobacterium tuberculosis (Mtb), remains the world's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most lethal infectious disease, posing an uncontained health challenge.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major hurdles are the long treatments and low patient compliance that leads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appearance of resistance, as well as the lack of drugs that effectively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tackle the latent infections. Herein we report the development of compounds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ability to target the electron transport chain of Mtb by inhibiting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cytochrome bcc (cyt-bcc) (7a-i) and additionally being capable of inhibiting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cytochrome bd (cyt-bd) (7j and 7k). We present the synthesis, determination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physicochemical properties, evaluation of the antibacterial activity,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cytotoxicity assessment of pyrroloquinolone-based compounds. The antibacterial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evaluation of 7a-k showed selectivity toward mycobacteria, and the results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identify cyt-bcc as their target. Compounds 7j and 7k presented promising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results against Mtb and good physicochemical properties. Cytotoxicity assays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revealed a good safety profile regarding the toxicity for human cell lines.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American Chemical Society.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10.1021/acsmedchemlett.5c00183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PMC12169488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40529060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Antimicrob Steward Healthc Epidemiol. 2025 Jun 12;5(1):e126.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10.1017/ash.2025.10040. 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Academic children's hospital partnership with public health to address mass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pediatric community tuberculosis exposure.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Sato AI(1)(2), Becken B(1)(2), Chang AJ(1)(2), Delair SF(1)(2), Eguiguren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L(#)(1)(2), Green Hines A(1)(2), Mowrer C(1)(2), Skar GL(1)(2), Zwiener J(1),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Neemann K(1)(2)(3).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(1)Children's Nebraska, Omaha, NE,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(2)University of Nebraska Medical Center, Omaha, NE,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(3)Douglas County Health Department, Omaha, NE,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To illustrate how a partnership between an academic medical center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a public health department successfully responded to a large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(TB) exposure at a community daycare center.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multidisciplinary team rapidly established a dedicated TB Exposure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Clinic to evaluate and screen exposed children requiring window prophylaxis.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PATIENTS: The exposure affected 592 individuals, including 359 children under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five-those at highest risk for severe disease.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INTERVENTIONS: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Given the vulnerability of young children to TB infection, timely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evaluation and initiation of window prophylaxis were prioritized.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RESULTS: Over two days, 162 children were assessed for TB window prophylaxis,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110 additional children underwent TB screening.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By leveraging clinical expertise, interdisciplinary collaboration,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informatics infrastructure, the TB Exposure Clinic delivered rapid,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comprehensive care while minimizing disruption to local healthcare systems.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model underscores the essential role of academic medical centers in supporting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public health responses.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10.1017/ash.2025.10040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PMCID: PMC12171945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40528933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7. Int J Infect Dis. 2025 Jun 15:107955. doi: 10.1016/j.ijid.2025.107955. Online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VIDAS® TB-IGRA assay for diagnosing tuberculosis infection in people living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HIV: a preliminary study.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Esmail A(1), Swanepoel J(1), Oelofse S(1), Reyneke B(1), Pooran A(1), Jaumdally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S(1), Wiese L(1), Dheda K(2).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(1)Centre for Lung Infection and Immunity, Division of Pulmonology, Department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Medicine and UCT Lung Institute &amp; South African MRC/UCT Centre for the Study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Antimicrobial Resistance, University of Cape Town, Cape Town, South Africa.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(2)Centre for Lung Infection and Immunity, Division of Pulmonology, Department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Medicine and UCT Lung Institute &amp; South African MRC/UCT Centre for the Study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Antimicrobial Resistance, University of Cape Town, Cape Town, South Africa;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Faculty of Infectious and Tropical Diseases, Department of Immunology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Infection, London School of Hygiene and Tropical Medicine, London, United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Kingdom. Electronic address: keertan.dheda@uct.ac.za.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diagnosis of presumed latent TB infection (LTBI) is problematic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people living with HIV (PLWH) because of sub-optimal sensitivity and high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indeterminate rates, especially in those with advanced immunosuppression. Better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diagnostic tools for LTBI are needed in this sub-population.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: We compared the sensitivity of VIDAS®TB-IGRA, a fully automated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RD1-specific new interferon-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ϒ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-release assay (IGRA), to QFT®-Plus in 77 PLWH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active pulmonary TB who had varying CD4 counts. Sputum culture positivity served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as the reference standard for active TB.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sensitivity of VIDAS®TB-IGRA was similar to QFT®-Plus overall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[90,9% (70/77) versus 92.0% (69/75)], in those with CD4 &lt;200 cells/mm3, [88.9%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(40/45) versus 88.6% (39/44)], and in those with CD4 &lt;100 [85.7% (18/21) versus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80.0% (16/20)]. However, VIDAS®TB-IGRA had a higher sensitivity in those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CD4 &lt;50 [92.3% (12/13) versus 75% (9/12)] and fewer indeterminate results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overall [0 versus 2]. When the indeterminate results in this subgroup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regarded as negative, the comparative sensitivity was [92.3% (12/13) versus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69.2% (9/13)].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VIDAS®TB-IGRA had a similar sensitivity to QFT®-Plus in PLWH.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Whether VIDAS®TB-IGRA sensitivity is significantly better at lower CD4 counts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remains to be confirmed in a larger study. These data have implications for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diagnosis of LTBI in those with advanced immunosuppression.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Copyright © 2025. Published by Elsevier Ltd.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10.1016/j.ijid.2025.107955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40527449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>8. Dermatol Online J. 2024 Dec 15;30(6). doi: 10.5070/D330664691.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Drug reaction with eosinophilia and systemic symptoms (DRESS)with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anti-tuberculosis drugs, a rare and serious complication.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Bouhamdi A, Bouhamdi C(1), Tassa JJ, Douhi Z, Tahiri L, Serraj M, El Biaze M,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Benjelloun MC, Mernissi FZ, Amara 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(1)Dermatology Department, Hassan II University Hospital, Sidi Mohamed Ben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Abdellah University, Fez, Morocco. abir.bouhamdi@usmba.ac.ma.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Drug hypersensitivity syndrome or DRESS (drug reaction with eosinophilia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systemic symptoms) is a severe reaction with an estimated mortality of 10%.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Antibacillary drugs are rarely incriminated. A 28-year-old patient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tubercular miliaria who developed antibacillary-induced DRESS is presented.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dermatological lesions appeared four weeks after the beginning of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antitubercular treatment. The diagnosis of DRESS was made when all the Registry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Severe Toxidermia (RegiSCAR) criteria were present. The treatment was stopped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the patient was put on symptomatic treatment under supervision in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intensive care unit, with progressive improvement. Substitution with second-line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antituberculosis drugs was necessary and was done with caution. DRESS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antituberculosis drugs is rare and its management is not codified.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10.5070/D330664691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40526962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Microb Pathog. 2025 Jun 14;206:107811. doi: 10.1016/j.micpath.2025.107811.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Global evaluation of tuberculosis and cryptococcosis Co-infection: A systematic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review.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Bagheri-Josheghani S(1), Rafat Z(2), Davoodian P(3), Azad MH(3), Karmostaji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A(3), Ahmadi K(4), Kavousipour S(5), Sasani E(6), Sheikhi R(7), Gharibi Z(3).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(1)Infectious Diseases Research Center, Kashan University of Medical Sciences,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Kashan, Iran.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Medical Parasitology and Mycology, School of Medicine, Guilan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 of Medical Sciences, Rasht, Iran.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(3)Infectious and Tropical Diseases Research Center, Hormozgan Health Institute,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Hormozgan University of Medical Sciences, Bandar Abbas, Iran.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(4)Department of Medical Biotechnology, School of Paramedicine, Bushehr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 of Medical Sciences, Bushehr, Iran.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(5)Molecular Medicine Research Center, Hormozgan Health Institute, Hormozgan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University of Medical Sciences, Bandar Abbas, Iran.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(6)Infectious and Tropical Diseases Research Center, Hormozgan Health Institute,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Hormozgan University of Medical Sciences, Bandar Abbas, Iran. Electronic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address: sasani.elahe@gmail.com.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(7)Department of Microbiology, Virology and Microbial Toxins, School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Medicine, Guilan University of Medical Sciences, Rasht, Iran. Electronic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address: sheikhirahele@gmail.com.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Co-infection of tuberculosis (TB) and cryptococcosis as a consequence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impaired cell-mediated immune responses is accompanied by high mortality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morbidity rates. This study aimed to provide valuable insights into risk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factors, diagnostic tests, and treatment methods used for infected patients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facilitate rapid diagnosis, prevention, and treatmentA comprehensive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systematic search was performed in electronic databases including Google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Scholar, Scopus, PubMed, and Web of Science to find all articles relevant to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scope of this research, published in English from January 2000 to December 2023.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PRISMA (preferred reporting items for systematic reviews and meta-analyses)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search strategy was used to validate the search process and present the eligible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research data. A total of 1418 studies were recognized in the databases, among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them 47 articles meeting the current research inclusion criteria were included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the study, comprising a total of 68 cryptococcosis/TB co-infected patients.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India was the country with the largest number of co-infected patients (n = 26,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38.23 %). HIV infection was documented as the most prevalent underlying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condition (n = 22, 31.35 %). Also, combination therapy with amphotericin B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fluconazole (63.23 %) was the most common antifungal treatment used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cryptococcal infections, and most patients (38.23 %) received rifampicin as 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anti-TB therapy. Comprehensive epidemiological information could be useful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early diagnosis and prompt treatment to reduce the clinical course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seriousness of infection and ameliorate overall outcomes.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10.1016/j.micpath.2025.107811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40523567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J Med Imaging (Bellingham). 2025 May;12(3):034505.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10.1117/1.JMI.12.3.034505. Epub 2025 Jun 13.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Image database with slides prepared by the Ziehl-Neelsen method for training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automated detection and counting systems for tuberculosis bacilli.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Gomide JVB(1), Carvalho TFM(2), Leal ÉA(3), de Assis Figueiredo LJ(3), de Castro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Barroso NV(3), Tarabal JP(3), Augusto CJ(3).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(1)FUMEC University, Faculty of Business Sciences, Belo Horizonte, Brazil.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(2)Universidade Federal dos Vales Jequitinhonha e Mucuri, Institute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Engineering, Science and Technology, Janaúba, Brazil.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(3)Central Public Health Laboratory of Minas Gerais (Lacen-MG), Ezequiel Dias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Foundation, Belo Horizonte, Brazil.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aim to provide a robust dataset for training automated systems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detect tuberculosis bacilli using Ziehl-Neelsen stained slides. By making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dataset available, a critical gap in the availability of public datasets that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can be used for developing and testing artificial intelligence techniques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diagnosis is addressed. Our rationale is grounded in the urgent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need for diagnostic tools that can enhance tuberculosis diagnosis quickly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efficiently, especially in resource-limited settings.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APPROACH: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Ziehl-Neelsen method was used to prepare 362 slides, which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manually read. According to the World Health Organization's guidelines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performing bacilloscopy for tuberculosis diagnosis, experts annotated each slide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diagnose it as negative or positive. In addition, selected images underwent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detailed annotation process aimed at pinpointing the location of each bacillus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cluster within each image.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database consists of three directories. The first contains all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images, separated by slide, and indicates whether it is negative or the number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crosses if positive, for each slide. The second directory contains the 502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images selected for training automated systems, with each bacillus's position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annotated and the Python code used. All the image fragments (positive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negative patches) used in the models' training, validation, and testing stages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are available in the third directory.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development of this annotated image database represents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significant advancement in tuberculosis diagnosis. By providing a high-quality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accessible resource to the scientific community, we enhance existing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diagnostic tools and facilitate the development of automated technologies.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Society of Photo-Optical Instrumentation Engineers (SPIE).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10.1117/1.JMI.12.3.034505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PMC12163626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40521234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EClinicalMedicine. 2025 May 29;84:103257. doi: 10.1016/j.eclinm.2025.103257.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accuracy of point-of-care triage tests for pulmonary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using host blood protein biomarkers: a systematic review and meta-analysis.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Komakech K(1)(2), Semugenze D(1)(2), Joloba M(3), Cobelens F(2), Ssengooba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W(1)(4).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Microbiology, Mycobacteriology (BSL-3) Laboratory,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Makerere University, Kampala,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Global Health and Amsterdam Institute for Global Health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Development, Amsterdam University Medical Centers, Amsterdam, Netherlands.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Medical Microbiology, Makerere University College of Health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Sciences, Kampala,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(4)Makerere University, Lung Institute (MLI), Makerere University College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Health Sciences, Kampala,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Limited access to accurate and accessible tuberculosis (TB)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diagnostics remains a critical barrier to timely diagnosis and care in high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burden low- and middle-income countries. Point-of-care (POC) TB Triage tests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(POC-TTTs) defined as a test performed near to a patient or at the site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 care without need for specialized expertise or infrastructure, may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bridge this gap. We systematically reviewed and meta-analyzed studies on host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blood protein biomarkers for POC-TTTs including C-reactive protein (CRP), 3-gene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host response (3-gene HR), monocyte-to-lymphocyte ratio (MLR), interferon-γ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induced protein 10 (IP-10), hemoglobin, neutrophil-to-lymphocyte ratio (NLR),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tumor necrosis factor alpha (TNF-a) and interleukin 6 (IL-6) for their accuracy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for screening of pulmonary TB (PTB).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literature search was conducted in PubMed, EMBASE and in Web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Science from 1990 to 31st January 2025. The review included studies that used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unstimulated blood of presumptive TB patients who were screened with a POC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device to quantify biomarkers for PTB diagnosis. Sputum mycobacterial culture 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GeneXpert MTB/Rif or Ultra were used as a reference standard. Risk of bias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assessed using QUADAS-2 tool. Random effect analysis was performed using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Hartung-Knapp-Sidik-Jonkman (HKSJ) method to calculate summary estimates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their 95% confidence intervals (CI). Heterogeneity was tested and quantified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using Cochran's Q and Higgin's I2 test. Egger's linear regression test was used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assess small study effect. The systematic review protocol was registered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PROSPERO with an ID of CRD42023483281.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identified 282, 21, 28, 137, 132, 152, 100 and 77 studies from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which 10, 6, 4, 2, 0, 0, 0 and 1 study(s) were included for CRP, 3-gene HR, MLR,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hemoglobin, IP-10, TNF-a, IL-6 and NLR index tests respectively.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meta-analysis pooled sensitivity (95% CI) was 74% (58-85), 79% (59-90), 64%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(15-95), 75% (18-98) and the pooled specificity was 68% (52-80), 85% (68-94),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69% (30-92) and 71% (18-100) for CRP, 3-gene HR, MLR, and hemoglobin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respectively. Diagnostic odds ratios ranged from 3.70 (MLR) to 20.93 (3-gene HR)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while higgin's I2 value ranged from 87.4% (MLR) to 99.1% (hemoglobin).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Meta-analysis was not performed on NLR.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None of the POC-TTT met the WHO target product profile minimum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requirements for a TB triage test of 90% sensitivity and 70% specificity when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POC device was used for screening in a typical setting studied. Further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research, specifically focusing on head-to-head comparisons and combination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tests are recommended.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FUNDING: Funding was received from the Mr. Willem Bakhuys Roozeboom Foundation.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Additional support was given to KK through the EDCTP grant RIA2020I-3305.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10.1016/j.eclinm.2025.103257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PMC12166392</w:t>
      </w:r>
    </w:p>
    <w:p w:rsidR="007720E1" w:rsidRPr="007720E1" w:rsidRDefault="0027416D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40521165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>. J Cytol. 2025 Apr-Jun;42(2):67-74. doi: 10.4103</w:t>
      </w:r>
      <w:r w:rsidR="0027416D">
        <w:rPr>
          <w:rFonts w:ascii="宋体" w:eastAsia="宋体" w:hAnsi="宋体" w:cs="宋体"/>
          <w:b/>
          <w:color w:val="FF0000"/>
          <w:szCs w:val="24"/>
        </w:rPr>
        <w:t xml:space="preserve">/joc.joc_123_24. Epub 2025 May 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>29.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Endobronchial Ultrasound-Guided Transbronchial Needle Aspiration Cytology: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Navigating the Diagnostic Challenge between Tuberculosis and Sarcoidosis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Endemic Regions.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Jha T(1), Gupta P(1), Deepak D(2).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Pathology, Atal Bihari Vajpayee Institute of Medical Sciences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Dr. Ram Manohar Lohia Hospital, New Delhi,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Atal Bihari Vajpayee Institute of Medical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Sciences and Dr. Ram Manohar Lohia Hospital, New Delhi,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Endobronchial ultrasound-guided transbronchial needle aspiration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(EBUS-TBNA) plays an important diagnostic role in concealed pulmonary diseases.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However, diagnosing sarcoidosis and differentiating it from tuberculosis is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diagnostic quandary. We, thus, aimed to evaluate EBUS-TBNA cytology in these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cases in a tubercular-endemic zone.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prospective 5-year study was done in a tertiary care center on 118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 with tuberculosis versus sarcoidosis with mediastinal lymphadenopathy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who underwent EBUS-TBNA. All samples obtained were sent for cytomorphological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microbiological evaluation. On cytology analysis, demonstration of acid-fast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bacilli was considered diagnostic of tuberculosis. However, in its absence,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multidisciplinary diagnostic (MDD) approach was followed to establish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EBUS-TBNA cytology contributed in reaching the final diagnosis in 88.1%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cases. Of the 55 cases of tuberculosis, cytomorphological features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contributory in 90.9% cases. Out of 29 cases of sarcoidosis, 24 showed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granulomas. Microbiological tests were contributory in the final diagnosis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in only 21.8% cases as compared to 90.9% by cytology analysis.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10 cases, a definitive diagnosis could not be made on cytology analysis and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finally diagnosed on the basis of MDD. A definitive distinction between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 and sarcoidosis could not be made despite MDD in four cases.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While a diagnosis of tuberculosis can be made independently 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cytological features, MDD with contributory cytological findings is essential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for the diagnosis of sarcoidosis. EBUS-TBNA cytology, thus, plays an important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role in the multidisciplinary strategy of approaching thoracic lesions.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Copyright: © 2025 Journal of Cytology.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10.4103/joc.joc_123_24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PMC12165614</w:t>
      </w:r>
    </w:p>
    <w:p w:rsidR="007720E1" w:rsidRPr="007720E1" w:rsidRDefault="0027416D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40520669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>. J Cytol. 2025 Apr-Jun;42(2):82-87. doi: 10.4103/joc.joc_37_24. Epub 2025 May 29.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Role of Immunocytochemistry in Detection of Mycobacterium tuberculosis Antigen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by Fine Needle Aspiration Cytology.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Toi PC(1), Subramaniam A(1), Joseph NM(2), Siddaraju N(1).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Pathology, Jawaharlal Institute of Postgraduate Medical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Education and Research, Puducherry,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Microbiology, Jawaharlal Institute of Postgraduate Medical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Education and Research, Puducherry, India.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Detection of extrapulmonary tuberculosis (EPTB) by Ziehl-Neelsen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(Z-N) staining in fine needle aspirates is challenging due to the low yield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acid-fast bacteria (AFB). Mycobacterial culture, the gold standard, takes 4-8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weeks. Polymerase chain reaction with 100% sensitivity and 92.1% specificity 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expensive. Mycobacterial antigens produced by the tubercle bacilli consist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several proteins and enzymes. The protein purified from Mycobacterium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is called MPT. The MPT64, a 24-kd protein, has not been detected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non-tuberculous mycobacteria. We aim to study the role of immunocytochemical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(ICC) in the detection of EPTB in fine needle aspiration cytology materials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using MPT64 antibody and compare it with culture and Z-N staining, as ICC is not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routinely practiced for diagnosing EPTB.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MATERIALS AND METHODS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: A total of 134 patients having enlarged nodes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suspected EPTB were included; however, only 96/134 cases were suitable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statistical analysis. Papanicolaou, May-Grünwald-Giemsa, Z-N staining, ICC,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mycobacteria culture were performed.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AFB was positive in 16%, 22.9% of culture-positive, and 11% of MPT64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positive. The sensitivity and specificity of ICC compared to mycobacterial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culture were 45.4% and 99%, respectively. ICC and culture had a moderate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agreement with the Kappa value of 0.535. The positive and negative predictive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values of ICC with culture were 91% and 86%, respectively.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tried to improve the technique's sensitivity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facilitate its use in routine laboratory practice. Nonetheless, our results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showed no significant improvement over the currently popular Z-N stain, although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comparison between the ICC technique performed on smears and cell block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sections showed better results in the latter.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Copyright: © 2025 Journal of Cytology.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10.4103/joc.joc_37_24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PMC12165620</w:t>
      </w:r>
    </w:p>
    <w:p w:rsidR="007720E1" w:rsidRPr="007720E1" w:rsidRDefault="0027416D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40520666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Comput Struct Biotechnol J. 2025 May 26;27:2208-2218.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10.1016/j.csbj.2025.05.030. 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Deep learning-based framework for Mycobacterium tuberculosis bacterial growth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detection for antimicrobial susceptibility testing.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Vo HT(1), Nguyen S(1), Tran AT(1), Nguyen H(1), Ho HB(2)(3), Fowler PW(3)(4)(5),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Walker TM(2)(3), Nguyen TT(1).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(1)School of Science, Engineering &amp; Technology (SSET), RMIT University, Ho Chi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Minh, Viet Nam.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(2)Oxford University Clinical Research Unit, Ho Chi Minh, Viet Nam.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(3)Nuffield Department of Medicine, University of Oxford, Oxford, United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(4)Health Protection Research Unit in Healthcare Associated Infections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Antimicrobial Resistance, University of Oxford, Oxford, United Kingdom.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(5)National Institute of Health Research Oxford Biomedical Research Centre, John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Radcliffe Hospital, Oxford, United Kingdom.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kills more people annually than any other pathogen. Resistance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is an ever-increasing global problem, not least because diagnostics remain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challenging and access limited. 96-well broth microdilution plates offer one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approach to high-throughput phenotypic testing, but they can be challenging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read. Automated Mycobacterial Growth Detection Algorithm (AMyGDA) is a software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package that uses image processing techniques to read plates, but struggles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plates that exhibit low growth or images of low quality. We developed a new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framework, TMAS (TB Microbial Analysis System), which leverages state-of-the-art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deep learning models to detect M. tuberculosis growth in images of 96-well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microtiter plates. TMAS is designed to measure Minimum Inhibitory Concentrations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(MICs) rapidly and accurately while differentiating between true bacterial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growth and artefacts. Using 4,018 plate images from the CRyPTIC (Comprehensive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Resistance Prediction for Tuberculosis: An International Consortium) dataset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train models and refine the framework, TMAS achieved an essential agreement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98.8%, significantly outperformed the 90% threshold established by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International Organization for Standardization (ISO). TMAS offers a reliable,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automated and complementary evaluation to support expert interpretation,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potentially improving accuracy and efficiency in tuberculosis drug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susceptibility testing (DST).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10.1016/j.csbj.2025.05.030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PMC12166714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40520597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Iran J Nurs Midwifery Res. 2025 May 8;30(3):447-448.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10.4103/ijnmr.ijnmr_373_21. eCollection 2025 May-Jun.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Assessing Quality of Life in Patients with New and Recurrent Pulmonary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Tuberculosis: A Cross-Sectional Study from Garut,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Yani DI(1), Pujhiyani PS(2), Rahayu ES(2), Eriyani T(3).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Community Health Nursing, Faculty of Nursing,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Padjadjaran, Jatinangor,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(2)The Bachelor of Nursing Program, Faculty of Nursing, Universitas Padjadjaran,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Jatinangor,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(3)Department of Fundamental Nursing Faculty of Nursing, Universitas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Padjadjaran, Jatinangor, Indonesia.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This study compared the Quality of Life (QoL) between new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recurrent pulmonary tuberculosis (TB) patients, a crucial indicator for those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undergoing treatment.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cross-sectional comparative study was conducted at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eight community health centres in Garut, West Java, Indonesia. Convenience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sampling was used to recruit patients aged &gt;15 years with new or recurrent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pulmonary TB. QoL was assessed using the WHOQOL tool. Data were analyzed using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 independent t-test.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54 new and 60 recurrent pulmonary TB patients participated. Recurrent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TB patients Mean(SD) scored significantly higher in the psychological domain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58.30 (10.63) compared to new TB patients 53.70 (10.31) (p &lt; 0.05, t-test: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-2.34).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New pulmonary TB patients experience greater psychological burden,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highlighting the need for targeted psychological support to improve their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overall QoL.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Copyright: © 2025 Iranian Journal of Nursing and Midwifery Research.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10.4103/ijnmr.ijnmr_373_21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PMC12164772</w:t>
      </w:r>
    </w:p>
    <w:p w:rsidR="007720E1" w:rsidRPr="007720E1" w:rsidRDefault="0027416D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40520391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May 24;40:100536.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10.1016/j.jctube.2025.100536. eCollection 2025 Aug.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Operational considerations of select new treatment recommendations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drug-susceptible and drug-resistant tuberculosis.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Wilson JW(1), Temesgen Z(1), Gaensbauer JT(2).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(1)Division of Public Health, Infectious Diseases, Occupational Medicine,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Section of Infectious Diseases, Mayo Clinic College of Medicine,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(2)Division of Pediatric Infectious Diseases, Mayo Clinic College of Medicine,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number of management updates recently have been published for both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drug-susceptible and drug-resistant tuberculosis (TB), TB in children,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contacts of patients with drug-resistant TB. The operationalization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application of these recommendations, which reflect favorable clinical trial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outcomes, may vary significantly for different patient groups and in different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settings. Defining the best treatment approach for each patient requires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integration of multiple data points including organism culture growth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corresponding drug susceptibility profiles, specific TB syndrome, concurrent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 co-morbidities and available public health resources. We review several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updated TB treatment recommendations and discuss applicable strengths, select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limitations and corresponding precautions as they pertain to diverging patient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groups, TB syndromes, and public health capacity.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10.1016/j.jctube.2025.100536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PMC12166396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40520337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May 30;40:100538.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10.1016/j.jctube.2025.100538. eCollection 2025 Aug.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Change in lung function abnormalities in patients treated for first ever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pulmonary tuberculosis in Dar es Salaam, Tanzania.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Lema RE(1)(2), Shayo GA(1), Nkrumbih Z(1), Nagu TJ(1).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Muhimbili University of Health and Allied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Sciences, P. O. Box 65001, Dar es Salaam, Tanzania.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Rabininsia Memorial Hospital, P.O. Box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67497, Dar es Salaam Tanzania.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To document abnormalities in pulmonary function (PF) and associated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factors in patients completing treatment for microbiologically confirmed,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first-ever pulmonary tuberculosis (PTB).From August 2020 to May 2021, we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recruited 332 patients aged ≥15 years. PF was evaluated at baseline and at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treatment completion. The Wilcoxon signed-rank test was used to compare median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PF changes between baseline and treatment completion. A log-binomial regression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model was used to determine factors associated with abnormal PF at treatment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completion. Statistical significance was set at p ≤ 0.05.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Abnormal PF was observed in 142 of 300 (47.3 %) patients who completed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the study. Being male (RR [95 % CI] = 1.22 [1.19-2.23]), u</w:t>
      </w:r>
      <w:r w:rsidR="0027416D">
        <w:rPr>
          <w:rFonts w:ascii="宋体" w:eastAsia="宋体" w:hAnsi="宋体" w:cs="宋体"/>
          <w:color w:val="000000" w:themeColor="text1"/>
          <w:szCs w:val="24"/>
        </w:rPr>
        <w:t xml:space="preserve">nderweight (RR = 1.49 </w:t>
      </w:r>
      <w:r w:rsidRPr="007720E1">
        <w:rPr>
          <w:rFonts w:ascii="宋体" w:eastAsia="宋体" w:hAnsi="宋体" w:cs="宋体"/>
          <w:color w:val="000000" w:themeColor="text1"/>
          <w:szCs w:val="24"/>
        </w:rPr>
        <w:t>[1.13-1.95]), having lung cavitation (RR = 1.90 [</w:t>
      </w:r>
      <w:r w:rsidR="0027416D">
        <w:rPr>
          <w:rFonts w:ascii="宋体" w:eastAsia="宋体" w:hAnsi="宋体" w:cs="宋体"/>
          <w:color w:val="000000" w:themeColor="text1"/>
          <w:szCs w:val="24"/>
        </w:rPr>
        <w:t xml:space="preserve">1.29-2.78]), and lung fibrosis </w:t>
      </w:r>
      <w:r w:rsidRPr="007720E1">
        <w:rPr>
          <w:rFonts w:ascii="宋体" w:eastAsia="宋体" w:hAnsi="宋体" w:cs="宋体"/>
          <w:color w:val="000000" w:themeColor="text1"/>
          <w:szCs w:val="24"/>
        </w:rPr>
        <w:t>at baseline (RR = 2.16 [1.32-3.53]) were signific</w:t>
      </w:r>
      <w:r w:rsidR="0027416D">
        <w:rPr>
          <w:rFonts w:ascii="宋体" w:eastAsia="宋体" w:hAnsi="宋体" w:cs="宋体"/>
          <w:color w:val="000000" w:themeColor="text1"/>
          <w:szCs w:val="24"/>
        </w:rPr>
        <w:t xml:space="preserve">antly associated with abnormal </w:t>
      </w:r>
      <w:r w:rsidRPr="007720E1">
        <w:rPr>
          <w:rFonts w:ascii="宋体" w:eastAsia="宋体" w:hAnsi="宋体" w:cs="宋体"/>
          <w:color w:val="000000" w:themeColor="text1"/>
          <w:szCs w:val="24"/>
        </w:rPr>
        <w:t>PF. The median (IQR) FEV1 at treatment completion was 2.33 L (0.90-4.23</w:t>
      </w:r>
      <w:r w:rsidR="0027416D">
        <w:rPr>
          <w:rFonts w:ascii="宋体" w:eastAsia="宋体" w:hAnsi="宋体" w:cs="宋体"/>
          <w:color w:val="000000" w:themeColor="text1"/>
          <w:szCs w:val="24"/>
        </w:rPr>
        <w:t xml:space="preserve"> L) and </w:t>
      </w:r>
      <w:r w:rsidRPr="007720E1">
        <w:rPr>
          <w:rFonts w:ascii="宋体" w:eastAsia="宋体" w:hAnsi="宋体" w:cs="宋体"/>
          <w:color w:val="000000" w:themeColor="text1"/>
          <w:szCs w:val="24"/>
        </w:rPr>
        <w:t>FVC was 3.05 L (1.10-7.50 L), both significan</w:t>
      </w:r>
      <w:r w:rsidR="0027416D">
        <w:rPr>
          <w:rFonts w:ascii="宋体" w:eastAsia="宋体" w:hAnsi="宋体" w:cs="宋体"/>
          <w:color w:val="000000" w:themeColor="text1"/>
          <w:szCs w:val="24"/>
        </w:rPr>
        <w:t xml:space="preserve">tly higher than FEV1 of 2.18 L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(0.20-5.70 L) and FVC of 2.82 L (0.26-7.05 L) at treatment initiation (p &lt; 0.05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for both).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Approximately half of the patients had abnormal PF at treatment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completion. Underweight patients, males, and those with lung cavitation at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treatment initiation are more likely to have abnormal PF at the end of treatment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may require special attention.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10.1016/j.jctube.2025.100538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PMC12167067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40520336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Jun 2;40:100539. doi: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10.1016/j.jctube.2025.100539. eCollection 2025 Aug.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Dietary diversity and associated factors among people with tuberculosis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Kampala, Uganda: A cross-sectional study.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Izudi J(1), Kyazze S(2), Bajunirwe F(1).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Community Health, Mbarara University of Science and Technology,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Mbarara,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(2)Institute of Public Health and Management, Clarke International University,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Rationale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.Dietary diversity (DD) is important in enhancing the nutritional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status of people with tuberculosis (TB), but has been understudied in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OBJECTIVE: T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 investigate the frequency of adequate DD and the associated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factors among people with pulmonary TB aged ≥ 18 years in Kampala, Uganda.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enrolled people with pulmonary TB across five health facilities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Kampala, Uganda. The outcome variable was adequate DD, assessed using the World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Food Program's Food Consumption Score (FCS). Participants with FCS values &lt; 35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were categorized as having inadequate DD, whereas those with FCS ≥ 35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classified as having adequate DD. Independent variables included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sociodemographic, clinical, and behavioral factors. We used a Generalized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Estimating Equation with a Poisson distribution, log link function, and robust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standard errors, with health facility as a cluster and several variables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identify the factors associated with adequate DD. We reported adjusted risk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ratios (aRR) and 95 % confidence intervals (CI).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27416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Of 818 participants studied, 250 (30.6 %) had adequate DD. The factors 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associated with adequate DD included age ≥ 25 years old (aRR 1.12; 95 % CI: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1.04-1.22), being married (aRR 1.77; 95 % CI: 1.51-2.07), self-employed (aRR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1.22; 95 % CI: 1.09-1.36), and low socioeconomic status (aRR 1.48; 95 % CI: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1.15-1.89).</w:t>
      </w:r>
    </w:p>
    <w:p w:rsidR="007720E1" w:rsidRPr="007720E1" w:rsidRDefault="007720E1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27416D">
        <w:rPr>
          <w:rFonts w:ascii="宋体" w:eastAsia="宋体" w:hAnsi="宋体" w:cs="宋体" w:hint="eastAsia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 xml:space="preserve"> We found a low frequency of adequate DD. Persons aged ≥ 25 years,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married, self-employed, and of lower socioeconomic status are more likely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have adequate DD. Findings suggest a complex interplay between socioeconomic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factors and DD. Targeted interventions are needed to improve DD among people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>with TB across different demographic groups.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10.1016/j.jctube.2025.100539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PMC12167483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40520335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27416D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99</w:t>
      </w:r>
      <w:r w:rsidR="007720E1" w:rsidRPr="0027416D">
        <w:rPr>
          <w:rFonts w:ascii="宋体" w:eastAsia="宋体" w:hAnsi="宋体" w:cs="宋体"/>
          <w:b/>
          <w:color w:val="FF0000"/>
          <w:szCs w:val="24"/>
        </w:rPr>
        <w:t xml:space="preserve">. Front Public Health. 2025 May 30;13:1545628. doi: 10.3389/fpubh.2025.1545628. </w:t>
      </w:r>
    </w:p>
    <w:p w:rsidR="007720E1" w:rsidRPr="0027416D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27416D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Discrepancies in tuberculosis burden estimates: North Korean defectors vs.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official reports.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Jang I(#)(1), Han H(#)(1), Lee S(2), Jeong H(2), Lee R(2), Kang Y(3), Oh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IH(#)(4), Lee SH(#)(3)(5).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(1)College of Medicine, Korea University, Seoul, Republic of Korea.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Preventive Medicine, Kyeong Hee University School of Medicine,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Seoul, Republic of Korea.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(3)Division of Pulmonology, Sleep and Critical Medicine, Department of Internal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Medicine, Korea University Ansan Hospital, Ansan, Republic of Korea.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(4)Department of Preventive Medicine, University of Ulsan College of Medicine,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Seoul, Republic of Korea.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(5)Ansan Central Internal Medicine, Ansan, Republic of Korea.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805810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North and South Korea have taken different approaches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(TB) epidemic control after the Korean War. This study aimed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compare TB epidemiology in North Korean defectors (NKDs) based on South Korean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National Health Insurance (NHIS) data and assess its implications for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understanding TB prevalence in North Korea.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80581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We used the NHIS claims data from 2007 to 2019 to evaluate TB epidemics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NKD and the age-and-sex matched South Korean control group. The number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participants was 35,620 for defectors and 107,016 for the control group.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80581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 prevalence of TB among NKDs decreased from 466/100,000 persons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2010 to 95/100,000 persons in 2019, while the North Korean TB prevalence as per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World Health Organization (WHO) report remained approximately 500/100,000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persons. The NKD TB prevalence was 3-7 times higher than that in the South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Korean population. Additionally, the distribution of TB cases in NKDs showed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distinct age-related patterns, with peaks in the 25-34 and 65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>+</w:t>
      </w:r>
      <w:r w:rsidRPr="007720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age groups.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proportion of extrapulmonary TB in NKDs was 36-46%, similar to South Korean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patterns. The estimated and reported multidrug-resistant TB rates in NKDs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higher than in the control group, highlighting potential underreporting in North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Korean data.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80581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There were large gaps in TB prevalence between NKD and native North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Korean residents and between the estimated and reported TB burden within North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Korea. These findings underscore the need for targeted TB control strategies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that address both health system disparities and the integration of NKDs into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local healthcare services.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Jang, Han, Lee, Jeong, Lee, Kang, Oh and Lee.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10.3389/fpubh.2025.1545628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PMC12163040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40520323 [Indexed for MEDLINE]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805810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 xml:space="preserve">. Access Microbiol. 2025 May 12;7(5):000964.v3. doi: 10.1099/acmi.0.000964.v3. </w:t>
      </w:r>
    </w:p>
    <w:p w:rsidR="007720E1" w:rsidRPr="00805810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80581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Classification of unsequenced Mycobacterium tuberculosis strains in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high-burden setting using a pairwise logistic regression approach.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Rancu I(1), Sobkowiak B(1), Warren JL(2), Ciobanu N(3), Codreanu A(3), Crudu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V(3), Colijn C(4), Cohen T(1), Chitwood MH(1).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Epidemiology of Microbial Diseases, Yale School of Public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Health, New Haven, Connecticut,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Biostatistics, Yale School of Public Health, New Haven,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Connecticut, USA.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(3)Phthisiopneumology Institute, Strada Constantin Vârnav 13, Chisinau, Republic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Moldova.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(4)Department of Mathematics, Simon Fraser University, Burnaby, Canada.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Over the past three decades, molecular epidemiological studies have provided new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opportunities to investigate the transmission dynamics of Mycobacterium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tuberculosis. In most studies, a sizable fraction of individuals with notified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tuberculosis cannot be included, either because they do not have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culture-positive disease (and thus do not have specimens available for molecular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typing) or because resources for conducting sequencing are limited. A recent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study introduced a regression-based approach for inferring the membership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unsequenced tuberculosis cases in transmission clusters based on host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demographic and epidemiological data. This method was able to identify the most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likely cluster to which an unsequenced strain belonged with an accuracy of 35%,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although this was in a low-burden setting where a large fraction of cases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occurred among foreign-born migrants. Here, we apply a similar model to M.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whole-genome sequencing data from the Republic of Moldova,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setting of relatively high local transmission. Using a maximum cluster span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~40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>single nucleotide polymorphisms (SNPs) and a cluster size cutoff of n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10, we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could best predict the specific cluster to which each clustered case was most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likely to be a member with an accuracy of 17.2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%. In sensitivity analyses, we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found that a more restrictive (~20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>SNPs threshold) or permissive (~80</w:t>
      </w:r>
      <w:r w:rsidRPr="007720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SNPs)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threshold did not improve performance. We found that increasing the minimum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cluster size improved prediction accuracy. These findings highlight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challenges of transmission inference in high-burden settings like Moldova.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10.1099/acmi.0.000964.v3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PMC12163731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40519974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805810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. Cureus. 2025 May 13;17(5):e84016.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cureus.84016. eCollection 2025 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May.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Performance of Various Pelvic-Derived Samples for the Diagnosis of Female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Genital Tract Tuberculosis by Conventional and Molecular Methods: A Systematic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Review and Meta-Analysis.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Palo S(1), Rawat S(2), Mishra D(3), Mishra M(1).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Pathology and Laboratory Medicine, All India Institute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Medical Sciences, Bibinagar, Hyderabad, IND.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(2)Department of Microbiology, Teerthanker Mahaveer University (TMU) Medical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College, Moradabad, IND.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(3)Department of Microbiology, KMC Medical College, Maharajganj, IND.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Female genital tuberculosis (FGTB) is a challenging extrapulmonary manifestation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tuberculosis, often presenting with nonspecific symptoms and a paucibacillary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profile, complicating diagnosis. This systematic review and meta-analysis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evaluated the diagnostic performance of various pelvic-derived samples using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conventional and molecular tests. A comprehensive literature search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conducted across multiple databases from inception up to August 2024, following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Preferred Reporting Items for Systematic Reviews and Meta-Analyses (PRISMA)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guidelines. Studies assessing the sensitivity, specificity, or positivity rates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of tests such as Ziehl-Neelsen (ZN) staining, culture, histopathology,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polymerase chain reaction (PCR), and GeneXpert MTB/RIF on samples including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endometrial biopsy, aspirates, menstrual blood, and peritoneal fluid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included. Meta-analysis using bivariate random-effects models was undertaken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where feasible. Endometrial samples were the most commonly evaluated among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included studies. ZN staining and culture demonstrated high specificity (pooled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specificity: 1.00) but poor sensitivity (ZN: 10%; culture: 23%). Histopathology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exhibited variable sensitivity (2.56-75%) and high specificity (98%). PCR showed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pooled sensitivity and specificity of 54% and 97%, respectively,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considerable heterogeneity. GeneXpert demonstrated excellent specificity (pooled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100%) but low sensitivity (14%). Menstrual blood and pelvic washings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explored with variable results; other sample types had limited diagnostic value.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conclusion, endometrial biopsy/aspirate remains the most suitable specimen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for FGTB diagnosis. Molecular methods, particularly PCR, offer superior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sensitivity over conventional tests, while GeneXpert's high specificity supports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its role in exclusion. A multimodal diagnostic approach is recommended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enhance diagnostic yield, especially in resource-limited, high-TB-burden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settings.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2025, Palo et 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10.7759/cureus.84016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PMC12162420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40519447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805810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. Cureus. 2025 May 13;17(5):e84061.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cureus.84061. eCollection 2025 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May.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Scrofuloderma and Miliary Tuberculosis in a 27-Year-Old Nurse.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Lugo Rincón-Gallardo FJ(1), Rodríguez Trujillo ND(1), Altamirano De La Cruz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AG(2), Castillo Gómez AP(3), Arrazola KS(1).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(1)Internal Medicine, General Hospital of the Institute of Social Security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Services for State Workers, Querétaro, MEX.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(2)Internal Medicine, Hospital General Juan María de Salvatierra, La Paz, MEX.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(3)Internal Medicine, Hospital San Javier, Guadalajara, MEX.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 previously healthy 26-year-old female nurse presented with fever, diaphoresis,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occasional cough for over two months. She visited the emergency department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several times and never had a correct diagnosis. Eventually, she presented to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emergency department of the ISSSTE General Hospital of Querétaro and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admitted to the Internal Medicine service. On physical examination, she had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non-painful, mobile, well-defined, and indurated nodule in the left cervical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region, approximately 20 mm in diameter. The skin had erythematous-violaceous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discoloration on top of the nodule with two central ulcerations and discrete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seropurulent discharge when applying pressure. The nodule was biopsied.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Histologic report identified caseous necrosis, and, simultaneously, chest X-ray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chest CT scan findings of miliary tuberculosis. Subsequently, polymerase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chain reaction identification of Mycobacterium tuberculosis confirmed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diagnosis of lymph node tuberculosis with contiguous scrofuloderma and pulmonary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miliary tuberculosis. After 12 months of treatment, clinical recovery was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accomplished.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2025, Lugo Rincón-Gallardo et 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10.7759/cureus.84061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PMC12163087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40519446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805810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. Cureus. 2025 May 13;17(5):e84063.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cureus.84063. eCollection 2025 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May.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tuberculosis, Streptococcus pneumoniae, and Staphylococcus aureus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Co-infection in a Two-Year-Old Immunocompetent Patient: A Case Report.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Petkovi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ć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G(1), Malo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č</w:t>
      </w:r>
      <w:r w:rsidRPr="007720E1">
        <w:rPr>
          <w:rFonts w:ascii="宋体" w:eastAsia="宋体" w:hAnsi="宋体" w:cs="宋体"/>
          <w:color w:val="000000" w:themeColor="text1"/>
          <w:szCs w:val="24"/>
        </w:rPr>
        <w:t>a Vuljanko I(1), Ka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č</w:t>
      </w:r>
      <w:r w:rsidRPr="007720E1">
        <w:rPr>
          <w:rFonts w:ascii="宋体" w:eastAsia="宋体" w:hAnsi="宋体" w:cs="宋体"/>
          <w:color w:val="000000" w:themeColor="text1"/>
          <w:szCs w:val="24"/>
        </w:rPr>
        <w:t>i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ć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Mili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č</w:t>
      </w:r>
      <w:r w:rsidRPr="007720E1">
        <w:rPr>
          <w:rFonts w:ascii="宋体" w:eastAsia="宋体" w:hAnsi="宋体" w:cs="宋体"/>
          <w:color w:val="000000" w:themeColor="text1"/>
          <w:szCs w:val="24"/>
        </w:rPr>
        <w:t>i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ć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Z(1), Tripalo Bato</w:t>
      </w:r>
      <w:r w:rsidRPr="007720E1">
        <w:rPr>
          <w:rFonts w:ascii="宋体" w:eastAsia="宋体" w:hAnsi="宋体" w:cs="宋体" w:hint="eastAsia"/>
          <w:color w:val="000000" w:themeColor="text1"/>
          <w:szCs w:val="24"/>
        </w:rPr>
        <w:t>š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A(2),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Pavi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ć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I(3).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(1)Department of Pulmology, Children's Hospital Srebrnjak, Zagreb, HRV.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(2)Department of Radiology, Children's Hospital Zagreb, Zagreb, HRV.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(3)Department of Pediatrics, Children's Hospital Zagreb, Zagreb, HRV.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Co-infections in pulmonary tuberculosis are rare among immunocompetent children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 settings with low tuberculosis prevalence. We present a case of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two-year-old immunocompetent child with necrotic pleuropneumonia caused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Mycobacterium tuberculosis, Streptococcus pneumoniae, and Staphylococcus aureus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co-infection in a low tuberculosis prevalence setting. A 24-month-old boy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presented with a five-day history of cough, followed by three days of high fever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and dyspnea. Initial laboratory inflammatory markers were elevated. Chest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ultrasound, radiography, and CT scan revealed necrotic changes in the right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upper lobe with bullae, pleural effusion, and subcutaneous emphysema. Initial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therapeutic procedures included the evacuation of 140 mL of hemorrhagic content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from the pleural space. Microbiological analysis revealed Streptococcus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pneumoniae type 3 from pleural effusion and Staphylococcus aureus from blood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culture. Antimicrobial therapy included ceftriaxone and clindamycin for six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weeks. Following flexible bronchoscopy, microbiological culture from aspirated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material detected Mycobacterium tuberculosis. Anamnesis did not clarify any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prior contact with a tuberculosis-infected individual. This case represents 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example of Streptococcus and Staphylococcus superinfection on evolving pulmonary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tuberculosis. To our knowledge, no literature is currently available indicating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 co-existence of tuberculosis, streptococcal, and staphylococcal pulmonary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infection in an immunocompetent patient in a population with low tuberculosis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prevalence.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2025, Petkovi</w:t>
      </w:r>
      <w:r w:rsidRPr="007720E1">
        <w:rPr>
          <w:rFonts w:ascii="Cambria" w:eastAsia="宋体" w:hAnsi="Cambria" w:cs="Cambria"/>
          <w:color w:val="000000" w:themeColor="text1"/>
          <w:szCs w:val="24"/>
        </w:rPr>
        <w:t>ć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et 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10.7759/cureus.84063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PMC12163197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40519406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805810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. Cureus. 2025 May 14;17(5):e84119. doi: 10.7759/cureus.84119. eCollectio</w:t>
      </w:r>
      <w:r>
        <w:rPr>
          <w:rFonts w:ascii="宋体" w:eastAsia="宋体" w:hAnsi="宋体" w:cs="宋体"/>
          <w:b/>
          <w:color w:val="FF0000"/>
          <w:szCs w:val="24"/>
        </w:rPr>
        <w:t xml:space="preserve">n 2025 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>May.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Rare Coexistence of Cardiac Tuberculosis: Effusive-Constrictive Pericarditis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Right Atrial Tuberculoma and Right Atrial Myocarditis in an Immunocompetent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Patient With Disseminated Tuberculosis.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Patel N(1), Baxi P(2), Patel MN(2), Al Lami MAK(2), Kabde S(3).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(1)Department of Critical Care Medicine/Cardiology, Bankers Heart Institute,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Surat, IND.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(2)Department of Critical Care Medicine, Bankers Heart Institute, Surat, IND.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(3)Department of Cardiology, Bankers Heart Institute, Surat, IND.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Cardiac involvement in tuberculosis (TB) is uncommon, and especially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concurrent occurrence of effusive-constrictive pericarditis, right atrial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tuberculoma, and right atrial myocarditis is extremely rare in immunocompetent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individuals. We report a case of a 22-year-old immunocompetent male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disseminated TB, presenting with this rare combination. To our knowledge, this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specific coexistence has not been documented in the literature previously.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diagnosis was confirmed using 2D echocardiography, CT scan,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histopathological analysis. Echocardiography revealed pericardial effusion and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signs of constrictive pericarditis, supported by respiratory variation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ventricular filling. These findings were also consistent with the patient's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clinical presentation. The right atrial tuberculoma was confirmed by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histopathology of the resected tissue, and right atrial myocarditis was also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proven histologically. The patient was treated with standard anti-tubercular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therapy and underwent surgical resection for right atrial tuberculoma, with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favorable clinical outcome. This case also highlights the diagnostic value of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histopathology when microbiological tests are inconclusive and emphasizes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need to consider TB in the differential diagnosis of cardiac masses, which can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mimic various neoplastic or thrombotic lesions.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Copyright © 2025, Patel et al.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10.7759/cureus.84119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PMC12165598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40519395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805810" w:rsidRDefault="00AB0413" w:rsidP="007720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105</w:t>
      </w:r>
      <w:r w:rsidR="007720E1" w:rsidRPr="00805810">
        <w:rPr>
          <w:rFonts w:ascii="宋体" w:eastAsia="宋体" w:hAnsi="宋体" w:cs="宋体"/>
          <w:b/>
          <w:color w:val="FF0000"/>
          <w:szCs w:val="24"/>
        </w:rPr>
        <w:t xml:space="preserve">. Infez Med. 2025 Jun 1;33(2):212-220. doi: 10.53854/liim-3302-7. eCollection </w:t>
      </w:r>
    </w:p>
    <w:p w:rsidR="007720E1" w:rsidRPr="00805810" w:rsidRDefault="007720E1" w:rsidP="007720E1">
      <w:pPr>
        <w:rPr>
          <w:rFonts w:ascii="宋体" w:eastAsia="宋体" w:hAnsi="宋体" w:cs="宋体"/>
          <w:b/>
          <w:color w:val="FF0000"/>
          <w:szCs w:val="24"/>
        </w:rPr>
      </w:pPr>
      <w:r w:rsidRPr="00805810">
        <w:rPr>
          <w:rFonts w:ascii="宋体" w:eastAsia="宋体" w:hAnsi="宋体" w:cs="宋体"/>
          <w:b/>
          <w:color w:val="FF0000"/>
          <w:szCs w:val="24"/>
        </w:rPr>
        <w:t>2025.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High prevalence and risk factors of positive sputum smear in newly diagnosed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pulmonary tuberculosis patients in Vietnam.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Tran XT(#)(1), Duong KL(#)(1), Bui DM(1), Dang KL(1), Hoang NT(1), Bui TH(1),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Gautret P(1)(2)(3), Dao TL(1), Hoang VT(1).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(1)Thai Binh University of Medicine and Pharmacy, Thai Binh, Vietnam.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(2)IHU-Méditerranée Infection, Marseille, France.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(3)Aix Marseille Univ, AP-HM, SSA, RITMES, Marseille, France.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805810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To assess the prevalence and identify risk factors associated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smear-positive tuberculosis (acid-fast bacilli [AFB]-positive) in newly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diagnosed patients in Vietnam.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58039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 A retrospective study was conducted on patients newly diagnosed with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pulmonary tuberculosis (PTB) from August 2023 to August 2024. Patients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classified as smear-positive if at least one respiratory sample tested positive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with AFB before starting anti-tuberculosis treatment. Smear-negative individuals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had to submit a minimum of two sputum samples, all of which had to test negative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before treatment initiation.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58039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379 PTB patients were included with 48.3% being AFB-positive. The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proportion of hemoptysis was significantly higher in AFB-positive than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AFB-negative patients (9.8% versus 4.1%, p=0.04). AFB-negative patients had a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significantly higher rate of fatigue and crackles compared to AFB-positive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 with 85.7% versus 77.0%, p=0.03 and 36.2% versus 25.7%, p=0.03,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respectively. Cavitary lung lesions were significantly more common in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AFB-positive patients (48.6% versus 29.1%, p&lt;0.0001). In multivariate analysis,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patients with diabetes mellitus and those with long-term corticosteroid use were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respectively three times and six times more likely to be AFB-positive (OR=2.71,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p=0.002 and OR=6.15, p=0.009) more likely to. Cavitation in chest-x-ray was also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associated with 2.5 times of risk for smear-positive (OR=2.53, p &lt;0.0001). All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of three HIV-coinfected patients were AFB-negative.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58039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Our findings emphasize the importance of screening and early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diagnosis of PTB in individuals with diabetes mellitus and in those on long-term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corticosteroid therapy. Strengthening TB control efforts, particularly among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 xml:space="preserve">high-risk populations, is crucial to reducing the burden of smear-positive TB 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and preventing further transmission.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DOI: 10.53854/liim-3302-7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PMCID: PMC12160522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  <w:r w:rsidRPr="007720E1">
        <w:rPr>
          <w:rFonts w:ascii="宋体" w:eastAsia="宋体" w:hAnsi="宋体" w:cs="宋体"/>
          <w:color w:val="000000" w:themeColor="text1"/>
          <w:szCs w:val="24"/>
        </w:rPr>
        <w:t>PMID: 40519350</w:t>
      </w:r>
    </w:p>
    <w:p w:rsidR="007720E1" w:rsidRPr="007720E1" w:rsidRDefault="007720E1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6E7A68" w:rsidRDefault="00AB0413" w:rsidP="00FA428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106</w:t>
      </w:r>
      <w:r w:rsidR="00FA4280" w:rsidRPr="006E7A68">
        <w:rPr>
          <w:rFonts w:ascii="宋体" w:eastAsia="宋体" w:hAnsi="宋体" w:cs="宋体"/>
          <w:b/>
          <w:color w:val="FF0000"/>
          <w:szCs w:val="24"/>
        </w:rPr>
        <w:t>. J Biol Chem. 2025 Jun 19:110394. doi: 10.1016/j.jbc.2025.110394. Online ahead of print.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CryoEM Structure of Rv2531c Reveals Cofactor-Induced Tetramer-Dimer Transition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in a Tuberculin Amino Acid Decarboxylase.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Gupta J(1), Izard T(2).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(1)Cell Adhesion Laboratory, UF Scripps, Jupiter, FL 33458.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(2)Cell Adhesion Laboratory, UF Scripps, Jupiter, FL 33458; The Skaggs Graduate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School, The Scripps Research Institute, La Jolla, CA 92037.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The survival of Mycobacterium tuberculosis relies on its ability to adapt to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dynamic and hostile host environments. Amino acid decarboxylases play a crucial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role in these adaptations, but their structural and mechanistic properties are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not fully understood. Bioinformatic analyses revealed that these enzymes exist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 three distinct forms based on their domain organization. We used cryogenic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electron microscopy (cryoEM) at 2.86 Å resolution to show that Rv2531c exhibits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unexpected oligomeric and conformational flexibility. The enzyme forms a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tetramer with distinct open and closed conformations in its apo state,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suggesting dynamic inter-subunit interactions. Upon binding pyridoxal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5'-phosphate (PLP), the enzyme undergoes a dramatic structural rearrangement,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transitioning into a dimer. These findings reveal a novel mechanism of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oligomeric plasticity. We also uncover an amino-terminal domain that might play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role in this process. Our results provide critical insights into the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structural adaptations that support bacterial persistence under intracellular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stress. By elucidating the apo and PLP-bound states of Rv2531c, we contribute to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deeper understanding of how M. tuberculosis navigates its challenging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intracellular environment. These insights into the unique structural features of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Rv2531c offer a foundation for targeting metabolic resilience in tuberculosis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open avenues for future studies on the role of this domain in pathogenesis.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Inc. All rights reserved.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DOI: 10.1016/j.jbc.2025.110394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40543586</w:t>
      </w:r>
    </w:p>
    <w:p w:rsidR="00AE684E" w:rsidRDefault="00AE684E" w:rsidP="007720E1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6E7A68" w:rsidRDefault="00AB0413" w:rsidP="00FA428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107</w:t>
      </w:r>
      <w:r w:rsidR="00FA4280" w:rsidRPr="006E7A68">
        <w:rPr>
          <w:rFonts w:ascii="宋体" w:eastAsia="宋体" w:hAnsi="宋体" w:cs="宋体"/>
          <w:b/>
          <w:color w:val="FF0000"/>
          <w:szCs w:val="24"/>
        </w:rPr>
        <w:t>. BDJ Open. 2025 Jun 20;11(1):60. doi: 10.1038/s41405-025-00341-9.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Dentists' refusal to manage patients with HIV, tuberculosis, HBV, HCV, epilepsy,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financial limitations in Damascus, Syria: a cross-sectional study.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Makieh MO(1), Lababidi MI(1), Makieh RE(2), Abdul-Hak M(3).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(1)Damascus University, Damascus, Syria.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(2)Pediatric Dentistry, Damascus University, Damascus, Syria.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rmakkieh@yahoo.com.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(3)Oral Medicine Department, Damascus University, Damascus, Syria.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This study investigates refusal rates of dentists in Damascus, Syria,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to manage patients who disclose that they are carriers of tuberculosis, human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immunodeficiency virus (HIV), hepatitis B and C (HBV/HCV), and patients with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dental phobia, asthma, epilepsy, patients unable to afford dental care, and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children. The aims are to identify to what extent dentists refuse patients who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are diagnosed carriers of certain blood born viruses, require extra measures,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take a lot of time, or do not pay.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 cross-sectional study was conducted in Damascus by distributing paper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electronic questionnaires to dental clinics based on the administrative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divisions of the city.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A total of 246 responses were collected. The average years of dental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practice among respondents was 9.39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9.8. Rates of refusal were as follows: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children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55, 22.4%), tuberculosis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176, 71.5%), HIV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192, 78.0%),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HBV/HCV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98, 39.8%), dental phobia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58, 23.6%), asthma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12, 4.9%),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and epilepsy (n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>=</w:t>
      </w:r>
      <w:r w:rsidRPr="00806070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73, 29.7%). Acceptance of patients with tuberculosis, HIV, and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HBV/HCV was positively associated with greater years of experience. Dentists who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graduated outside of Syria were more likely to accept treating patients with HIV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and HBV/HCV. A significant correlation was found between refusal rates for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patients with tuberculosis, HIV and HBV/HCV.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6E7A68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The proportion of dentists in Damascus refusing to treat patients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who disclose that they are carriers of tuberculosis, HIV/AIDS, and HBV/HCV was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notably high. Managing patients who cannot afford treatment often involved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reducing fees. The findings provide valuable insights into the systemic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challenges in healthcare delivery and propose possible improvements in managing 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vulnerable population in resource-constrained settings.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06070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lastRenderedPageBreak/>
        <w:t>DOI: 10.1038/s41405-025-00341-9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PMCID: PMC12181348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  <w:r w:rsidRPr="00806070">
        <w:rPr>
          <w:rFonts w:ascii="宋体" w:eastAsia="宋体" w:hAnsi="宋体" w:cs="宋体"/>
          <w:color w:val="000000" w:themeColor="text1"/>
          <w:szCs w:val="24"/>
        </w:rPr>
        <w:t>PMID: 40541937</w:t>
      </w:r>
    </w:p>
    <w:p w:rsidR="00FA4280" w:rsidRPr="00806070" w:rsidRDefault="00FA4280" w:rsidP="00FA4280">
      <w:pPr>
        <w:rPr>
          <w:rFonts w:ascii="宋体" w:eastAsia="宋体" w:hAnsi="宋体" w:cs="宋体"/>
          <w:color w:val="000000" w:themeColor="text1"/>
          <w:szCs w:val="24"/>
        </w:rPr>
      </w:pPr>
    </w:p>
    <w:p w:rsidR="00FA4280" w:rsidRPr="00C16190" w:rsidRDefault="00FA4280" w:rsidP="007720E1">
      <w:pPr>
        <w:rPr>
          <w:rFonts w:ascii="宋体" w:eastAsia="宋体" w:hAnsi="宋体" w:cs="宋体" w:hint="eastAsia"/>
          <w:color w:val="000000" w:themeColor="text1"/>
          <w:szCs w:val="24"/>
        </w:rPr>
      </w:pPr>
    </w:p>
    <w:sectPr w:rsidR="00FA4280" w:rsidRPr="00C16190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13" w:rsidRDefault="00047D13" w:rsidP="00913F6F">
      <w:r>
        <w:separator/>
      </w:r>
    </w:p>
  </w:endnote>
  <w:endnote w:type="continuationSeparator" w:id="0">
    <w:p w:rsidR="00047D13" w:rsidRDefault="00047D13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13" w:rsidRDefault="00047D13" w:rsidP="00913F6F">
      <w:r>
        <w:separator/>
      </w:r>
    </w:p>
  </w:footnote>
  <w:footnote w:type="continuationSeparator" w:id="0">
    <w:p w:rsidR="00047D13" w:rsidRDefault="00047D13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90B53"/>
    <w:rsid w:val="0009258E"/>
    <w:rsid w:val="00092CA5"/>
    <w:rsid w:val="00092F7F"/>
    <w:rsid w:val="00093EB4"/>
    <w:rsid w:val="00094774"/>
    <w:rsid w:val="00094D1C"/>
    <w:rsid w:val="000961CE"/>
    <w:rsid w:val="000A087D"/>
    <w:rsid w:val="000A0F96"/>
    <w:rsid w:val="000A124E"/>
    <w:rsid w:val="000A1434"/>
    <w:rsid w:val="000A1D4B"/>
    <w:rsid w:val="000A2127"/>
    <w:rsid w:val="000A3943"/>
    <w:rsid w:val="000A3E0E"/>
    <w:rsid w:val="000A51E6"/>
    <w:rsid w:val="000A5D84"/>
    <w:rsid w:val="000A6101"/>
    <w:rsid w:val="000B00E0"/>
    <w:rsid w:val="000B0CA1"/>
    <w:rsid w:val="000B0CAE"/>
    <w:rsid w:val="000B1016"/>
    <w:rsid w:val="000B115F"/>
    <w:rsid w:val="000B16AA"/>
    <w:rsid w:val="000B18A0"/>
    <w:rsid w:val="000B2997"/>
    <w:rsid w:val="000B2D0A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876"/>
    <w:rsid w:val="00222583"/>
    <w:rsid w:val="00222BD1"/>
    <w:rsid w:val="002246DD"/>
    <w:rsid w:val="002253AA"/>
    <w:rsid w:val="00225946"/>
    <w:rsid w:val="002259F8"/>
    <w:rsid w:val="002307EA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5956"/>
    <w:rsid w:val="00275EC1"/>
    <w:rsid w:val="00277AFE"/>
    <w:rsid w:val="00277F10"/>
    <w:rsid w:val="0028042B"/>
    <w:rsid w:val="00280E39"/>
    <w:rsid w:val="00281CB1"/>
    <w:rsid w:val="0028209D"/>
    <w:rsid w:val="00282B0E"/>
    <w:rsid w:val="0028424E"/>
    <w:rsid w:val="002848FA"/>
    <w:rsid w:val="00285319"/>
    <w:rsid w:val="00285E4E"/>
    <w:rsid w:val="0028600C"/>
    <w:rsid w:val="00286550"/>
    <w:rsid w:val="002868D6"/>
    <w:rsid w:val="002874B2"/>
    <w:rsid w:val="002874EE"/>
    <w:rsid w:val="00290E55"/>
    <w:rsid w:val="00292BA6"/>
    <w:rsid w:val="00294663"/>
    <w:rsid w:val="00295075"/>
    <w:rsid w:val="00295697"/>
    <w:rsid w:val="00295B81"/>
    <w:rsid w:val="0029689E"/>
    <w:rsid w:val="00297DED"/>
    <w:rsid w:val="002A042C"/>
    <w:rsid w:val="002A1A26"/>
    <w:rsid w:val="002A1AAB"/>
    <w:rsid w:val="002A1B06"/>
    <w:rsid w:val="002A41A5"/>
    <w:rsid w:val="002A5D78"/>
    <w:rsid w:val="002A65AC"/>
    <w:rsid w:val="002A75CF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3F3D"/>
    <w:rsid w:val="002F476D"/>
    <w:rsid w:val="002F53B0"/>
    <w:rsid w:val="002F6002"/>
    <w:rsid w:val="00300C4C"/>
    <w:rsid w:val="00300DAB"/>
    <w:rsid w:val="003029A2"/>
    <w:rsid w:val="003030D7"/>
    <w:rsid w:val="003064FE"/>
    <w:rsid w:val="003074D8"/>
    <w:rsid w:val="003077B3"/>
    <w:rsid w:val="00307B4A"/>
    <w:rsid w:val="00311A67"/>
    <w:rsid w:val="00311FA9"/>
    <w:rsid w:val="00312E3F"/>
    <w:rsid w:val="0031350B"/>
    <w:rsid w:val="00313587"/>
    <w:rsid w:val="003142FD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6814"/>
    <w:rsid w:val="00396D0C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71B7"/>
    <w:rsid w:val="003E7ED3"/>
    <w:rsid w:val="003E7F6D"/>
    <w:rsid w:val="003F0272"/>
    <w:rsid w:val="003F031F"/>
    <w:rsid w:val="003F08C1"/>
    <w:rsid w:val="003F2BA8"/>
    <w:rsid w:val="003F4118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1EE3"/>
    <w:rsid w:val="004822D6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518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5059"/>
    <w:rsid w:val="004B5B91"/>
    <w:rsid w:val="004B5DF7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EBC"/>
    <w:rsid w:val="004F57F1"/>
    <w:rsid w:val="004F5A8B"/>
    <w:rsid w:val="004F5D28"/>
    <w:rsid w:val="004F7F18"/>
    <w:rsid w:val="00500140"/>
    <w:rsid w:val="00500F3F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355"/>
    <w:rsid w:val="0055091D"/>
    <w:rsid w:val="0055158B"/>
    <w:rsid w:val="0055176C"/>
    <w:rsid w:val="00552259"/>
    <w:rsid w:val="00552BCF"/>
    <w:rsid w:val="00555475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62F9"/>
    <w:rsid w:val="005867AE"/>
    <w:rsid w:val="00586A6E"/>
    <w:rsid w:val="00590CBE"/>
    <w:rsid w:val="00591ADA"/>
    <w:rsid w:val="00594704"/>
    <w:rsid w:val="00594978"/>
    <w:rsid w:val="00594EFF"/>
    <w:rsid w:val="0059543C"/>
    <w:rsid w:val="005A1713"/>
    <w:rsid w:val="005A1A36"/>
    <w:rsid w:val="005A1D3F"/>
    <w:rsid w:val="005A1FAA"/>
    <w:rsid w:val="005A30EB"/>
    <w:rsid w:val="005A365F"/>
    <w:rsid w:val="005A5BB5"/>
    <w:rsid w:val="005A6500"/>
    <w:rsid w:val="005A7CE5"/>
    <w:rsid w:val="005B14FD"/>
    <w:rsid w:val="005B1604"/>
    <w:rsid w:val="005B26BF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D15"/>
    <w:rsid w:val="00645DBD"/>
    <w:rsid w:val="0065022E"/>
    <w:rsid w:val="00650944"/>
    <w:rsid w:val="0065216A"/>
    <w:rsid w:val="00652A4F"/>
    <w:rsid w:val="00653E9B"/>
    <w:rsid w:val="006553A2"/>
    <w:rsid w:val="00656486"/>
    <w:rsid w:val="00660339"/>
    <w:rsid w:val="00662C6F"/>
    <w:rsid w:val="00663451"/>
    <w:rsid w:val="00665757"/>
    <w:rsid w:val="006707A1"/>
    <w:rsid w:val="00671ADF"/>
    <w:rsid w:val="00671C09"/>
    <w:rsid w:val="006725C1"/>
    <w:rsid w:val="00675412"/>
    <w:rsid w:val="006765E9"/>
    <w:rsid w:val="00676C52"/>
    <w:rsid w:val="00676CDC"/>
    <w:rsid w:val="00677367"/>
    <w:rsid w:val="00680351"/>
    <w:rsid w:val="00681783"/>
    <w:rsid w:val="00682B47"/>
    <w:rsid w:val="00682B87"/>
    <w:rsid w:val="00682DA4"/>
    <w:rsid w:val="006853BD"/>
    <w:rsid w:val="00685B2F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F17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57F"/>
    <w:rsid w:val="006B313B"/>
    <w:rsid w:val="006B49EC"/>
    <w:rsid w:val="006B5D1B"/>
    <w:rsid w:val="006B5FD8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30E88"/>
    <w:rsid w:val="007323CD"/>
    <w:rsid w:val="00734C7D"/>
    <w:rsid w:val="007365F0"/>
    <w:rsid w:val="00736A6E"/>
    <w:rsid w:val="00737D18"/>
    <w:rsid w:val="007424C3"/>
    <w:rsid w:val="00742DE8"/>
    <w:rsid w:val="007444E6"/>
    <w:rsid w:val="007469DD"/>
    <w:rsid w:val="00746F03"/>
    <w:rsid w:val="0075261C"/>
    <w:rsid w:val="00753018"/>
    <w:rsid w:val="00753E76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5FA"/>
    <w:rsid w:val="007A2B0B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6CF6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33D2"/>
    <w:rsid w:val="00845A6F"/>
    <w:rsid w:val="008476FE"/>
    <w:rsid w:val="00850279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F4A"/>
    <w:rsid w:val="008820C4"/>
    <w:rsid w:val="008824AD"/>
    <w:rsid w:val="0088339E"/>
    <w:rsid w:val="0088377D"/>
    <w:rsid w:val="00883B72"/>
    <w:rsid w:val="00886133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1209"/>
    <w:rsid w:val="008D304D"/>
    <w:rsid w:val="008D4B0B"/>
    <w:rsid w:val="008D588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59A2"/>
    <w:rsid w:val="008E59EC"/>
    <w:rsid w:val="008E5AC3"/>
    <w:rsid w:val="008E6AA2"/>
    <w:rsid w:val="008E7A60"/>
    <w:rsid w:val="008F1013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7A7"/>
    <w:rsid w:val="00921E73"/>
    <w:rsid w:val="00922D30"/>
    <w:rsid w:val="0092570D"/>
    <w:rsid w:val="00926193"/>
    <w:rsid w:val="009269E0"/>
    <w:rsid w:val="009306A2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31CC"/>
    <w:rsid w:val="009747B8"/>
    <w:rsid w:val="009767A2"/>
    <w:rsid w:val="00980293"/>
    <w:rsid w:val="00980E7B"/>
    <w:rsid w:val="00981742"/>
    <w:rsid w:val="0098177B"/>
    <w:rsid w:val="00981F2B"/>
    <w:rsid w:val="009826A9"/>
    <w:rsid w:val="00982ADE"/>
    <w:rsid w:val="009830F6"/>
    <w:rsid w:val="00983CC1"/>
    <w:rsid w:val="00984DA0"/>
    <w:rsid w:val="00985066"/>
    <w:rsid w:val="00985140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99A"/>
    <w:rsid w:val="009C1ED8"/>
    <w:rsid w:val="009C332B"/>
    <w:rsid w:val="009C3EA5"/>
    <w:rsid w:val="009C5848"/>
    <w:rsid w:val="009C60A0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78E6"/>
    <w:rsid w:val="00A17A02"/>
    <w:rsid w:val="00A17E48"/>
    <w:rsid w:val="00A21225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24EF"/>
    <w:rsid w:val="00A72CB4"/>
    <w:rsid w:val="00A73F02"/>
    <w:rsid w:val="00A76B91"/>
    <w:rsid w:val="00A7720F"/>
    <w:rsid w:val="00A77C33"/>
    <w:rsid w:val="00A77F87"/>
    <w:rsid w:val="00A824E2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A16B7"/>
    <w:rsid w:val="00AA19F5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47D3"/>
    <w:rsid w:val="00B368F3"/>
    <w:rsid w:val="00B36BEA"/>
    <w:rsid w:val="00B371BB"/>
    <w:rsid w:val="00B3723A"/>
    <w:rsid w:val="00B37258"/>
    <w:rsid w:val="00B379EF"/>
    <w:rsid w:val="00B43AB8"/>
    <w:rsid w:val="00B44D78"/>
    <w:rsid w:val="00B470E5"/>
    <w:rsid w:val="00B4742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66"/>
    <w:rsid w:val="00BB2A95"/>
    <w:rsid w:val="00BB5026"/>
    <w:rsid w:val="00BB5D9B"/>
    <w:rsid w:val="00BB60E8"/>
    <w:rsid w:val="00BB6E0A"/>
    <w:rsid w:val="00BC0DC1"/>
    <w:rsid w:val="00BC134F"/>
    <w:rsid w:val="00BC31FB"/>
    <w:rsid w:val="00BC34EE"/>
    <w:rsid w:val="00BC36F0"/>
    <w:rsid w:val="00BC45FB"/>
    <w:rsid w:val="00BC4F58"/>
    <w:rsid w:val="00BC7ACC"/>
    <w:rsid w:val="00BD3463"/>
    <w:rsid w:val="00BD429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335C"/>
    <w:rsid w:val="00C36027"/>
    <w:rsid w:val="00C361D3"/>
    <w:rsid w:val="00C36469"/>
    <w:rsid w:val="00C37D02"/>
    <w:rsid w:val="00C440ED"/>
    <w:rsid w:val="00C45A59"/>
    <w:rsid w:val="00C45B4D"/>
    <w:rsid w:val="00C46105"/>
    <w:rsid w:val="00C4776D"/>
    <w:rsid w:val="00C537F3"/>
    <w:rsid w:val="00C54589"/>
    <w:rsid w:val="00C57679"/>
    <w:rsid w:val="00C578BB"/>
    <w:rsid w:val="00C57D46"/>
    <w:rsid w:val="00C61469"/>
    <w:rsid w:val="00C625B1"/>
    <w:rsid w:val="00C64542"/>
    <w:rsid w:val="00C64D26"/>
    <w:rsid w:val="00C65A42"/>
    <w:rsid w:val="00C669EA"/>
    <w:rsid w:val="00C67DB5"/>
    <w:rsid w:val="00C67F85"/>
    <w:rsid w:val="00C70BCA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A0032"/>
    <w:rsid w:val="00CA0AAA"/>
    <w:rsid w:val="00CA3472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117D"/>
    <w:rsid w:val="00E01215"/>
    <w:rsid w:val="00E02EE5"/>
    <w:rsid w:val="00E038C4"/>
    <w:rsid w:val="00E03B84"/>
    <w:rsid w:val="00E067FC"/>
    <w:rsid w:val="00E06ECD"/>
    <w:rsid w:val="00E0752F"/>
    <w:rsid w:val="00E10C55"/>
    <w:rsid w:val="00E10E87"/>
    <w:rsid w:val="00E110BC"/>
    <w:rsid w:val="00E11C82"/>
    <w:rsid w:val="00E142E7"/>
    <w:rsid w:val="00E14ECC"/>
    <w:rsid w:val="00E158E2"/>
    <w:rsid w:val="00E15A33"/>
    <w:rsid w:val="00E16407"/>
    <w:rsid w:val="00E20104"/>
    <w:rsid w:val="00E24416"/>
    <w:rsid w:val="00E2709D"/>
    <w:rsid w:val="00E27736"/>
    <w:rsid w:val="00E300F2"/>
    <w:rsid w:val="00E303CC"/>
    <w:rsid w:val="00E3048A"/>
    <w:rsid w:val="00E3167B"/>
    <w:rsid w:val="00E32DAB"/>
    <w:rsid w:val="00E33EC6"/>
    <w:rsid w:val="00E36C85"/>
    <w:rsid w:val="00E37B7B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3F64"/>
    <w:rsid w:val="00E848DB"/>
    <w:rsid w:val="00E84D43"/>
    <w:rsid w:val="00E858B6"/>
    <w:rsid w:val="00E85BC2"/>
    <w:rsid w:val="00E860D6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60D0"/>
    <w:rsid w:val="00EA679A"/>
    <w:rsid w:val="00EA77C3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A0033"/>
    <w:rsid w:val="00FA0D6F"/>
    <w:rsid w:val="00FA1FF3"/>
    <w:rsid w:val="00FA4280"/>
    <w:rsid w:val="00FA4500"/>
    <w:rsid w:val="00FA56D1"/>
    <w:rsid w:val="00FA6926"/>
    <w:rsid w:val="00FA726F"/>
    <w:rsid w:val="00FA79BC"/>
    <w:rsid w:val="00FA7ECA"/>
    <w:rsid w:val="00FB03A4"/>
    <w:rsid w:val="00FB144C"/>
    <w:rsid w:val="00FB1815"/>
    <w:rsid w:val="00FB31AF"/>
    <w:rsid w:val="00FB342A"/>
    <w:rsid w:val="00FB3787"/>
    <w:rsid w:val="00FB52F7"/>
    <w:rsid w:val="00FB56B8"/>
    <w:rsid w:val="00FB5D98"/>
    <w:rsid w:val="00FB5F9C"/>
    <w:rsid w:val="00FB68EC"/>
    <w:rsid w:val="00FC3ABE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8C36-1BE0-4C19-903C-3956BF81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</TotalTime>
  <Pages>112</Pages>
  <Words>39050</Words>
  <Characters>222588</Characters>
  <Application>Microsoft Office Word</Application>
  <DocSecurity>0</DocSecurity>
  <Lines>1854</Lines>
  <Paragraphs>522</Paragraphs>
  <ScaleCrop>false</ScaleCrop>
  <Company/>
  <LinksUpToDate>false</LinksUpToDate>
  <CharactersWithSpaces>261116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970</cp:revision>
  <dcterms:created xsi:type="dcterms:W3CDTF">2024-08-06T15:51:00Z</dcterms:created>
  <dcterms:modified xsi:type="dcterms:W3CDTF">2025-06-23T08:24:00Z</dcterms:modified>
</cp:coreProperties>
</file>